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7196" w14:textId="5DCD2A4E" w:rsidR="004D29FE" w:rsidRPr="00C5525A" w:rsidRDefault="00C5525A" w:rsidP="00066F5D">
      <w:pPr>
        <w:tabs>
          <w:tab w:val="left" w:pos="3151"/>
          <w:tab w:val="left" w:pos="6968"/>
        </w:tabs>
        <w:spacing w:before="254" w:line="264" w:lineRule="auto"/>
        <w:jc w:val="center"/>
        <w:rPr>
          <w:rFonts w:ascii="Arial" w:hAnsi="Arial" w:cs="Arial"/>
          <w:b/>
          <w:bCs/>
          <w:sz w:val="28"/>
          <w:szCs w:val="28"/>
        </w:rPr>
      </w:pPr>
      <w:r w:rsidRPr="00C5525A">
        <w:rPr>
          <w:rFonts w:ascii="Arial" w:hAnsi="Arial" w:cs="Arial"/>
          <w:b/>
          <w:bCs/>
          <w:sz w:val="28"/>
          <w:szCs w:val="28"/>
        </w:rPr>
        <w:t>LOG EVALUATION OF NON-METALLIC MINERAL DEPOSITS</w:t>
      </w:r>
    </w:p>
    <w:p w14:paraId="67D2702A" w14:textId="77777777" w:rsidR="00C5525A" w:rsidRDefault="00C5525A" w:rsidP="00C2688A">
      <w:pPr>
        <w:pStyle w:val="BodyText"/>
        <w:tabs>
          <w:tab w:val="left" w:pos="2970"/>
        </w:tabs>
        <w:jc w:val="center"/>
        <w:rPr>
          <w:rFonts w:ascii="Arial" w:hAnsi="Arial" w:cs="Arial"/>
          <w:sz w:val="24"/>
        </w:rPr>
      </w:pPr>
    </w:p>
    <w:p w14:paraId="17E04FC6" w14:textId="033CE703" w:rsidR="004D29FE" w:rsidRPr="00DB7CC8" w:rsidRDefault="00C5525A" w:rsidP="00C2688A">
      <w:pPr>
        <w:pStyle w:val="BodyText"/>
        <w:tabs>
          <w:tab w:val="left" w:pos="2970"/>
        </w:tabs>
        <w:jc w:val="center"/>
        <w:rPr>
          <w:rFonts w:ascii="Arial" w:hAnsi="Arial" w:cs="Arial"/>
          <w:sz w:val="24"/>
          <w:szCs w:val="24"/>
        </w:rPr>
      </w:pPr>
      <w:r w:rsidRPr="00DB7CC8">
        <w:rPr>
          <w:rFonts w:ascii="Arial" w:hAnsi="Arial" w:cs="Arial"/>
          <w:sz w:val="24"/>
          <w:szCs w:val="24"/>
        </w:rPr>
        <w:t>M.P. Tixier</w:t>
      </w:r>
      <w:r w:rsidR="009B5A0D" w:rsidRPr="00DB7CC8">
        <w:rPr>
          <w:rFonts w:ascii="Arial" w:hAnsi="Arial" w:cs="Arial"/>
          <w:sz w:val="24"/>
          <w:szCs w:val="24"/>
        </w:rPr>
        <w:br/>
      </w:r>
      <w:r w:rsidRPr="00DB7CC8">
        <w:rPr>
          <w:rFonts w:ascii="Arial" w:hAnsi="Arial" w:cs="Arial"/>
          <w:sz w:val="24"/>
          <w:szCs w:val="24"/>
        </w:rPr>
        <w:t xml:space="preserve"> R.P. Alger</w:t>
      </w:r>
    </w:p>
    <w:p w14:paraId="3FF1CD01" w14:textId="5277213A" w:rsidR="004D29FE" w:rsidRPr="00DB7CC8" w:rsidRDefault="00C2688A" w:rsidP="00C5525A">
      <w:pPr>
        <w:pStyle w:val="BodyText"/>
        <w:tabs>
          <w:tab w:val="left" w:pos="2970"/>
        </w:tabs>
        <w:jc w:val="center"/>
        <w:rPr>
          <w:rFonts w:ascii="Arial" w:hAnsi="Arial" w:cs="Arial"/>
          <w:sz w:val="24"/>
          <w:szCs w:val="24"/>
        </w:rPr>
      </w:pPr>
      <w:r w:rsidRPr="00DB7CC8">
        <w:rPr>
          <w:rFonts w:ascii="Arial" w:hAnsi="Arial" w:cs="Arial"/>
          <w:sz w:val="24"/>
          <w:szCs w:val="24"/>
        </w:rPr>
        <w:t xml:space="preserve">Schlumberger Well </w:t>
      </w:r>
      <w:r w:rsidR="00C5525A" w:rsidRPr="00DB7CC8">
        <w:rPr>
          <w:rFonts w:ascii="Arial" w:hAnsi="Arial" w:cs="Arial"/>
          <w:sz w:val="24"/>
          <w:szCs w:val="24"/>
        </w:rPr>
        <w:t>Services</w:t>
      </w:r>
      <w:r w:rsidR="009B5A0D" w:rsidRPr="00DB7CC8">
        <w:rPr>
          <w:rFonts w:ascii="Arial" w:hAnsi="Arial" w:cs="Arial"/>
          <w:sz w:val="24"/>
          <w:szCs w:val="24"/>
        </w:rPr>
        <w:t xml:space="preserve"> Corp.</w:t>
      </w:r>
    </w:p>
    <w:p w14:paraId="4DCA9797" w14:textId="219EE2BF" w:rsidR="00C5525A" w:rsidRPr="00DB7CC8" w:rsidRDefault="00C5525A" w:rsidP="00C5525A">
      <w:pPr>
        <w:pStyle w:val="BodyText"/>
        <w:tabs>
          <w:tab w:val="left" w:pos="2970"/>
        </w:tabs>
        <w:jc w:val="center"/>
        <w:rPr>
          <w:rFonts w:ascii="Arial" w:hAnsi="Arial" w:cs="Arial"/>
          <w:sz w:val="24"/>
          <w:szCs w:val="24"/>
        </w:rPr>
      </w:pPr>
      <w:r w:rsidRPr="00DB7CC8">
        <w:rPr>
          <w:rFonts w:ascii="Arial" w:hAnsi="Arial" w:cs="Arial"/>
          <w:sz w:val="24"/>
          <w:szCs w:val="24"/>
        </w:rPr>
        <w:t>Houston, Texas</w:t>
      </w:r>
      <w:r w:rsidR="00131092" w:rsidRPr="00DB7CC8">
        <w:rPr>
          <w:rFonts w:ascii="Arial" w:hAnsi="Arial" w:cs="Arial"/>
          <w:sz w:val="24"/>
          <w:szCs w:val="24"/>
        </w:rPr>
        <w:br/>
      </w:r>
    </w:p>
    <w:p w14:paraId="009B6810" w14:textId="26366210" w:rsidR="004D29FE" w:rsidRPr="00DB7CC8" w:rsidRDefault="00091427" w:rsidP="00066F5D">
      <w:pPr>
        <w:pStyle w:val="BodyText"/>
        <w:jc w:val="center"/>
        <w:rPr>
          <w:rFonts w:ascii="Arial" w:hAnsi="Arial" w:cs="Arial"/>
          <w:i/>
          <w:sz w:val="24"/>
          <w:szCs w:val="24"/>
        </w:rPr>
      </w:pPr>
      <w:r w:rsidRPr="00DB7CC8">
        <w:rPr>
          <w:rFonts w:ascii="Arial" w:hAnsi="Arial" w:cs="Arial"/>
          <w:i/>
          <w:color w:val="000000"/>
          <w:sz w:val="24"/>
          <w:szCs w:val="24"/>
        </w:rPr>
        <w:t>Published in SPWLA Transactions 1967 and Geophysics Vol</w:t>
      </w:r>
      <w:r w:rsidR="0034778F">
        <w:rPr>
          <w:rFonts w:ascii="Arial" w:hAnsi="Arial" w:cs="Arial"/>
          <w:i/>
          <w:color w:val="000000"/>
          <w:sz w:val="24"/>
          <w:szCs w:val="24"/>
        </w:rPr>
        <w:t>.</w:t>
      </w:r>
      <w:r w:rsidRPr="00DB7CC8">
        <w:rPr>
          <w:rFonts w:ascii="Arial" w:hAnsi="Arial" w:cs="Arial"/>
          <w:i/>
          <w:color w:val="000000"/>
          <w:sz w:val="24"/>
          <w:szCs w:val="24"/>
        </w:rPr>
        <w:t xml:space="preserve"> 35 #1, 1970.</w:t>
      </w:r>
      <w:r w:rsidRPr="00DB7CC8">
        <w:rPr>
          <w:rFonts w:ascii="Arial" w:hAnsi="Arial" w:cs="Arial"/>
          <w:color w:val="000000"/>
          <w:sz w:val="24"/>
          <w:szCs w:val="24"/>
        </w:rPr>
        <w:t xml:space="preserve"> </w:t>
      </w:r>
      <w:r w:rsidR="00131092" w:rsidRPr="00DB7CC8">
        <w:rPr>
          <w:rFonts w:ascii="Arial" w:hAnsi="Arial" w:cs="Arial"/>
          <w:i/>
          <w:sz w:val="24"/>
          <w:szCs w:val="24"/>
        </w:rPr>
        <w:t>This paper is a compilation based on prior work by the authors and other</w:t>
      </w:r>
      <w:r w:rsidR="009B5A0D" w:rsidRPr="00DB7CC8">
        <w:rPr>
          <w:rFonts w:ascii="Arial" w:hAnsi="Arial" w:cs="Arial"/>
          <w:i/>
          <w:sz w:val="24"/>
          <w:szCs w:val="24"/>
        </w:rPr>
        <w:t xml:space="preserve"> SWSC employees</w:t>
      </w:r>
      <w:r w:rsidRPr="00DB7CC8">
        <w:rPr>
          <w:rFonts w:ascii="Arial" w:hAnsi="Arial" w:cs="Arial"/>
          <w:i/>
          <w:sz w:val="24"/>
          <w:szCs w:val="24"/>
        </w:rPr>
        <w:t>.</w:t>
      </w:r>
      <w:r w:rsidR="00131092" w:rsidRPr="00DB7CC8">
        <w:rPr>
          <w:rFonts w:ascii="Arial" w:hAnsi="Arial" w:cs="Arial"/>
          <w:i/>
          <w:sz w:val="24"/>
          <w:szCs w:val="24"/>
        </w:rPr>
        <w:t xml:space="preserve"> </w:t>
      </w:r>
      <w:r w:rsidR="007622BC" w:rsidRPr="00DB7CC8">
        <w:rPr>
          <w:rFonts w:ascii="Arial" w:hAnsi="Arial" w:cs="Arial"/>
          <w:i/>
          <w:sz w:val="24"/>
          <w:szCs w:val="24"/>
        </w:rPr>
        <w:t>Content from m</w:t>
      </w:r>
      <w:r w:rsidR="00131092" w:rsidRPr="00DB7CC8">
        <w:rPr>
          <w:rFonts w:ascii="Arial" w:hAnsi="Arial" w:cs="Arial"/>
          <w:i/>
          <w:sz w:val="24"/>
          <w:szCs w:val="24"/>
        </w:rPr>
        <w:t xml:space="preserve">y 1966 potash </w:t>
      </w:r>
      <w:r w:rsidR="00C97687" w:rsidRPr="00DB7CC8">
        <w:rPr>
          <w:rFonts w:ascii="Arial" w:hAnsi="Arial" w:cs="Arial"/>
          <w:i/>
          <w:sz w:val="24"/>
          <w:szCs w:val="24"/>
        </w:rPr>
        <w:t>paper</w:t>
      </w:r>
      <w:r w:rsidR="00131092" w:rsidRPr="00DB7CC8">
        <w:rPr>
          <w:rFonts w:ascii="Arial" w:hAnsi="Arial" w:cs="Arial"/>
          <w:i/>
          <w:sz w:val="24"/>
          <w:szCs w:val="24"/>
        </w:rPr>
        <w:t xml:space="preserve"> is included in an abbreviated form. Equations have been </w:t>
      </w:r>
      <w:r w:rsidR="009839AA" w:rsidRPr="00DB7CC8">
        <w:rPr>
          <w:rFonts w:ascii="Arial" w:hAnsi="Arial" w:cs="Arial"/>
          <w:i/>
          <w:sz w:val="24"/>
          <w:szCs w:val="24"/>
        </w:rPr>
        <w:t>updat</w:t>
      </w:r>
      <w:r w:rsidR="00131092" w:rsidRPr="00DB7CC8">
        <w:rPr>
          <w:rFonts w:ascii="Arial" w:hAnsi="Arial" w:cs="Arial"/>
          <w:i/>
          <w:sz w:val="24"/>
          <w:szCs w:val="24"/>
        </w:rPr>
        <w:t>ed to computer-ready forma</w:t>
      </w:r>
      <w:r w:rsidR="00C97687" w:rsidRPr="00DB7CC8">
        <w:rPr>
          <w:rFonts w:ascii="Arial" w:hAnsi="Arial" w:cs="Arial"/>
          <w:i/>
          <w:sz w:val="24"/>
          <w:szCs w:val="24"/>
        </w:rPr>
        <w:t>t</w:t>
      </w:r>
      <w:r w:rsidR="007622BC" w:rsidRPr="00DB7CC8">
        <w:rPr>
          <w:rFonts w:ascii="Arial" w:hAnsi="Arial" w:cs="Arial"/>
          <w:i/>
          <w:sz w:val="24"/>
          <w:szCs w:val="24"/>
        </w:rPr>
        <w:t>.</w:t>
      </w:r>
      <w:r w:rsidR="00C97687" w:rsidRPr="00DB7CC8">
        <w:rPr>
          <w:rFonts w:ascii="Arial" w:hAnsi="Arial" w:cs="Arial"/>
          <w:i/>
          <w:sz w:val="24"/>
          <w:szCs w:val="24"/>
        </w:rPr>
        <w:t xml:space="preserve"> </w:t>
      </w:r>
      <w:r w:rsidR="007622BC" w:rsidRPr="00DB7CC8">
        <w:rPr>
          <w:rFonts w:ascii="Arial" w:hAnsi="Arial" w:cs="Arial"/>
          <w:i/>
          <w:sz w:val="24"/>
          <w:szCs w:val="24"/>
        </w:rPr>
        <w:t>T</w:t>
      </w:r>
      <w:r w:rsidR="00C97687" w:rsidRPr="00DB7CC8">
        <w:rPr>
          <w:rFonts w:ascii="Arial" w:hAnsi="Arial" w:cs="Arial"/>
          <w:i/>
          <w:sz w:val="24"/>
          <w:szCs w:val="24"/>
        </w:rPr>
        <w:t>his electronic version</w:t>
      </w:r>
      <w:r w:rsidR="007622BC" w:rsidRPr="00DB7CC8">
        <w:rPr>
          <w:rFonts w:ascii="Arial" w:hAnsi="Arial" w:cs="Arial"/>
          <w:i/>
          <w:sz w:val="24"/>
          <w:szCs w:val="24"/>
        </w:rPr>
        <w:t xml:space="preserve"> created</w:t>
      </w:r>
      <w:r w:rsidR="00C97687" w:rsidRPr="00DB7CC8">
        <w:rPr>
          <w:rFonts w:ascii="Arial" w:hAnsi="Arial" w:cs="Arial"/>
          <w:i/>
          <w:sz w:val="24"/>
          <w:szCs w:val="24"/>
        </w:rPr>
        <w:t xml:space="preserve"> Feb 2021.</w:t>
      </w:r>
    </w:p>
    <w:p w14:paraId="5FA3D402" w14:textId="22E82986" w:rsidR="00C5525A" w:rsidRPr="008E2BEF" w:rsidRDefault="00C97687" w:rsidP="001208F9">
      <w:pPr>
        <w:spacing w:before="136" w:line="276" w:lineRule="auto"/>
        <w:rPr>
          <w:rFonts w:ascii="Arial" w:hAnsi="Arial" w:cs="Arial"/>
          <w:bCs/>
          <w:sz w:val="24"/>
          <w:szCs w:val="24"/>
        </w:rPr>
      </w:pPr>
      <w:r w:rsidRPr="00DB7CC8">
        <w:rPr>
          <w:rFonts w:ascii="Arial" w:hAnsi="Arial" w:cs="Arial"/>
          <w:color w:val="030303"/>
          <w:sz w:val="24"/>
          <w:szCs w:val="24"/>
        </w:rPr>
        <w:br/>
      </w:r>
      <w:r w:rsidR="00C2688A" w:rsidRPr="001208F9">
        <w:rPr>
          <w:rFonts w:ascii="Arial" w:hAnsi="Arial" w:cs="Arial"/>
          <w:b/>
          <w:color w:val="030303"/>
          <w:sz w:val="24"/>
          <w:szCs w:val="24"/>
        </w:rPr>
        <w:t>ABSTRACT</w:t>
      </w:r>
      <w:r w:rsidR="001208F9">
        <w:rPr>
          <w:rFonts w:ascii="Arial" w:hAnsi="Arial" w:cs="Arial"/>
          <w:b/>
          <w:color w:val="030303"/>
          <w:sz w:val="24"/>
          <w:szCs w:val="24"/>
        </w:rPr>
        <w:br/>
      </w:r>
      <w:r w:rsidR="00C5525A" w:rsidRPr="008E2BEF">
        <w:rPr>
          <w:rFonts w:ascii="Arial" w:hAnsi="Arial" w:cs="Arial"/>
          <w:bCs/>
          <w:sz w:val="24"/>
          <w:szCs w:val="24"/>
        </w:rPr>
        <w:t xml:space="preserve">Well logs can be used to locate and evaluate deposits of various commercially important minerals. It is only necessary that the mineral of interest represent a significant fraction of the formation bulk volume, and that it exhibit characterizing properties measurable by logs.  Because modern logging methods measure electrical, density, acoustic, radioactivity, and certain nuclear characteristics of formations, they may be used to identify many minerals. </w:t>
      </w:r>
    </w:p>
    <w:p w14:paraId="1CB52BB1" w14:textId="77777777" w:rsidR="00C5525A" w:rsidRPr="008E2BEF" w:rsidRDefault="00C5525A" w:rsidP="00321EE2">
      <w:pPr>
        <w:pStyle w:val="ListParagraph"/>
        <w:numPr>
          <w:ilvl w:val="0"/>
          <w:numId w:val="35"/>
        </w:numPr>
        <w:rPr>
          <w:rFonts w:ascii="Arial" w:hAnsi="Arial" w:cs="Arial"/>
          <w:bCs/>
          <w:sz w:val="24"/>
          <w:szCs w:val="24"/>
        </w:rPr>
      </w:pPr>
      <w:r w:rsidRPr="008E2BEF">
        <w:rPr>
          <w:rFonts w:ascii="Arial" w:hAnsi="Arial" w:cs="Arial"/>
          <w:bCs/>
          <w:sz w:val="24"/>
          <w:szCs w:val="24"/>
        </w:rPr>
        <w:t xml:space="preserve">For evaluation of sulfur deposits, either density or sonic logs provide good resolution when compared with porosity computed from neutron or resistivity logs. </w:t>
      </w:r>
    </w:p>
    <w:p w14:paraId="12F86A54" w14:textId="3ECF09A8" w:rsidR="00321EE2" w:rsidRPr="008E2BEF" w:rsidRDefault="00C5525A" w:rsidP="00321EE2">
      <w:pPr>
        <w:pStyle w:val="ListParagraph"/>
        <w:numPr>
          <w:ilvl w:val="0"/>
          <w:numId w:val="35"/>
        </w:numPr>
        <w:rPr>
          <w:rFonts w:ascii="Arial" w:hAnsi="Arial" w:cs="Arial"/>
          <w:bCs/>
          <w:sz w:val="24"/>
          <w:szCs w:val="24"/>
        </w:rPr>
      </w:pPr>
      <w:r w:rsidRPr="008E2BEF">
        <w:rPr>
          <w:rFonts w:ascii="Arial" w:hAnsi="Arial" w:cs="Arial"/>
          <w:bCs/>
          <w:sz w:val="24"/>
          <w:szCs w:val="24"/>
        </w:rPr>
        <w:t xml:space="preserve">Trona beds are identified by a sonic reading of approximately 65 microsec/ft, neutron porosity index of about 40%, low natural radioactivity, and pronounced </w:t>
      </w:r>
      <w:r w:rsidR="00AC3959">
        <w:rPr>
          <w:rFonts w:ascii="Arial" w:hAnsi="Arial" w:cs="Arial"/>
          <w:bCs/>
          <w:sz w:val="24"/>
          <w:szCs w:val="24"/>
        </w:rPr>
        <w:t>h</w:t>
      </w:r>
      <w:r w:rsidRPr="008E2BEF">
        <w:rPr>
          <w:rFonts w:ascii="Arial" w:hAnsi="Arial" w:cs="Arial"/>
          <w:bCs/>
          <w:sz w:val="24"/>
          <w:szCs w:val="24"/>
        </w:rPr>
        <w:t xml:space="preserve">ole enlargement. </w:t>
      </w:r>
    </w:p>
    <w:p w14:paraId="181DA313" w14:textId="77777777" w:rsidR="00321EE2" w:rsidRPr="008E2BEF" w:rsidRDefault="00C5525A" w:rsidP="00321EE2">
      <w:pPr>
        <w:pStyle w:val="ListParagraph"/>
        <w:numPr>
          <w:ilvl w:val="0"/>
          <w:numId w:val="35"/>
        </w:numPr>
        <w:rPr>
          <w:rFonts w:ascii="Arial" w:hAnsi="Arial" w:cs="Arial"/>
          <w:bCs/>
          <w:sz w:val="24"/>
          <w:szCs w:val="24"/>
        </w:rPr>
      </w:pPr>
      <w:r w:rsidRPr="008E2BEF">
        <w:rPr>
          <w:rFonts w:ascii="Arial" w:hAnsi="Arial" w:cs="Arial"/>
          <w:bCs/>
          <w:sz w:val="24"/>
          <w:szCs w:val="24"/>
        </w:rPr>
        <w:t xml:space="preserve">Gamma ray logs provide important information in the location, identification, and evaluation of potash mineral deposits. Neutron, sonic, and density logs, in various combinations, augment the gamma ray data in such studies. </w:t>
      </w:r>
    </w:p>
    <w:p w14:paraId="2D250667" w14:textId="77777777" w:rsidR="00321EE2" w:rsidRPr="008E2BEF" w:rsidRDefault="00C5525A" w:rsidP="00321EE2">
      <w:pPr>
        <w:pStyle w:val="ListParagraph"/>
        <w:numPr>
          <w:ilvl w:val="0"/>
          <w:numId w:val="35"/>
        </w:numPr>
        <w:rPr>
          <w:rFonts w:ascii="Arial" w:hAnsi="Arial" w:cs="Arial"/>
          <w:bCs/>
          <w:sz w:val="24"/>
          <w:szCs w:val="24"/>
        </w:rPr>
      </w:pPr>
      <w:r w:rsidRPr="008E2BEF">
        <w:rPr>
          <w:rFonts w:ascii="Arial" w:hAnsi="Arial" w:cs="Arial"/>
          <w:bCs/>
          <w:sz w:val="24"/>
          <w:szCs w:val="24"/>
        </w:rPr>
        <w:t xml:space="preserve">Coal beds are characterized by high resistivities, and by high apparent porosities on sonic, neutron, and density logs. </w:t>
      </w:r>
    </w:p>
    <w:p w14:paraId="6568B68A" w14:textId="77777777" w:rsidR="00321EE2" w:rsidRPr="008E2BEF" w:rsidRDefault="00C5525A" w:rsidP="00321EE2">
      <w:pPr>
        <w:pStyle w:val="ListParagraph"/>
        <w:numPr>
          <w:ilvl w:val="0"/>
          <w:numId w:val="35"/>
        </w:numPr>
        <w:rPr>
          <w:rFonts w:ascii="Arial" w:hAnsi="Arial" w:cs="Arial"/>
          <w:bCs/>
          <w:sz w:val="24"/>
          <w:szCs w:val="24"/>
        </w:rPr>
      </w:pPr>
      <w:r w:rsidRPr="008E2BEF">
        <w:rPr>
          <w:rFonts w:ascii="Arial" w:hAnsi="Arial" w:cs="Arial"/>
          <w:bCs/>
          <w:sz w:val="24"/>
          <w:szCs w:val="24"/>
        </w:rPr>
        <w:t xml:space="preserve">Density logs are particularly suited for evaluation of yield from oil shales. </w:t>
      </w:r>
    </w:p>
    <w:p w14:paraId="00C66730" w14:textId="40128334" w:rsidR="00C5525A" w:rsidRPr="003F2DD2" w:rsidRDefault="00C5525A">
      <w:pPr>
        <w:rPr>
          <w:rFonts w:ascii="Arial" w:hAnsi="Arial" w:cs="Arial"/>
          <w:bCs/>
          <w:sz w:val="24"/>
          <w:szCs w:val="24"/>
        </w:rPr>
      </w:pPr>
      <w:r w:rsidRPr="008E2BEF">
        <w:rPr>
          <w:rFonts w:ascii="Arial" w:hAnsi="Arial" w:cs="Arial"/>
          <w:bCs/>
          <w:sz w:val="24"/>
          <w:szCs w:val="24"/>
        </w:rPr>
        <w:t>In all such explorations for non-metallic mineral deposits</w:t>
      </w:r>
      <w:r w:rsidRPr="008047CF">
        <w:rPr>
          <w:rFonts w:ascii="Arial" w:hAnsi="Arial" w:cs="Arial"/>
          <w:bCs/>
          <w:sz w:val="24"/>
          <w:szCs w:val="24"/>
        </w:rPr>
        <w:t xml:space="preserve">, </w:t>
      </w:r>
      <w:r w:rsidR="00AC3959" w:rsidRPr="008047CF">
        <w:rPr>
          <w:rFonts w:ascii="Arial" w:hAnsi="Arial" w:cs="Arial"/>
          <w:bCs/>
          <w:sz w:val="24"/>
          <w:szCs w:val="24"/>
        </w:rPr>
        <w:t xml:space="preserve">logs provide a </w:t>
      </w:r>
      <w:r w:rsidRPr="008E2BEF">
        <w:rPr>
          <w:rFonts w:ascii="Arial" w:hAnsi="Arial" w:cs="Arial"/>
          <w:bCs/>
          <w:sz w:val="24"/>
          <w:szCs w:val="24"/>
        </w:rPr>
        <w:t xml:space="preserve">fast, detailed, and economical reconnaissance of the entire length </w:t>
      </w:r>
      <w:r w:rsidR="008047CF">
        <w:rPr>
          <w:rFonts w:ascii="Arial" w:hAnsi="Arial" w:cs="Arial"/>
          <w:bCs/>
          <w:sz w:val="24"/>
          <w:szCs w:val="24"/>
        </w:rPr>
        <w:t xml:space="preserve">of the </w:t>
      </w:r>
      <w:r w:rsidRPr="008E2BEF">
        <w:rPr>
          <w:rFonts w:ascii="Arial" w:hAnsi="Arial" w:cs="Arial"/>
          <w:bCs/>
          <w:sz w:val="24"/>
          <w:szCs w:val="24"/>
        </w:rPr>
        <w:t xml:space="preserve">well </w:t>
      </w:r>
      <w:r w:rsidR="0017526B">
        <w:rPr>
          <w:rFonts w:ascii="Arial" w:hAnsi="Arial" w:cs="Arial"/>
          <w:bCs/>
          <w:sz w:val="24"/>
          <w:szCs w:val="24"/>
        </w:rPr>
        <w:t xml:space="preserve">which can be calibrated </w:t>
      </w:r>
      <w:r w:rsidRPr="003F2DD2">
        <w:rPr>
          <w:rFonts w:ascii="Arial" w:hAnsi="Arial" w:cs="Arial"/>
          <w:bCs/>
          <w:sz w:val="24"/>
          <w:szCs w:val="24"/>
        </w:rPr>
        <w:t>with core assays</w:t>
      </w:r>
      <w:r w:rsidR="003F2DD2" w:rsidRPr="003F2DD2">
        <w:rPr>
          <w:rFonts w:ascii="Arial" w:hAnsi="Arial" w:cs="Arial"/>
          <w:bCs/>
          <w:sz w:val="24"/>
          <w:szCs w:val="24"/>
        </w:rPr>
        <w:t>, where available</w:t>
      </w:r>
      <w:r w:rsidRPr="003F2DD2">
        <w:rPr>
          <w:rFonts w:ascii="Arial" w:hAnsi="Arial" w:cs="Arial"/>
          <w:bCs/>
          <w:sz w:val="24"/>
          <w:szCs w:val="24"/>
        </w:rPr>
        <w:t xml:space="preserve">. </w:t>
      </w:r>
    </w:p>
    <w:p w14:paraId="544FF2F7" w14:textId="77777777" w:rsidR="00C5525A" w:rsidRPr="008E2BEF" w:rsidRDefault="00C5525A">
      <w:pPr>
        <w:rPr>
          <w:rFonts w:ascii="Arial" w:hAnsi="Arial" w:cs="Arial"/>
          <w:sz w:val="24"/>
          <w:szCs w:val="24"/>
        </w:rPr>
      </w:pPr>
    </w:p>
    <w:p w14:paraId="438BF3FE" w14:textId="09DC9968" w:rsidR="00321EE2" w:rsidRPr="008E2BEF" w:rsidRDefault="00125AF1">
      <w:pPr>
        <w:rPr>
          <w:rFonts w:ascii="Arial" w:hAnsi="Arial" w:cs="Arial"/>
          <w:bCs/>
          <w:sz w:val="24"/>
          <w:szCs w:val="24"/>
        </w:rPr>
      </w:pPr>
      <w:r w:rsidRPr="008E2BEF">
        <w:rPr>
          <w:rFonts w:ascii="Arial" w:hAnsi="Arial" w:cs="Arial"/>
          <w:b/>
          <w:sz w:val="24"/>
          <w:szCs w:val="24"/>
        </w:rPr>
        <w:t>INTRODUCTION</w:t>
      </w:r>
      <w:r w:rsidR="001208F9" w:rsidRPr="008E2BEF">
        <w:rPr>
          <w:rFonts w:ascii="Arial" w:hAnsi="Arial" w:cs="Arial"/>
          <w:b/>
          <w:sz w:val="24"/>
          <w:szCs w:val="24"/>
        </w:rPr>
        <w:br/>
      </w:r>
      <w:r w:rsidR="00321EE2" w:rsidRPr="008E2BEF">
        <w:rPr>
          <w:rFonts w:ascii="Arial" w:hAnsi="Arial" w:cs="Arial"/>
          <w:bCs/>
          <w:sz w:val="24"/>
          <w:szCs w:val="24"/>
        </w:rPr>
        <w:t xml:space="preserve">Because well logging is so intimately related to petroleum prospecting it is easy to overlook advantages offered in other industries. In the search for oil, logs provide a fast, detailed and economical reconnaissance of the entire length of drilled hole. They offer </w:t>
      </w:r>
      <w:r w:rsidR="00321EE2" w:rsidRPr="008E2BEF">
        <w:rPr>
          <w:rFonts w:ascii="Arial" w:hAnsi="Arial" w:cs="Arial"/>
          <w:bCs/>
          <w:sz w:val="24"/>
          <w:szCs w:val="24"/>
        </w:rPr>
        <w:lastRenderedPageBreak/>
        <w:t>the same advantages in finding and evaluating deposits of several other commercially important minerals.</w:t>
      </w:r>
    </w:p>
    <w:p w14:paraId="4CEEC8EC" w14:textId="568439FB" w:rsidR="00321EE2" w:rsidRPr="008E2BEF" w:rsidRDefault="00321EE2">
      <w:pPr>
        <w:rPr>
          <w:rFonts w:ascii="Arial" w:hAnsi="Arial" w:cs="Arial"/>
          <w:bCs/>
          <w:sz w:val="24"/>
          <w:szCs w:val="24"/>
        </w:rPr>
      </w:pPr>
      <w:r w:rsidRPr="008E2BEF">
        <w:rPr>
          <w:rFonts w:ascii="Arial" w:hAnsi="Arial" w:cs="Arial"/>
          <w:bCs/>
          <w:sz w:val="24"/>
          <w:szCs w:val="24"/>
        </w:rPr>
        <w:t>The available variety of logs enables measurement of many parameters useful in mineral identification. Logs measure electrical, density, acoustic, radioactive, and certain nuclear characteristics of formations. Appropriate combinations of these measurements can be used to describe not only the type minerals in the formation but also the amounts or concentrations.</w:t>
      </w:r>
    </w:p>
    <w:p w14:paraId="15BA405E" w14:textId="36802CC8" w:rsidR="00321EE2" w:rsidRPr="008E2BEF" w:rsidRDefault="00321EE2">
      <w:pPr>
        <w:rPr>
          <w:rFonts w:ascii="Arial" w:hAnsi="Arial" w:cs="Arial"/>
          <w:bCs/>
          <w:sz w:val="24"/>
          <w:szCs w:val="24"/>
        </w:rPr>
      </w:pPr>
      <w:r w:rsidRPr="008E2BEF">
        <w:rPr>
          <w:rFonts w:ascii="Arial" w:hAnsi="Arial" w:cs="Arial"/>
          <w:bCs/>
          <w:sz w:val="24"/>
          <w:szCs w:val="24"/>
        </w:rPr>
        <w:t xml:space="preserve">During the past several years a number of papers have been presented on the subject of defining lithologies of petroleum reservoirs. </w:t>
      </w:r>
      <w:r w:rsidRPr="00E25401">
        <w:rPr>
          <w:rFonts w:ascii="Arial" w:hAnsi="Arial" w:cs="Arial"/>
          <w:bCs/>
          <w:sz w:val="24"/>
          <w:szCs w:val="24"/>
          <w:vertAlign w:val="superscript"/>
        </w:rPr>
        <w:t>(</w:t>
      </w:r>
      <w:r w:rsidR="005B0DC3" w:rsidRPr="00E25401">
        <w:rPr>
          <w:rFonts w:ascii="Arial" w:hAnsi="Arial" w:cs="Arial"/>
          <w:bCs/>
          <w:sz w:val="24"/>
          <w:szCs w:val="24"/>
          <w:vertAlign w:val="superscript"/>
        </w:rPr>
        <w:t>1</w:t>
      </w:r>
      <w:r w:rsidRPr="00E25401">
        <w:rPr>
          <w:rFonts w:ascii="Arial" w:hAnsi="Arial" w:cs="Arial"/>
          <w:bCs/>
          <w:sz w:val="24"/>
          <w:szCs w:val="24"/>
          <w:vertAlign w:val="superscript"/>
        </w:rPr>
        <w:t>-3</w:t>
      </w:r>
      <w:r w:rsidR="005B0DC3" w:rsidRPr="00E25401">
        <w:rPr>
          <w:rFonts w:ascii="Arial" w:hAnsi="Arial" w:cs="Arial"/>
          <w:bCs/>
          <w:sz w:val="24"/>
          <w:szCs w:val="24"/>
          <w:vertAlign w:val="superscript"/>
        </w:rPr>
        <w:t>)</w:t>
      </w:r>
      <w:r w:rsidRPr="00E25401">
        <w:rPr>
          <w:rFonts w:ascii="Arial" w:hAnsi="Arial" w:cs="Arial"/>
          <w:bCs/>
          <w:sz w:val="24"/>
          <w:szCs w:val="24"/>
        </w:rPr>
        <w:t xml:space="preserve"> </w:t>
      </w:r>
      <w:r w:rsidRPr="008E2BEF">
        <w:rPr>
          <w:rFonts w:ascii="Arial" w:hAnsi="Arial" w:cs="Arial"/>
          <w:bCs/>
          <w:sz w:val="24"/>
          <w:szCs w:val="24"/>
        </w:rPr>
        <w:t>These papers show how various log parameters are compared to distinguish between sandstones, limestones, dolomites, and various combinations of these and other rock minerals</w:t>
      </w:r>
      <w:r w:rsidR="00AC3959">
        <w:rPr>
          <w:rFonts w:ascii="Arial" w:hAnsi="Arial" w:cs="Arial"/>
          <w:bCs/>
          <w:sz w:val="24"/>
          <w:szCs w:val="24"/>
        </w:rPr>
        <w:t>.</w:t>
      </w:r>
      <w:r w:rsidRPr="008E2BEF">
        <w:rPr>
          <w:rFonts w:ascii="Arial" w:hAnsi="Arial" w:cs="Arial"/>
          <w:bCs/>
          <w:sz w:val="24"/>
          <w:szCs w:val="24"/>
        </w:rPr>
        <w:t xml:space="preserve"> These techniques enhance the accuracy of petroleum reservoir evaluation. The same basic approach is used in prospecting with logs for non-metallic mineral deposits.</w:t>
      </w:r>
    </w:p>
    <w:p w14:paraId="40F530FC" w14:textId="3992A15F" w:rsidR="00321EE2" w:rsidRPr="008E2BEF" w:rsidRDefault="00321EE2">
      <w:pPr>
        <w:rPr>
          <w:rFonts w:ascii="Arial" w:hAnsi="Arial" w:cs="Arial"/>
          <w:bCs/>
          <w:sz w:val="24"/>
          <w:szCs w:val="24"/>
        </w:rPr>
      </w:pPr>
      <w:r w:rsidRPr="008E2BEF">
        <w:rPr>
          <w:rFonts w:ascii="Arial" w:hAnsi="Arial" w:cs="Arial"/>
          <w:bCs/>
          <w:sz w:val="24"/>
          <w:szCs w:val="24"/>
        </w:rPr>
        <w:t>To locate and evaluate mineral deposits with logs several requirements must be met</w:t>
      </w:r>
      <w:r w:rsidR="00AC3959">
        <w:rPr>
          <w:rFonts w:ascii="Arial" w:hAnsi="Arial" w:cs="Arial"/>
          <w:bCs/>
          <w:sz w:val="24"/>
          <w:szCs w:val="24"/>
        </w:rPr>
        <w:t>.</w:t>
      </w:r>
      <w:r w:rsidRPr="008E2BEF">
        <w:rPr>
          <w:rFonts w:ascii="Arial" w:hAnsi="Arial" w:cs="Arial"/>
          <w:bCs/>
          <w:sz w:val="24"/>
          <w:szCs w:val="24"/>
        </w:rPr>
        <w:t xml:space="preserve"> First, the mineral of interest must have characterizing properties measurable by logs. Second, the mineral must represent a significant fraction of the formation bulk volume.</w:t>
      </w:r>
    </w:p>
    <w:p w14:paraId="788D829C" w14:textId="235BDB3C" w:rsidR="00321EE2" w:rsidRPr="008E2BEF" w:rsidRDefault="00321EE2">
      <w:pPr>
        <w:rPr>
          <w:rFonts w:ascii="Arial" w:hAnsi="Arial" w:cs="Arial"/>
          <w:bCs/>
          <w:sz w:val="24"/>
          <w:szCs w:val="24"/>
        </w:rPr>
      </w:pPr>
      <w:r w:rsidRPr="008E2BEF">
        <w:rPr>
          <w:rFonts w:ascii="Arial" w:hAnsi="Arial" w:cs="Arial"/>
          <w:bCs/>
          <w:sz w:val="24"/>
          <w:szCs w:val="24"/>
        </w:rPr>
        <w:t>This paper is directed toward engineers experienced in logging and log interpretation. The purpose is to show how logs have been used to find and evaluate deposits of several commercially important minerals: sulfur, trona, potash, coal, and oil shale. Although the discussion concentrates on these minerals, the methods are not similarly restricted. They are appropriate for any mineral deposit that meets the previously stated basic requirements.</w:t>
      </w:r>
      <w:r w:rsidR="008E2BEF">
        <w:rPr>
          <w:rFonts w:ascii="Arial" w:hAnsi="Arial" w:cs="Arial"/>
          <w:bCs/>
          <w:sz w:val="24"/>
          <w:szCs w:val="24"/>
        </w:rPr>
        <w:br/>
      </w:r>
      <w:r w:rsidR="008E2BEF">
        <w:rPr>
          <w:rFonts w:ascii="Arial" w:hAnsi="Arial" w:cs="Arial"/>
          <w:bCs/>
          <w:sz w:val="24"/>
          <w:szCs w:val="24"/>
        </w:rPr>
        <w:br/>
      </w:r>
      <w:r w:rsidRPr="008E2BEF">
        <w:rPr>
          <w:rFonts w:ascii="Arial" w:hAnsi="Arial" w:cs="Arial"/>
          <w:b/>
          <w:sz w:val="24"/>
          <w:szCs w:val="24"/>
        </w:rPr>
        <w:t>PROSPECTING FOR SULFUR</w:t>
      </w:r>
      <w:r w:rsidR="008E2BEF">
        <w:rPr>
          <w:rFonts w:ascii="Arial" w:hAnsi="Arial" w:cs="Arial"/>
          <w:b/>
          <w:sz w:val="24"/>
          <w:szCs w:val="24"/>
        </w:rPr>
        <w:br/>
      </w:r>
      <w:r w:rsidRPr="008E2BEF">
        <w:rPr>
          <w:rFonts w:ascii="Arial" w:hAnsi="Arial" w:cs="Arial"/>
          <w:bCs/>
          <w:sz w:val="24"/>
          <w:szCs w:val="24"/>
        </w:rPr>
        <w:t>Sulfur, like oil, has long been commercially valuable. Also like oil, the demand for sulfur continues to grow, There are other similarities. Most domestic sulfur is produced from wells. Further, native sulfur usually occurs in the interstices of other rock minerals, rarely representing as much as half the bulk volume of the formation.</w:t>
      </w:r>
    </w:p>
    <w:p w14:paraId="7D2484D3" w14:textId="7D9C6F6F" w:rsidR="00321EE2" w:rsidRPr="008E2BEF" w:rsidRDefault="00321EE2">
      <w:pPr>
        <w:rPr>
          <w:rFonts w:ascii="Arial" w:hAnsi="Arial" w:cs="Arial"/>
          <w:bCs/>
          <w:sz w:val="24"/>
          <w:szCs w:val="24"/>
        </w:rPr>
      </w:pPr>
      <w:r w:rsidRPr="008E2BEF">
        <w:rPr>
          <w:rFonts w:ascii="Arial" w:hAnsi="Arial" w:cs="Arial"/>
          <w:bCs/>
          <w:sz w:val="24"/>
          <w:szCs w:val="24"/>
        </w:rPr>
        <w:t>To adapt the principles of mineral definition by logs to sulfur prospecting, it is necessary to consider the properties of both sulfur and the minerals which commonly occur with it. These properties, as measured by sonic and density logs, are presented in Table 1. The table indicates these two properties of sulfur are particularly useful: the sonic interval transit time is exceptionally large; the density is low. Thus, either sonic or density measurements offer a means of evaluating sulfur deposits.</w:t>
      </w:r>
    </w:p>
    <w:p w14:paraId="715A7A91" w14:textId="77777777" w:rsidR="00115501" w:rsidRDefault="00115501">
      <w:pPr>
        <w:rPr>
          <w:rFonts w:ascii="Arial" w:hAnsi="Arial" w:cs="Arial"/>
          <w:bCs/>
          <w:sz w:val="24"/>
          <w:szCs w:val="24"/>
        </w:rPr>
      </w:pPr>
    </w:p>
    <w:p w14:paraId="6C0BD8F4" w14:textId="77777777" w:rsidR="00115501" w:rsidRDefault="00115501">
      <w:pPr>
        <w:rPr>
          <w:rFonts w:ascii="Arial" w:hAnsi="Arial" w:cs="Arial"/>
          <w:bCs/>
          <w:sz w:val="24"/>
          <w:szCs w:val="24"/>
        </w:rPr>
      </w:pPr>
    </w:p>
    <w:p w14:paraId="12E2FD30" w14:textId="77777777" w:rsidR="00115501" w:rsidRDefault="00115501">
      <w:pPr>
        <w:rPr>
          <w:rFonts w:ascii="Arial" w:hAnsi="Arial" w:cs="Arial"/>
          <w:bCs/>
          <w:sz w:val="24"/>
          <w:szCs w:val="24"/>
        </w:rPr>
      </w:pPr>
    </w:p>
    <w:p w14:paraId="0A605131" w14:textId="77777777" w:rsidR="00D5139E" w:rsidRDefault="00D5139E">
      <w:pPr>
        <w:rPr>
          <w:rFonts w:ascii="Arial" w:hAnsi="Arial" w:cs="Arial"/>
          <w:bCs/>
          <w:sz w:val="24"/>
          <w:szCs w:val="24"/>
        </w:rPr>
      </w:pPr>
    </w:p>
    <w:p w14:paraId="4ADD256A" w14:textId="0752B116" w:rsidR="00321EE2" w:rsidRPr="008E2BEF" w:rsidRDefault="00321EE2">
      <w:pPr>
        <w:rPr>
          <w:rFonts w:ascii="Arial" w:hAnsi="Arial" w:cs="Arial"/>
          <w:bCs/>
          <w:sz w:val="24"/>
          <w:szCs w:val="24"/>
        </w:rPr>
      </w:pPr>
      <w:r w:rsidRPr="008E2BEF">
        <w:rPr>
          <w:rFonts w:ascii="Arial" w:hAnsi="Arial" w:cs="Arial"/>
          <w:bCs/>
          <w:sz w:val="24"/>
          <w:szCs w:val="24"/>
        </w:rPr>
        <w:lastRenderedPageBreak/>
        <w:t>TABLE 1</w:t>
      </w:r>
    </w:p>
    <w:p w14:paraId="3D7A1E41" w14:textId="27FD072A" w:rsidR="00321EE2" w:rsidRDefault="00321EE2">
      <w:pPr>
        <w:rPr>
          <w:rFonts w:ascii="Arial" w:hAnsi="Arial" w:cs="Arial"/>
          <w:bCs/>
          <w:sz w:val="24"/>
          <w:szCs w:val="24"/>
        </w:rPr>
      </w:pPr>
      <w:r w:rsidRPr="008E2BEF">
        <w:rPr>
          <w:rFonts w:ascii="Arial" w:hAnsi="Arial" w:cs="Arial"/>
          <w:bCs/>
          <w:sz w:val="24"/>
          <w:szCs w:val="24"/>
        </w:rPr>
        <w:t>MINERAL LOGGING PARAMETERS FOR SULFUR EXPLORATION</w:t>
      </w:r>
    </w:p>
    <w:p w14:paraId="3108A9F4" w14:textId="346CCB5C" w:rsidR="00C12F69" w:rsidRDefault="00C12F69">
      <w:pPr>
        <w:rPr>
          <w:rFonts w:ascii="Arial" w:hAnsi="Arial" w:cs="Arial"/>
          <w:bCs/>
          <w:sz w:val="24"/>
          <w:szCs w:val="24"/>
        </w:rPr>
      </w:pPr>
    </w:p>
    <w:p w14:paraId="4CC25A78" w14:textId="77777777" w:rsidR="00C12F69" w:rsidRPr="008E2BEF" w:rsidRDefault="00C12F69">
      <w:pPr>
        <w:rPr>
          <w:rFonts w:ascii="Arial" w:hAnsi="Arial" w:cs="Arial"/>
          <w:bCs/>
          <w:sz w:val="24"/>
          <w:szCs w:val="24"/>
        </w:rPr>
      </w:pPr>
    </w:p>
    <w:tbl>
      <w:tblPr>
        <w:tblStyle w:val="TableGrid"/>
        <w:tblW w:w="0" w:type="auto"/>
        <w:tblLook w:val="04A0" w:firstRow="1" w:lastRow="0" w:firstColumn="1" w:lastColumn="0" w:noHBand="0" w:noVBand="1"/>
      </w:tblPr>
      <w:tblGrid>
        <w:gridCol w:w="1870"/>
        <w:gridCol w:w="1748"/>
        <w:gridCol w:w="2070"/>
        <w:gridCol w:w="1792"/>
        <w:gridCol w:w="1870"/>
      </w:tblGrid>
      <w:tr w:rsidR="00321EE2" w:rsidRPr="008E2BEF" w14:paraId="09E5DEBC" w14:textId="77777777" w:rsidTr="0072182E">
        <w:tc>
          <w:tcPr>
            <w:tcW w:w="1870" w:type="dxa"/>
            <w:tcBorders>
              <w:bottom w:val="nil"/>
            </w:tcBorders>
            <w:vAlign w:val="center"/>
          </w:tcPr>
          <w:p w14:paraId="07760588" w14:textId="6086182B" w:rsidR="00321EE2" w:rsidRPr="008E2BEF" w:rsidRDefault="00321EE2" w:rsidP="00321EE2">
            <w:pPr>
              <w:jc w:val="center"/>
              <w:rPr>
                <w:rFonts w:ascii="Arial" w:hAnsi="Arial" w:cs="Arial"/>
                <w:bCs/>
                <w:sz w:val="24"/>
                <w:szCs w:val="24"/>
              </w:rPr>
            </w:pPr>
            <w:r w:rsidRPr="008E2BEF">
              <w:rPr>
                <w:rFonts w:ascii="Arial" w:hAnsi="Arial" w:cs="Arial"/>
                <w:bCs/>
                <w:sz w:val="24"/>
                <w:szCs w:val="24"/>
              </w:rPr>
              <w:t>MINERAL</w:t>
            </w:r>
          </w:p>
        </w:tc>
        <w:tc>
          <w:tcPr>
            <w:tcW w:w="1748" w:type="dxa"/>
            <w:tcBorders>
              <w:bottom w:val="nil"/>
            </w:tcBorders>
            <w:vAlign w:val="center"/>
          </w:tcPr>
          <w:p w14:paraId="4DF72621" w14:textId="77777777" w:rsidR="00321EE2" w:rsidRPr="008E2BEF" w:rsidRDefault="00321EE2" w:rsidP="00321EE2">
            <w:pPr>
              <w:jc w:val="center"/>
              <w:rPr>
                <w:rFonts w:ascii="Arial" w:hAnsi="Arial" w:cs="Arial"/>
                <w:bCs/>
                <w:sz w:val="24"/>
                <w:szCs w:val="24"/>
              </w:rPr>
            </w:pPr>
            <w:r w:rsidRPr="008E2BEF">
              <w:rPr>
                <w:rFonts w:ascii="Arial" w:hAnsi="Arial" w:cs="Arial"/>
                <w:bCs/>
                <w:sz w:val="24"/>
                <w:szCs w:val="24"/>
              </w:rPr>
              <w:t>SONIC</w:t>
            </w:r>
          </w:p>
          <w:p w14:paraId="55BEF398" w14:textId="6FAF6480" w:rsidR="00321EE2" w:rsidRPr="008E2BEF" w:rsidRDefault="00321EE2" w:rsidP="00D5795E">
            <w:pPr>
              <w:rPr>
                <w:rFonts w:ascii="Arial" w:hAnsi="Arial" w:cs="Arial"/>
                <w:bCs/>
                <w:sz w:val="24"/>
                <w:szCs w:val="24"/>
              </w:rPr>
            </w:pPr>
            <w:r w:rsidRPr="008E2BEF">
              <w:rPr>
                <w:rFonts w:ascii="Arial" w:hAnsi="Arial" w:cs="Arial"/>
                <w:sz w:val="24"/>
                <w:szCs w:val="24"/>
              </w:rPr>
              <w:sym w:font="Wingdings 3" w:char="F072"/>
            </w:r>
            <w:proofErr w:type="spellStart"/>
            <w:r w:rsidR="00D5795E">
              <w:rPr>
                <w:rFonts w:ascii="Arial" w:hAnsi="Arial" w:cs="Arial"/>
                <w:bCs/>
                <w:sz w:val="24"/>
                <w:szCs w:val="24"/>
              </w:rPr>
              <w:t>T</w:t>
            </w:r>
            <w:r w:rsidRPr="008E2BEF">
              <w:rPr>
                <w:rFonts w:ascii="Arial" w:hAnsi="Arial" w:cs="Arial"/>
                <w:sz w:val="24"/>
                <w:szCs w:val="24"/>
                <w:vertAlign w:val="subscript"/>
              </w:rPr>
              <w:t>ma</w:t>
            </w:r>
            <w:proofErr w:type="spellEnd"/>
            <w:r w:rsidRPr="008E2BEF">
              <w:rPr>
                <w:rFonts w:ascii="Arial" w:hAnsi="Arial" w:cs="Arial"/>
                <w:sz w:val="24"/>
                <w:szCs w:val="24"/>
                <w:vertAlign w:val="subscript"/>
              </w:rPr>
              <w:t xml:space="preserve"> </w:t>
            </w:r>
            <w:r w:rsidRPr="008E2BEF">
              <w:rPr>
                <w:rFonts w:ascii="Arial" w:hAnsi="Arial" w:cs="Arial"/>
                <w:bCs/>
                <w:sz w:val="24"/>
                <w:szCs w:val="24"/>
              </w:rPr>
              <w:t>–</w:t>
            </w:r>
            <w:r w:rsidR="00CD46A1">
              <w:rPr>
                <w:rFonts w:ascii="Symbol" w:hAnsi="Symbol" w:cs="Arial"/>
                <w:bCs/>
                <w:sz w:val="24"/>
                <w:szCs w:val="24"/>
              </w:rPr>
              <w:t></w:t>
            </w:r>
            <w:r w:rsidRPr="008E2BEF">
              <w:rPr>
                <w:rFonts w:ascii="Arial" w:hAnsi="Arial" w:cs="Arial"/>
                <w:bCs/>
                <w:sz w:val="24"/>
                <w:szCs w:val="24"/>
              </w:rPr>
              <w:t>sec/ft</w:t>
            </w:r>
          </w:p>
        </w:tc>
        <w:tc>
          <w:tcPr>
            <w:tcW w:w="2070" w:type="dxa"/>
            <w:tcBorders>
              <w:bottom w:val="nil"/>
            </w:tcBorders>
            <w:vAlign w:val="center"/>
          </w:tcPr>
          <w:p w14:paraId="061CB992" w14:textId="77777777" w:rsidR="00321EE2" w:rsidRPr="008E2BEF" w:rsidRDefault="00321EE2" w:rsidP="00321EE2">
            <w:pPr>
              <w:jc w:val="center"/>
              <w:rPr>
                <w:rFonts w:ascii="Arial" w:hAnsi="Arial" w:cs="Arial"/>
                <w:bCs/>
                <w:sz w:val="24"/>
                <w:szCs w:val="24"/>
              </w:rPr>
            </w:pPr>
            <w:r w:rsidRPr="008E2BEF">
              <w:rPr>
                <w:rFonts w:ascii="Arial" w:hAnsi="Arial" w:cs="Arial"/>
                <w:bCs/>
                <w:sz w:val="24"/>
                <w:szCs w:val="24"/>
              </w:rPr>
              <w:t xml:space="preserve">APPARENT </w:t>
            </w:r>
          </w:p>
          <w:p w14:paraId="1A7B71CD" w14:textId="2491BD6D" w:rsidR="00321EE2" w:rsidRPr="008E2BEF" w:rsidRDefault="00321EE2" w:rsidP="00321EE2">
            <w:pPr>
              <w:jc w:val="center"/>
              <w:rPr>
                <w:rFonts w:ascii="Arial" w:hAnsi="Arial" w:cs="Arial"/>
                <w:bCs/>
                <w:sz w:val="24"/>
                <w:szCs w:val="24"/>
              </w:rPr>
            </w:pPr>
            <w:r w:rsidRPr="008E2BEF">
              <w:rPr>
                <w:rFonts w:ascii="Arial" w:hAnsi="Arial" w:cs="Arial"/>
                <w:bCs/>
                <w:sz w:val="24"/>
                <w:szCs w:val="24"/>
              </w:rPr>
              <w:t>LOG DENSITY</w:t>
            </w:r>
          </w:p>
          <w:p w14:paraId="1993E91C" w14:textId="7CD3F8A3" w:rsidR="00321EE2" w:rsidRPr="008E2BEF" w:rsidRDefault="003C58E0" w:rsidP="0072182E">
            <w:pPr>
              <w:jc w:val="center"/>
              <w:rPr>
                <w:rFonts w:ascii="Arial" w:hAnsi="Arial" w:cs="Arial"/>
                <w:bCs/>
                <w:sz w:val="24"/>
                <w:szCs w:val="24"/>
              </w:rPr>
            </w:pPr>
            <w:r>
              <w:rPr>
                <w:rFonts w:ascii="Symbol" w:hAnsi="Symbol" w:cs="Arial"/>
                <w:bCs/>
                <w:sz w:val="24"/>
                <w:szCs w:val="24"/>
              </w:rPr>
              <w:t></w:t>
            </w:r>
            <w:r w:rsidR="00321EE2" w:rsidRPr="008E2BEF">
              <w:rPr>
                <w:rFonts w:ascii="Arial" w:hAnsi="Arial" w:cs="Arial"/>
                <w:bCs/>
                <w:sz w:val="24"/>
                <w:szCs w:val="24"/>
                <w:vertAlign w:val="subscript"/>
              </w:rPr>
              <w:t>ma</w:t>
            </w:r>
            <w:r w:rsidR="00321EE2" w:rsidRPr="008E2BEF">
              <w:rPr>
                <w:rFonts w:ascii="Arial" w:hAnsi="Arial" w:cs="Arial"/>
                <w:bCs/>
                <w:sz w:val="24"/>
                <w:szCs w:val="24"/>
              </w:rPr>
              <w:t xml:space="preserve"> – gm/cc</w:t>
            </w:r>
          </w:p>
        </w:tc>
        <w:tc>
          <w:tcPr>
            <w:tcW w:w="3662" w:type="dxa"/>
            <w:gridSpan w:val="2"/>
            <w:tcBorders>
              <w:bottom w:val="nil"/>
            </w:tcBorders>
            <w:vAlign w:val="center"/>
          </w:tcPr>
          <w:p w14:paraId="4155F030" w14:textId="5ED821B3" w:rsidR="00321EE2" w:rsidRPr="008E2BEF" w:rsidRDefault="00321EE2" w:rsidP="00321EE2">
            <w:pPr>
              <w:jc w:val="center"/>
              <w:rPr>
                <w:rFonts w:ascii="Arial" w:hAnsi="Arial" w:cs="Arial"/>
                <w:bCs/>
                <w:sz w:val="24"/>
                <w:szCs w:val="24"/>
              </w:rPr>
            </w:pPr>
            <w:r w:rsidRPr="008E2BEF">
              <w:rPr>
                <w:rFonts w:ascii="Arial" w:hAnsi="Arial" w:cs="Arial"/>
                <w:bCs/>
                <w:sz w:val="24"/>
                <w:szCs w:val="24"/>
              </w:rPr>
              <w:t>POROSITY INDEX _%</w:t>
            </w:r>
          </w:p>
          <w:p w14:paraId="13539E20" w14:textId="58BF636B" w:rsidR="00321EE2" w:rsidRPr="008E2BEF" w:rsidRDefault="00321EE2" w:rsidP="00321EE2">
            <w:pPr>
              <w:jc w:val="center"/>
              <w:rPr>
                <w:rFonts w:ascii="Arial" w:hAnsi="Arial" w:cs="Arial"/>
                <w:bCs/>
                <w:sz w:val="24"/>
                <w:szCs w:val="24"/>
              </w:rPr>
            </w:pPr>
            <w:r w:rsidRPr="008E2BEF">
              <w:rPr>
                <w:rFonts w:ascii="Arial" w:hAnsi="Arial" w:cs="Arial"/>
                <w:bCs/>
                <w:sz w:val="24"/>
                <w:szCs w:val="24"/>
              </w:rPr>
              <w:t>(ASSUMING LIMESTONE)</w:t>
            </w:r>
          </w:p>
        </w:tc>
      </w:tr>
      <w:tr w:rsidR="00321EE2" w:rsidRPr="008E2BEF" w14:paraId="4E09BAA8" w14:textId="77777777" w:rsidTr="0072182E">
        <w:tc>
          <w:tcPr>
            <w:tcW w:w="1870" w:type="dxa"/>
            <w:tcBorders>
              <w:top w:val="nil"/>
            </w:tcBorders>
          </w:tcPr>
          <w:p w14:paraId="529E931C" w14:textId="77777777" w:rsidR="00321EE2" w:rsidRPr="008E2BEF" w:rsidRDefault="00321EE2">
            <w:pPr>
              <w:rPr>
                <w:rFonts w:ascii="Arial" w:hAnsi="Arial" w:cs="Arial"/>
                <w:bCs/>
                <w:sz w:val="24"/>
                <w:szCs w:val="24"/>
              </w:rPr>
            </w:pPr>
          </w:p>
        </w:tc>
        <w:tc>
          <w:tcPr>
            <w:tcW w:w="1748" w:type="dxa"/>
            <w:tcBorders>
              <w:top w:val="nil"/>
            </w:tcBorders>
          </w:tcPr>
          <w:p w14:paraId="287E7795" w14:textId="77777777" w:rsidR="00321EE2" w:rsidRPr="008E2BEF" w:rsidRDefault="00321EE2">
            <w:pPr>
              <w:rPr>
                <w:rFonts w:ascii="Arial" w:hAnsi="Arial" w:cs="Arial"/>
                <w:bCs/>
                <w:sz w:val="24"/>
                <w:szCs w:val="24"/>
              </w:rPr>
            </w:pPr>
          </w:p>
        </w:tc>
        <w:tc>
          <w:tcPr>
            <w:tcW w:w="2070" w:type="dxa"/>
            <w:tcBorders>
              <w:top w:val="nil"/>
            </w:tcBorders>
          </w:tcPr>
          <w:p w14:paraId="16BE63E0" w14:textId="77777777" w:rsidR="00321EE2" w:rsidRPr="008E2BEF" w:rsidRDefault="00321EE2">
            <w:pPr>
              <w:rPr>
                <w:rFonts w:ascii="Arial" w:hAnsi="Arial" w:cs="Arial"/>
                <w:bCs/>
                <w:sz w:val="24"/>
                <w:szCs w:val="24"/>
              </w:rPr>
            </w:pPr>
          </w:p>
        </w:tc>
        <w:tc>
          <w:tcPr>
            <w:tcW w:w="1792" w:type="dxa"/>
            <w:tcBorders>
              <w:top w:val="nil"/>
              <w:right w:val="nil"/>
            </w:tcBorders>
          </w:tcPr>
          <w:p w14:paraId="210A4C90" w14:textId="5E6AAACB" w:rsidR="00321EE2" w:rsidRPr="008E2BEF" w:rsidRDefault="00321EE2" w:rsidP="00321EE2">
            <w:pPr>
              <w:jc w:val="center"/>
              <w:rPr>
                <w:rFonts w:ascii="Arial" w:hAnsi="Arial" w:cs="Arial"/>
                <w:bCs/>
                <w:sz w:val="24"/>
                <w:szCs w:val="24"/>
              </w:rPr>
            </w:pPr>
            <w:r w:rsidRPr="008E2BEF">
              <w:rPr>
                <w:rFonts w:ascii="Arial" w:hAnsi="Arial" w:cs="Arial"/>
                <w:bCs/>
                <w:sz w:val="24"/>
                <w:szCs w:val="24"/>
              </w:rPr>
              <w:t>SONIC</w:t>
            </w:r>
          </w:p>
        </w:tc>
        <w:tc>
          <w:tcPr>
            <w:tcW w:w="1870" w:type="dxa"/>
            <w:tcBorders>
              <w:top w:val="nil"/>
              <w:left w:val="nil"/>
            </w:tcBorders>
          </w:tcPr>
          <w:p w14:paraId="2327EF08" w14:textId="4566F66C" w:rsidR="00321EE2" w:rsidRPr="008E2BEF" w:rsidRDefault="00321EE2" w:rsidP="00321EE2">
            <w:pPr>
              <w:jc w:val="center"/>
              <w:rPr>
                <w:rFonts w:ascii="Arial" w:hAnsi="Arial" w:cs="Arial"/>
                <w:bCs/>
                <w:sz w:val="24"/>
                <w:szCs w:val="24"/>
              </w:rPr>
            </w:pPr>
            <w:r w:rsidRPr="008E2BEF">
              <w:rPr>
                <w:rFonts w:ascii="Arial" w:hAnsi="Arial" w:cs="Arial"/>
                <w:bCs/>
                <w:sz w:val="24"/>
                <w:szCs w:val="24"/>
              </w:rPr>
              <w:t>DENSITY</w:t>
            </w:r>
          </w:p>
        </w:tc>
      </w:tr>
      <w:tr w:rsidR="00321EE2" w:rsidRPr="008E2BEF" w14:paraId="45B08571" w14:textId="77777777" w:rsidTr="0072182E">
        <w:tc>
          <w:tcPr>
            <w:tcW w:w="1870" w:type="dxa"/>
          </w:tcPr>
          <w:p w14:paraId="664A9413" w14:textId="123C76DD" w:rsidR="00321EE2" w:rsidRPr="008E2BEF" w:rsidRDefault="00321EE2">
            <w:pPr>
              <w:rPr>
                <w:rFonts w:ascii="Arial" w:hAnsi="Arial" w:cs="Arial"/>
                <w:bCs/>
                <w:sz w:val="24"/>
                <w:szCs w:val="24"/>
              </w:rPr>
            </w:pPr>
            <w:r w:rsidRPr="008E2BEF">
              <w:rPr>
                <w:rFonts w:ascii="Arial" w:hAnsi="Arial" w:cs="Arial"/>
                <w:bCs/>
                <w:sz w:val="24"/>
                <w:szCs w:val="24"/>
              </w:rPr>
              <w:t>Sulfur</w:t>
            </w:r>
          </w:p>
        </w:tc>
        <w:tc>
          <w:tcPr>
            <w:tcW w:w="1748" w:type="dxa"/>
          </w:tcPr>
          <w:p w14:paraId="561F7CF6" w14:textId="40D39D3C" w:rsidR="00321EE2" w:rsidRPr="008E2BEF" w:rsidRDefault="00321EE2">
            <w:pPr>
              <w:rPr>
                <w:rFonts w:ascii="Arial" w:hAnsi="Arial" w:cs="Arial"/>
                <w:bCs/>
                <w:sz w:val="24"/>
                <w:szCs w:val="24"/>
              </w:rPr>
            </w:pPr>
            <w:r w:rsidRPr="008E2BEF">
              <w:rPr>
                <w:rFonts w:ascii="Arial" w:hAnsi="Arial" w:cs="Arial"/>
                <w:bCs/>
                <w:sz w:val="24"/>
                <w:szCs w:val="24"/>
              </w:rPr>
              <w:t>122.0</w:t>
            </w:r>
          </w:p>
        </w:tc>
        <w:tc>
          <w:tcPr>
            <w:tcW w:w="2070" w:type="dxa"/>
          </w:tcPr>
          <w:p w14:paraId="1109BDF7" w14:textId="28014018" w:rsidR="00321EE2" w:rsidRPr="008E2BEF" w:rsidRDefault="00321EE2">
            <w:pPr>
              <w:rPr>
                <w:rFonts w:ascii="Arial" w:hAnsi="Arial" w:cs="Arial"/>
                <w:bCs/>
                <w:sz w:val="24"/>
                <w:szCs w:val="24"/>
              </w:rPr>
            </w:pPr>
            <w:r w:rsidRPr="008E2BEF">
              <w:rPr>
                <w:rFonts w:ascii="Arial" w:hAnsi="Arial" w:cs="Arial"/>
                <w:bCs/>
                <w:sz w:val="24"/>
                <w:szCs w:val="24"/>
              </w:rPr>
              <w:t>2.030</w:t>
            </w:r>
          </w:p>
        </w:tc>
        <w:tc>
          <w:tcPr>
            <w:tcW w:w="1792" w:type="dxa"/>
          </w:tcPr>
          <w:p w14:paraId="3DC962FB" w14:textId="31302519" w:rsidR="00321EE2" w:rsidRPr="008E2BEF" w:rsidRDefault="00321EE2">
            <w:pPr>
              <w:rPr>
                <w:rFonts w:ascii="Arial" w:hAnsi="Arial" w:cs="Arial"/>
                <w:bCs/>
                <w:sz w:val="24"/>
                <w:szCs w:val="24"/>
              </w:rPr>
            </w:pPr>
            <w:r w:rsidRPr="008E2BEF">
              <w:rPr>
                <w:rFonts w:ascii="Arial" w:hAnsi="Arial" w:cs="Arial"/>
                <w:bCs/>
                <w:sz w:val="24"/>
                <w:szCs w:val="24"/>
              </w:rPr>
              <w:t>53.0</w:t>
            </w:r>
          </w:p>
        </w:tc>
        <w:tc>
          <w:tcPr>
            <w:tcW w:w="1870" w:type="dxa"/>
          </w:tcPr>
          <w:p w14:paraId="71E6FE23" w14:textId="1B90FE8F" w:rsidR="00321EE2" w:rsidRPr="008E2BEF" w:rsidRDefault="00321EE2">
            <w:pPr>
              <w:rPr>
                <w:rFonts w:ascii="Arial" w:hAnsi="Arial" w:cs="Arial"/>
                <w:bCs/>
                <w:sz w:val="24"/>
                <w:szCs w:val="24"/>
              </w:rPr>
            </w:pPr>
            <w:r w:rsidRPr="008E2BEF">
              <w:rPr>
                <w:rFonts w:ascii="Arial" w:hAnsi="Arial" w:cs="Arial"/>
                <w:bCs/>
                <w:sz w:val="24"/>
                <w:szCs w:val="24"/>
              </w:rPr>
              <w:t>40.0</w:t>
            </w:r>
          </w:p>
        </w:tc>
      </w:tr>
      <w:tr w:rsidR="00321EE2" w:rsidRPr="008E2BEF" w14:paraId="2683BA17" w14:textId="77777777" w:rsidTr="0072182E">
        <w:tc>
          <w:tcPr>
            <w:tcW w:w="1870" w:type="dxa"/>
          </w:tcPr>
          <w:p w14:paraId="1FFC1C4A" w14:textId="7B5AF723" w:rsidR="00321EE2" w:rsidRPr="008E2BEF" w:rsidRDefault="00321EE2">
            <w:pPr>
              <w:rPr>
                <w:rFonts w:ascii="Arial" w:hAnsi="Arial" w:cs="Arial"/>
                <w:bCs/>
                <w:sz w:val="24"/>
                <w:szCs w:val="24"/>
              </w:rPr>
            </w:pPr>
            <w:r w:rsidRPr="008E2BEF">
              <w:rPr>
                <w:rFonts w:ascii="Arial" w:hAnsi="Arial" w:cs="Arial"/>
                <w:bCs/>
                <w:sz w:val="24"/>
                <w:szCs w:val="24"/>
              </w:rPr>
              <w:t>Calcite</w:t>
            </w:r>
          </w:p>
        </w:tc>
        <w:tc>
          <w:tcPr>
            <w:tcW w:w="1748" w:type="dxa"/>
          </w:tcPr>
          <w:p w14:paraId="25D60D5D" w14:textId="038214F7" w:rsidR="00321EE2" w:rsidRPr="008E2BEF" w:rsidRDefault="00321EE2">
            <w:pPr>
              <w:rPr>
                <w:rFonts w:ascii="Arial" w:hAnsi="Arial" w:cs="Arial"/>
                <w:bCs/>
                <w:sz w:val="24"/>
                <w:szCs w:val="24"/>
              </w:rPr>
            </w:pPr>
            <w:r w:rsidRPr="008E2BEF">
              <w:rPr>
                <w:rFonts w:ascii="Arial" w:hAnsi="Arial" w:cs="Arial"/>
                <w:bCs/>
                <w:sz w:val="24"/>
                <w:szCs w:val="24"/>
              </w:rPr>
              <w:t>47.5</w:t>
            </w:r>
          </w:p>
        </w:tc>
        <w:tc>
          <w:tcPr>
            <w:tcW w:w="2070" w:type="dxa"/>
          </w:tcPr>
          <w:p w14:paraId="1FCB7165" w14:textId="7EA64191" w:rsidR="00321EE2" w:rsidRPr="008E2BEF" w:rsidRDefault="00321EE2">
            <w:pPr>
              <w:rPr>
                <w:rFonts w:ascii="Arial" w:hAnsi="Arial" w:cs="Arial"/>
                <w:bCs/>
                <w:sz w:val="24"/>
                <w:szCs w:val="24"/>
              </w:rPr>
            </w:pPr>
            <w:r w:rsidRPr="008E2BEF">
              <w:rPr>
                <w:rFonts w:ascii="Arial" w:hAnsi="Arial" w:cs="Arial"/>
                <w:bCs/>
                <w:sz w:val="24"/>
                <w:szCs w:val="24"/>
              </w:rPr>
              <w:t>2.710</w:t>
            </w:r>
          </w:p>
        </w:tc>
        <w:tc>
          <w:tcPr>
            <w:tcW w:w="1792" w:type="dxa"/>
          </w:tcPr>
          <w:p w14:paraId="5AC9E38A" w14:textId="4B0A38AC" w:rsidR="00321EE2" w:rsidRPr="008E2BEF" w:rsidRDefault="00321EE2">
            <w:pPr>
              <w:rPr>
                <w:rFonts w:ascii="Arial" w:hAnsi="Arial" w:cs="Arial"/>
                <w:bCs/>
                <w:sz w:val="24"/>
                <w:szCs w:val="24"/>
              </w:rPr>
            </w:pPr>
            <w:r w:rsidRPr="008E2BEF">
              <w:rPr>
                <w:rFonts w:ascii="Arial" w:hAnsi="Arial" w:cs="Arial"/>
                <w:bCs/>
                <w:sz w:val="24"/>
                <w:szCs w:val="24"/>
              </w:rPr>
              <w:t>0.0</w:t>
            </w:r>
          </w:p>
        </w:tc>
        <w:tc>
          <w:tcPr>
            <w:tcW w:w="1870" w:type="dxa"/>
          </w:tcPr>
          <w:p w14:paraId="0E2B19A6" w14:textId="10F443B5" w:rsidR="00321EE2" w:rsidRPr="008E2BEF" w:rsidRDefault="00321EE2">
            <w:pPr>
              <w:rPr>
                <w:rFonts w:ascii="Arial" w:hAnsi="Arial" w:cs="Arial"/>
                <w:bCs/>
                <w:sz w:val="24"/>
                <w:szCs w:val="24"/>
              </w:rPr>
            </w:pPr>
            <w:r w:rsidRPr="008E2BEF">
              <w:rPr>
                <w:rFonts w:ascii="Arial" w:hAnsi="Arial" w:cs="Arial"/>
                <w:bCs/>
                <w:sz w:val="24"/>
                <w:szCs w:val="24"/>
              </w:rPr>
              <w:t>0.0</w:t>
            </w:r>
          </w:p>
        </w:tc>
      </w:tr>
      <w:tr w:rsidR="00321EE2" w:rsidRPr="008E2BEF" w14:paraId="07726776" w14:textId="77777777" w:rsidTr="0072182E">
        <w:tc>
          <w:tcPr>
            <w:tcW w:w="1870" w:type="dxa"/>
          </w:tcPr>
          <w:p w14:paraId="2686D475" w14:textId="6770C0E4" w:rsidR="00321EE2" w:rsidRPr="008E2BEF" w:rsidRDefault="00321EE2">
            <w:pPr>
              <w:rPr>
                <w:rFonts w:ascii="Arial" w:hAnsi="Arial" w:cs="Arial"/>
                <w:bCs/>
                <w:sz w:val="24"/>
                <w:szCs w:val="24"/>
              </w:rPr>
            </w:pPr>
            <w:r w:rsidRPr="008E2BEF">
              <w:rPr>
                <w:rFonts w:ascii="Arial" w:hAnsi="Arial" w:cs="Arial"/>
                <w:bCs/>
                <w:sz w:val="24"/>
                <w:szCs w:val="24"/>
              </w:rPr>
              <w:t>Dolomite</w:t>
            </w:r>
          </w:p>
        </w:tc>
        <w:tc>
          <w:tcPr>
            <w:tcW w:w="1748" w:type="dxa"/>
          </w:tcPr>
          <w:p w14:paraId="1D9146A7" w14:textId="1E499B66" w:rsidR="00321EE2" w:rsidRPr="008E2BEF" w:rsidRDefault="00321EE2">
            <w:pPr>
              <w:rPr>
                <w:rFonts w:ascii="Arial" w:hAnsi="Arial" w:cs="Arial"/>
                <w:bCs/>
                <w:sz w:val="24"/>
                <w:szCs w:val="24"/>
              </w:rPr>
            </w:pPr>
            <w:r w:rsidRPr="008E2BEF">
              <w:rPr>
                <w:rFonts w:ascii="Arial" w:hAnsi="Arial" w:cs="Arial"/>
                <w:bCs/>
                <w:sz w:val="24"/>
                <w:szCs w:val="24"/>
              </w:rPr>
              <w:t>43.5</w:t>
            </w:r>
          </w:p>
        </w:tc>
        <w:tc>
          <w:tcPr>
            <w:tcW w:w="2070" w:type="dxa"/>
          </w:tcPr>
          <w:p w14:paraId="69502658" w14:textId="4C8DD6DA" w:rsidR="00321EE2" w:rsidRPr="008E2BEF" w:rsidRDefault="00321EE2">
            <w:pPr>
              <w:rPr>
                <w:rFonts w:ascii="Arial" w:hAnsi="Arial" w:cs="Arial"/>
                <w:bCs/>
                <w:sz w:val="24"/>
                <w:szCs w:val="24"/>
              </w:rPr>
            </w:pPr>
            <w:r w:rsidRPr="008E2BEF">
              <w:rPr>
                <w:rFonts w:ascii="Arial" w:hAnsi="Arial" w:cs="Arial"/>
                <w:bCs/>
                <w:sz w:val="24"/>
                <w:szCs w:val="24"/>
              </w:rPr>
              <w:t>2.876</w:t>
            </w:r>
          </w:p>
        </w:tc>
        <w:tc>
          <w:tcPr>
            <w:tcW w:w="1792" w:type="dxa"/>
          </w:tcPr>
          <w:p w14:paraId="42DBE838" w14:textId="71AE5CC3" w:rsidR="00321EE2" w:rsidRPr="008E2BEF" w:rsidRDefault="00321EE2">
            <w:pPr>
              <w:rPr>
                <w:rFonts w:ascii="Arial" w:hAnsi="Arial" w:cs="Arial"/>
                <w:bCs/>
                <w:sz w:val="24"/>
                <w:szCs w:val="24"/>
              </w:rPr>
            </w:pPr>
            <w:r w:rsidRPr="008E2BEF">
              <w:rPr>
                <w:rFonts w:ascii="Arial" w:hAnsi="Arial" w:cs="Arial"/>
                <w:bCs/>
                <w:sz w:val="24"/>
                <w:szCs w:val="24"/>
              </w:rPr>
              <w:t>-2.8</w:t>
            </w:r>
          </w:p>
        </w:tc>
        <w:tc>
          <w:tcPr>
            <w:tcW w:w="1870" w:type="dxa"/>
          </w:tcPr>
          <w:p w14:paraId="0968758D" w14:textId="4B388D4E" w:rsidR="00321EE2" w:rsidRPr="008E2BEF" w:rsidRDefault="00321EE2">
            <w:pPr>
              <w:rPr>
                <w:rFonts w:ascii="Arial" w:hAnsi="Arial" w:cs="Arial"/>
                <w:bCs/>
                <w:sz w:val="24"/>
                <w:szCs w:val="24"/>
              </w:rPr>
            </w:pPr>
            <w:r w:rsidRPr="008E2BEF">
              <w:rPr>
                <w:rFonts w:ascii="Arial" w:hAnsi="Arial" w:cs="Arial"/>
                <w:bCs/>
                <w:sz w:val="24"/>
                <w:szCs w:val="24"/>
              </w:rPr>
              <w:t>-10.0</w:t>
            </w:r>
          </w:p>
        </w:tc>
      </w:tr>
      <w:tr w:rsidR="00321EE2" w:rsidRPr="008E2BEF" w14:paraId="67D3BB55" w14:textId="77777777" w:rsidTr="0072182E">
        <w:tc>
          <w:tcPr>
            <w:tcW w:w="1870" w:type="dxa"/>
          </w:tcPr>
          <w:p w14:paraId="4AF7C70C" w14:textId="24E1B93C" w:rsidR="00321EE2" w:rsidRPr="008E2BEF" w:rsidRDefault="00321EE2">
            <w:pPr>
              <w:rPr>
                <w:rFonts w:ascii="Arial" w:hAnsi="Arial" w:cs="Arial"/>
                <w:bCs/>
                <w:sz w:val="24"/>
                <w:szCs w:val="24"/>
              </w:rPr>
            </w:pPr>
            <w:r w:rsidRPr="008E2BEF">
              <w:rPr>
                <w:rFonts w:ascii="Arial" w:hAnsi="Arial" w:cs="Arial"/>
                <w:bCs/>
                <w:sz w:val="24"/>
                <w:szCs w:val="24"/>
              </w:rPr>
              <w:t>Quartz</w:t>
            </w:r>
          </w:p>
        </w:tc>
        <w:tc>
          <w:tcPr>
            <w:tcW w:w="1748" w:type="dxa"/>
          </w:tcPr>
          <w:p w14:paraId="1E9C0582" w14:textId="3835B1DC" w:rsidR="00321EE2" w:rsidRPr="008E2BEF" w:rsidRDefault="00321EE2">
            <w:pPr>
              <w:rPr>
                <w:rFonts w:ascii="Arial" w:hAnsi="Arial" w:cs="Arial"/>
                <w:bCs/>
                <w:sz w:val="24"/>
                <w:szCs w:val="24"/>
              </w:rPr>
            </w:pPr>
            <w:r w:rsidRPr="008E2BEF">
              <w:rPr>
                <w:rFonts w:ascii="Arial" w:hAnsi="Arial" w:cs="Arial"/>
                <w:bCs/>
                <w:sz w:val="24"/>
                <w:szCs w:val="24"/>
              </w:rPr>
              <w:t>51.5</w:t>
            </w:r>
          </w:p>
        </w:tc>
        <w:tc>
          <w:tcPr>
            <w:tcW w:w="2070" w:type="dxa"/>
          </w:tcPr>
          <w:p w14:paraId="628C0026" w14:textId="60AF211F" w:rsidR="00321EE2" w:rsidRPr="008E2BEF" w:rsidRDefault="00321EE2">
            <w:pPr>
              <w:rPr>
                <w:rFonts w:ascii="Arial" w:hAnsi="Arial" w:cs="Arial"/>
                <w:bCs/>
                <w:sz w:val="24"/>
                <w:szCs w:val="24"/>
              </w:rPr>
            </w:pPr>
            <w:r w:rsidRPr="008E2BEF">
              <w:rPr>
                <w:rFonts w:ascii="Arial" w:hAnsi="Arial" w:cs="Arial"/>
                <w:bCs/>
                <w:sz w:val="24"/>
                <w:szCs w:val="24"/>
              </w:rPr>
              <w:t>2.648</w:t>
            </w:r>
          </w:p>
        </w:tc>
        <w:tc>
          <w:tcPr>
            <w:tcW w:w="1792" w:type="dxa"/>
          </w:tcPr>
          <w:p w14:paraId="2FEEAD4A" w14:textId="15FF8B22" w:rsidR="00321EE2" w:rsidRPr="008E2BEF" w:rsidRDefault="00321EE2">
            <w:pPr>
              <w:rPr>
                <w:rFonts w:ascii="Arial" w:hAnsi="Arial" w:cs="Arial"/>
                <w:bCs/>
                <w:sz w:val="24"/>
                <w:szCs w:val="24"/>
              </w:rPr>
            </w:pPr>
            <w:r w:rsidRPr="008E2BEF">
              <w:rPr>
                <w:rFonts w:ascii="Arial" w:hAnsi="Arial" w:cs="Arial"/>
                <w:bCs/>
                <w:sz w:val="24"/>
                <w:szCs w:val="24"/>
              </w:rPr>
              <w:t>2.8</w:t>
            </w:r>
          </w:p>
        </w:tc>
        <w:tc>
          <w:tcPr>
            <w:tcW w:w="1870" w:type="dxa"/>
          </w:tcPr>
          <w:p w14:paraId="727AB08B" w14:textId="57E5276C" w:rsidR="00321EE2" w:rsidRPr="008E2BEF" w:rsidRDefault="00321EE2">
            <w:pPr>
              <w:rPr>
                <w:rFonts w:ascii="Arial" w:hAnsi="Arial" w:cs="Arial"/>
                <w:bCs/>
                <w:sz w:val="24"/>
                <w:szCs w:val="24"/>
              </w:rPr>
            </w:pPr>
            <w:r w:rsidRPr="008E2BEF">
              <w:rPr>
                <w:rFonts w:ascii="Arial" w:hAnsi="Arial" w:cs="Arial"/>
                <w:bCs/>
                <w:sz w:val="24"/>
                <w:szCs w:val="24"/>
              </w:rPr>
              <w:t>4.0</w:t>
            </w:r>
          </w:p>
        </w:tc>
      </w:tr>
      <w:tr w:rsidR="00321EE2" w:rsidRPr="008E2BEF" w14:paraId="2BFC603C" w14:textId="77777777" w:rsidTr="0072182E">
        <w:tc>
          <w:tcPr>
            <w:tcW w:w="1870" w:type="dxa"/>
          </w:tcPr>
          <w:p w14:paraId="40C68904" w14:textId="60DEFA41" w:rsidR="00321EE2" w:rsidRPr="008E2BEF" w:rsidRDefault="00321EE2">
            <w:pPr>
              <w:rPr>
                <w:rFonts w:ascii="Arial" w:hAnsi="Arial" w:cs="Arial"/>
                <w:bCs/>
                <w:sz w:val="24"/>
                <w:szCs w:val="24"/>
              </w:rPr>
            </w:pPr>
            <w:r w:rsidRPr="008E2BEF">
              <w:rPr>
                <w:rFonts w:ascii="Arial" w:hAnsi="Arial" w:cs="Arial"/>
                <w:bCs/>
                <w:sz w:val="24"/>
                <w:szCs w:val="24"/>
              </w:rPr>
              <w:t>Anhydrite</w:t>
            </w:r>
          </w:p>
        </w:tc>
        <w:tc>
          <w:tcPr>
            <w:tcW w:w="1748" w:type="dxa"/>
          </w:tcPr>
          <w:p w14:paraId="1B832FD4" w14:textId="3FC88CAC" w:rsidR="00321EE2" w:rsidRPr="008E2BEF" w:rsidRDefault="00372151">
            <w:pPr>
              <w:rPr>
                <w:rFonts w:ascii="Arial" w:hAnsi="Arial" w:cs="Arial"/>
                <w:bCs/>
                <w:sz w:val="24"/>
                <w:szCs w:val="24"/>
              </w:rPr>
            </w:pPr>
            <w:r w:rsidRPr="008E2BEF">
              <w:rPr>
                <w:rFonts w:ascii="Arial" w:hAnsi="Arial" w:cs="Arial"/>
                <w:bCs/>
                <w:sz w:val="24"/>
                <w:szCs w:val="24"/>
              </w:rPr>
              <w:t>50.0</w:t>
            </w:r>
          </w:p>
        </w:tc>
        <w:tc>
          <w:tcPr>
            <w:tcW w:w="2070" w:type="dxa"/>
          </w:tcPr>
          <w:p w14:paraId="12CE9589" w14:textId="1AA3134E" w:rsidR="00321EE2" w:rsidRPr="008E2BEF" w:rsidRDefault="00372151">
            <w:pPr>
              <w:rPr>
                <w:rFonts w:ascii="Arial" w:hAnsi="Arial" w:cs="Arial"/>
                <w:bCs/>
                <w:sz w:val="24"/>
                <w:szCs w:val="24"/>
              </w:rPr>
            </w:pPr>
            <w:r w:rsidRPr="008E2BEF">
              <w:rPr>
                <w:rFonts w:ascii="Arial" w:hAnsi="Arial" w:cs="Arial"/>
                <w:bCs/>
                <w:sz w:val="24"/>
                <w:szCs w:val="24"/>
              </w:rPr>
              <w:t>2.977</w:t>
            </w:r>
          </w:p>
        </w:tc>
        <w:tc>
          <w:tcPr>
            <w:tcW w:w="1792" w:type="dxa"/>
          </w:tcPr>
          <w:p w14:paraId="1A4B611E" w14:textId="0BC81B86" w:rsidR="00321EE2" w:rsidRPr="008E2BEF" w:rsidRDefault="00372151">
            <w:pPr>
              <w:rPr>
                <w:rFonts w:ascii="Arial" w:hAnsi="Arial" w:cs="Arial"/>
                <w:bCs/>
                <w:sz w:val="24"/>
                <w:szCs w:val="24"/>
              </w:rPr>
            </w:pPr>
            <w:r w:rsidRPr="008E2BEF">
              <w:rPr>
                <w:rFonts w:ascii="Arial" w:hAnsi="Arial" w:cs="Arial"/>
                <w:bCs/>
                <w:sz w:val="24"/>
                <w:szCs w:val="24"/>
              </w:rPr>
              <w:t>1.7</w:t>
            </w:r>
          </w:p>
        </w:tc>
        <w:tc>
          <w:tcPr>
            <w:tcW w:w="1870" w:type="dxa"/>
          </w:tcPr>
          <w:p w14:paraId="58D98627" w14:textId="2C269E27" w:rsidR="00321EE2" w:rsidRPr="008E2BEF" w:rsidRDefault="00372151">
            <w:pPr>
              <w:rPr>
                <w:rFonts w:ascii="Arial" w:hAnsi="Arial" w:cs="Arial"/>
                <w:bCs/>
                <w:sz w:val="24"/>
                <w:szCs w:val="24"/>
              </w:rPr>
            </w:pPr>
            <w:r w:rsidRPr="008E2BEF">
              <w:rPr>
                <w:rFonts w:ascii="Arial" w:hAnsi="Arial" w:cs="Arial"/>
                <w:bCs/>
                <w:sz w:val="24"/>
                <w:szCs w:val="24"/>
              </w:rPr>
              <w:t>-15.5</w:t>
            </w:r>
          </w:p>
        </w:tc>
      </w:tr>
      <w:tr w:rsidR="00321EE2" w:rsidRPr="008E2BEF" w14:paraId="6FC248E7" w14:textId="77777777" w:rsidTr="0072182E">
        <w:tc>
          <w:tcPr>
            <w:tcW w:w="1870" w:type="dxa"/>
          </w:tcPr>
          <w:p w14:paraId="0C049E04" w14:textId="034CE476" w:rsidR="00321EE2" w:rsidRPr="008E2BEF" w:rsidRDefault="00321EE2">
            <w:pPr>
              <w:rPr>
                <w:rFonts w:ascii="Arial" w:hAnsi="Arial" w:cs="Arial"/>
                <w:bCs/>
                <w:sz w:val="24"/>
                <w:szCs w:val="24"/>
              </w:rPr>
            </w:pPr>
            <w:r w:rsidRPr="008E2BEF">
              <w:rPr>
                <w:rFonts w:ascii="Arial" w:hAnsi="Arial" w:cs="Arial"/>
                <w:bCs/>
                <w:sz w:val="24"/>
                <w:szCs w:val="24"/>
              </w:rPr>
              <w:t>Gypsum</w:t>
            </w:r>
          </w:p>
        </w:tc>
        <w:tc>
          <w:tcPr>
            <w:tcW w:w="1748" w:type="dxa"/>
          </w:tcPr>
          <w:p w14:paraId="282EA61E" w14:textId="32BC0600" w:rsidR="00321EE2" w:rsidRPr="008E2BEF" w:rsidRDefault="00372151">
            <w:pPr>
              <w:rPr>
                <w:rFonts w:ascii="Arial" w:hAnsi="Arial" w:cs="Arial"/>
                <w:bCs/>
                <w:sz w:val="24"/>
                <w:szCs w:val="24"/>
              </w:rPr>
            </w:pPr>
            <w:r w:rsidRPr="008E2BEF">
              <w:rPr>
                <w:rFonts w:ascii="Arial" w:hAnsi="Arial" w:cs="Arial"/>
                <w:bCs/>
                <w:sz w:val="24"/>
                <w:szCs w:val="24"/>
              </w:rPr>
              <w:t>52.5</w:t>
            </w:r>
          </w:p>
        </w:tc>
        <w:tc>
          <w:tcPr>
            <w:tcW w:w="2070" w:type="dxa"/>
          </w:tcPr>
          <w:p w14:paraId="20A79C40" w14:textId="109A5EDF" w:rsidR="00321EE2" w:rsidRPr="008E2BEF" w:rsidRDefault="00372151">
            <w:pPr>
              <w:rPr>
                <w:rFonts w:ascii="Arial" w:hAnsi="Arial" w:cs="Arial"/>
                <w:bCs/>
                <w:sz w:val="24"/>
                <w:szCs w:val="24"/>
              </w:rPr>
            </w:pPr>
            <w:r w:rsidRPr="008E2BEF">
              <w:rPr>
                <w:rFonts w:ascii="Arial" w:hAnsi="Arial" w:cs="Arial"/>
                <w:bCs/>
                <w:sz w:val="24"/>
                <w:szCs w:val="24"/>
              </w:rPr>
              <w:t>2.351</w:t>
            </w:r>
          </w:p>
        </w:tc>
        <w:tc>
          <w:tcPr>
            <w:tcW w:w="1792" w:type="dxa"/>
          </w:tcPr>
          <w:p w14:paraId="59220470" w14:textId="6F4D6E92" w:rsidR="00321EE2" w:rsidRPr="008E2BEF" w:rsidRDefault="00372151">
            <w:pPr>
              <w:rPr>
                <w:rFonts w:ascii="Arial" w:hAnsi="Arial" w:cs="Arial"/>
                <w:bCs/>
                <w:sz w:val="24"/>
                <w:szCs w:val="24"/>
              </w:rPr>
            </w:pPr>
            <w:r w:rsidRPr="008E2BEF">
              <w:rPr>
                <w:rFonts w:ascii="Arial" w:hAnsi="Arial" w:cs="Arial"/>
                <w:bCs/>
                <w:sz w:val="24"/>
                <w:szCs w:val="24"/>
              </w:rPr>
              <w:t>3.5</w:t>
            </w:r>
          </w:p>
        </w:tc>
        <w:tc>
          <w:tcPr>
            <w:tcW w:w="1870" w:type="dxa"/>
          </w:tcPr>
          <w:p w14:paraId="09111794" w14:textId="5A55191C" w:rsidR="00321EE2" w:rsidRPr="008E2BEF" w:rsidRDefault="00372151">
            <w:pPr>
              <w:rPr>
                <w:rFonts w:ascii="Arial" w:hAnsi="Arial" w:cs="Arial"/>
                <w:bCs/>
                <w:sz w:val="24"/>
                <w:szCs w:val="24"/>
              </w:rPr>
            </w:pPr>
            <w:r w:rsidRPr="008E2BEF">
              <w:rPr>
                <w:rFonts w:ascii="Arial" w:hAnsi="Arial" w:cs="Arial"/>
                <w:bCs/>
                <w:sz w:val="24"/>
                <w:szCs w:val="24"/>
              </w:rPr>
              <w:t>21.0</w:t>
            </w:r>
          </w:p>
        </w:tc>
      </w:tr>
      <w:tr w:rsidR="00321EE2" w:rsidRPr="008E2BEF" w14:paraId="3FCC0FE2" w14:textId="77777777" w:rsidTr="0072182E">
        <w:tc>
          <w:tcPr>
            <w:tcW w:w="1870" w:type="dxa"/>
          </w:tcPr>
          <w:p w14:paraId="6CE241B1" w14:textId="21570433" w:rsidR="00321EE2" w:rsidRPr="008E2BEF" w:rsidRDefault="00321EE2">
            <w:pPr>
              <w:rPr>
                <w:rFonts w:ascii="Arial" w:hAnsi="Arial" w:cs="Arial"/>
                <w:bCs/>
                <w:sz w:val="24"/>
                <w:szCs w:val="24"/>
              </w:rPr>
            </w:pPr>
            <w:r w:rsidRPr="008E2BEF">
              <w:rPr>
                <w:rFonts w:ascii="Arial" w:hAnsi="Arial" w:cs="Arial"/>
                <w:bCs/>
                <w:sz w:val="24"/>
                <w:szCs w:val="24"/>
              </w:rPr>
              <w:t>Halite</w:t>
            </w:r>
          </w:p>
        </w:tc>
        <w:tc>
          <w:tcPr>
            <w:tcW w:w="1748" w:type="dxa"/>
          </w:tcPr>
          <w:p w14:paraId="3EFF0469" w14:textId="3A8D0DCE" w:rsidR="00321EE2" w:rsidRPr="008E2BEF" w:rsidRDefault="00372151">
            <w:pPr>
              <w:rPr>
                <w:rFonts w:ascii="Arial" w:hAnsi="Arial" w:cs="Arial"/>
                <w:bCs/>
                <w:sz w:val="24"/>
                <w:szCs w:val="24"/>
              </w:rPr>
            </w:pPr>
            <w:r w:rsidRPr="008E2BEF">
              <w:rPr>
                <w:rFonts w:ascii="Arial" w:hAnsi="Arial" w:cs="Arial"/>
                <w:bCs/>
                <w:sz w:val="24"/>
                <w:szCs w:val="24"/>
              </w:rPr>
              <w:t>67.0</w:t>
            </w:r>
          </w:p>
        </w:tc>
        <w:tc>
          <w:tcPr>
            <w:tcW w:w="2070" w:type="dxa"/>
          </w:tcPr>
          <w:p w14:paraId="5858F334" w14:textId="4FB4FFBD" w:rsidR="00321EE2" w:rsidRPr="008E2BEF" w:rsidRDefault="00372151">
            <w:pPr>
              <w:rPr>
                <w:rFonts w:ascii="Arial" w:hAnsi="Arial" w:cs="Arial"/>
                <w:bCs/>
                <w:sz w:val="24"/>
                <w:szCs w:val="24"/>
              </w:rPr>
            </w:pPr>
            <w:r w:rsidRPr="008E2BEF">
              <w:rPr>
                <w:rFonts w:ascii="Arial" w:hAnsi="Arial" w:cs="Arial"/>
                <w:bCs/>
                <w:sz w:val="24"/>
                <w:szCs w:val="24"/>
              </w:rPr>
              <w:t>2.032</w:t>
            </w:r>
          </w:p>
        </w:tc>
        <w:tc>
          <w:tcPr>
            <w:tcW w:w="1792" w:type="dxa"/>
          </w:tcPr>
          <w:p w14:paraId="67770188" w14:textId="29001B3D" w:rsidR="00321EE2" w:rsidRPr="008E2BEF" w:rsidRDefault="00372151">
            <w:pPr>
              <w:rPr>
                <w:rFonts w:ascii="Arial" w:hAnsi="Arial" w:cs="Arial"/>
                <w:bCs/>
                <w:sz w:val="24"/>
                <w:szCs w:val="24"/>
              </w:rPr>
            </w:pPr>
            <w:r w:rsidRPr="008E2BEF">
              <w:rPr>
                <w:rFonts w:ascii="Arial" w:hAnsi="Arial" w:cs="Arial"/>
                <w:bCs/>
                <w:sz w:val="24"/>
                <w:szCs w:val="24"/>
              </w:rPr>
              <w:t>13.8</w:t>
            </w:r>
          </w:p>
        </w:tc>
        <w:tc>
          <w:tcPr>
            <w:tcW w:w="1870" w:type="dxa"/>
          </w:tcPr>
          <w:p w14:paraId="5B82B0F8" w14:textId="5DC81DD1" w:rsidR="00321EE2" w:rsidRPr="008E2BEF" w:rsidRDefault="00372151">
            <w:pPr>
              <w:rPr>
                <w:rFonts w:ascii="Arial" w:hAnsi="Arial" w:cs="Arial"/>
                <w:bCs/>
                <w:sz w:val="24"/>
                <w:szCs w:val="24"/>
              </w:rPr>
            </w:pPr>
            <w:r w:rsidRPr="008E2BEF">
              <w:rPr>
                <w:rFonts w:ascii="Arial" w:hAnsi="Arial" w:cs="Arial"/>
                <w:bCs/>
                <w:sz w:val="24"/>
                <w:szCs w:val="24"/>
              </w:rPr>
              <w:t>40.0</w:t>
            </w:r>
          </w:p>
        </w:tc>
      </w:tr>
    </w:tbl>
    <w:p w14:paraId="5FD87BD4" w14:textId="0F136862" w:rsidR="00321EE2" w:rsidRPr="008E2BEF" w:rsidRDefault="00321EE2">
      <w:pPr>
        <w:rPr>
          <w:rFonts w:ascii="Arial" w:hAnsi="Arial" w:cs="Arial"/>
          <w:bCs/>
          <w:sz w:val="24"/>
          <w:szCs w:val="24"/>
        </w:rPr>
      </w:pPr>
    </w:p>
    <w:tbl>
      <w:tblPr>
        <w:tblStyle w:val="TableGrid"/>
        <w:tblW w:w="0" w:type="auto"/>
        <w:tblLook w:val="04A0" w:firstRow="1" w:lastRow="0" w:firstColumn="1" w:lastColumn="0" w:noHBand="0" w:noVBand="1"/>
      </w:tblPr>
      <w:tblGrid>
        <w:gridCol w:w="3116"/>
        <w:gridCol w:w="3117"/>
        <w:gridCol w:w="3117"/>
      </w:tblGrid>
      <w:tr w:rsidR="00372151" w:rsidRPr="008E2BEF" w14:paraId="51A00FD9" w14:textId="77777777" w:rsidTr="00372151">
        <w:tc>
          <w:tcPr>
            <w:tcW w:w="3116" w:type="dxa"/>
          </w:tcPr>
          <w:p w14:paraId="5ABF0657" w14:textId="3887AF83" w:rsidR="00372151" w:rsidRPr="008E2BEF" w:rsidRDefault="00372151">
            <w:pPr>
              <w:rPr>
                <w:rFonts w:ascii="Arial" w:hAnsi="Arial" w:cs="Arial"/>
                <w:sz w:val="24"/>
                <w:szCs w:val="24"/>
              </w:rPr>
            </w:pPr>
            <w:r w:rsidRPr="008E2BEF">
              <w:rPr>
                <w:rFonts w:ascii="Arial" w:hAnsi="Arial" w:cs="Arial"/>
                <w:sz w:val="24"/>
                <w:szCs w:val="24"/>
              </w:rPr>
              <w:t>Water at 90</w:t>
            </w:r>
            <w:r w:rsidRPr="008E2BEF">
              <w:rPr>
                <w:rFonts w:ascii="Arial" w:hAnsi="Arial" w:cs="Arial"/>
                <w:sz w:val="24"/>
                <w:szCs w:val="24"/>
                <w:vertAlign w:val="superscript"/>
              </w:rPr>
              <w:t>o</w:t>
            </w:r>
            <w:r w:rsidRPr="008E2BEF">
              <w:rPr>
                <w:rFonts w:ascii="Arial" w:hAnsi="Arial" w:cs="Arial"/>
                <w:sz w:val="24"/>
                <w:szCs w:val="24"/>
              </w:rPr>
              <w:t>F</w:t>
            </w:r>
          </w:p>
        </w:tc>
        <w:tc>
          <w:tcPr>
            <w:tcW w:w="3117" w:type="dxa"/>
          </w:tcPr>
          <w:p w14:paraId="5CE2579F" w14:textId="77777777" w:rsidR="00372151" w:rsidRPr="008E2BEF" w:rsidRDefault="00372151">
            <w:pPr>
              <w:rPr>
                <w:rFonts w:ascii="Arial" w:hAnsi="Arial" w:cs="Arial"/>
                <w:sz w:val="24"/>
                <w:szCs w:val="24"/>
              </w:rPr>
            </w:pPr>
            <w:r w:rsidRPr="008E2BEF">
              <w:rPr>
                <w:rFonts w:ascii="Arial" w:hAnsi="Arial" w:cs="Arial"/>
                <w:sz w:val="24"/>
                <w:szCs w:val="24"/>
              </w:rPr>
              <w:t>SONIC</w:t>
            </w:r>
          </w:p>
          <w:p w14:paraId="6D6313EA" w14:textId="15B2A813" w:rsidR="00372151" w:rsidRPr="008E2BEF" w:rsidRDefault="00372151" w:rsidP="00CD46A1">
            <w:pPr>
              <w:rPr>
                <w:rFonts w:ascii="Arial" w:hAnsi="Arial" w:cs="Arial"/>
                <w:sz w:val="24"/>
                <w:szCs w:val="24"/>
              </w:rPr>
            </w:pPr>
            <w:r w:rsidRPr="008E2BEF">
              <w:rPr>
                <w:rFonts w:ascii="Arial" w:hAnsi="Arial" w:cs="Arial"/>
                <w:sz w:val="24"/>
                <w:szCs w:val="24"/>
              </w:rPr>
              <w:sym w:font="Wingdings 3" w:char="F072"/>
            </w:r>
            <w:proofErr w:type="spellStart"/>
            <w:r w:rsidRPr="008E2BEF">
              <w:rPr>
                <w:rFonts w:ascii="Arial" w:hAnsi="Arial" w:cs="Arial"/>
                <w:sz w:val="24"/>
                <w:szCs w:val="24"/>
                <w:vertAlign w:val="subscript"/>
              </w:rPr>
              <w:t>tf</w:t>
            </w:r>
            <w:proofErr w:type="spellEnd"/>
            <w:r w:rsidRPr="008E2BEF">
              <w:rPr>
                <w:rFonts w:ascii="Arial" w:hAnsi="Arial" w:cs="Arial"/>
                <w:sz w:val="24"/>
                <w:szCs w:val="24"/>
                <w:vertAlign w:val="subscript"/>
              </w:rPr>
              <w:t xml:space="preserve"> </w:t>
            </w:r>
            <w:r w:rsidRPr="008E2BEF">
              <w:rPr>
                <w:rFonts w:ascii="Arial" w:hAnsi="Arial" w:cs="Arial"/>
                <w:bCs/>
                <w:sz w:val="24"/>
                <w:szCs w:val="24"/>
              </w:rPr>
              <w:t xml:space="preserve">– </w:t>
            </w:r>
            <w:r w:rsidR="00CD46A1">
              <w:rPr>
                <w:rFonts w:ascii="Symbol" w:hAnsi="Symbol" w:cs="Arial"/>
                <w:bCs/>
                <w:sz w:val="24"/>
                <w:szCs w:val="24"/>
              </w:rPr>
              <w:t></w:t>
            </w:r>
            <w:r w:rsidR="00CD46A1">
              <w:rPr>
                <w:rFonts w:ascii="Arial" w:hAnsi="Arial" w:cs="Arial"/>
                <w:bCs/>
                <w:sz w:val="24"/>
                <w:szCs w:val="24"/>
              </w:rPr>
              <w:t>s</w:t>
            </w:r>
            <w:r w:rsidRPr="008E2BEF">
              <w:rPr>
                <w:rFonts w:ascii="Arial" w:hAnsi="Arial" w:cs="Arial"/>
                <w:bCs/>
                <w:sz w:val="24"/>
                <w:szCs w:val="24"/>
              </w:rPr>
              <w:t>ec/ft</w:t>
            </w:r>
          </w:p>
        </w:tc>
        <w:tc>
          <w:tcPr>
            <w:tcW w:w="3117" w:type="dxa"/>
          </w:tcPr>
          <w:p w14:paraId="1DF8A77E" w14:textId="77777777" w:rsidR="00372151" w:rsidRPr="008E2BEF" w:rsidRDefault="00372151">
            <w:pPr>
              <w:rPr>
                <w:rFonts w:ascii="Arial" w:hAnsi="Arial" w:cs="Arial"/>
                <w:sz w:val="24"/>
                <w:szCs w:val="24"/>
              </w:rPr>
            </w:pPr>
            <w:r w:rsidRPr="008E2BEF">
              <w:rPr>
                <w:rFonts w:ascii="Arial" w:hAnsi="Arial" w:cs="Arial"/>
                <w:sz w:val="24"/>
                <w:szCs w:val="24"/>
              </w:rPr>
              <w:t>DENSITY</w:t>
            </w:r>
          </w:p>
          <w:p w14:paraId="0CFFEFD2" w14:textId="56725F81" w:rsidR="00372151" w:rsidRPr="008E2BEF" w:rsidRDefault="00CD46A1" w:rsidP="00CD46A1">
            <w:pPr>
              <w:rPr>
                <w:rFonts w:ascii="Arial" w:hAnsi="Arial" w:cs="Arial"/>
                <w:sz w:val="24"/>
                <w:szCs w:val="24"/>
              </w:rPr>
            </w:pPr>
            <w:r>
              <w:rPr>
                <w:rFonts w:ascii="Symbol" w:hAnsi="Symbol" w:cs="Arial"/>
                <w:bCs/>
                <w:sz w:val="24"/>
                <w:szCs w:val="24"/>
              </w:rPr>
              <w:t></w:t>
            </w:r>
            <w:r w:rsidR="00372151" w:rsidRPr="008E2BEF">
              <w:rPr>
                <w:rFonts w:ascii="Arial" w:hAnsi="Arial" w:cs="Arial"/>
                <w:bCs/>
                <w:sz w:val="24"/>
                <w:szCs w:val="24"/>
              </w:rPr>
              <w:t>f – gm/cc</w:t>
            </w:r>
          </w:p>
        </w:tc>
      </w:tr>
      <w:tr w:rsidR="00372151" w:rsidRPr="008E2BEF" w14:paraId="2533F8D9" w14:textId="77777777" w:rsidTr="00372151">
        <w:tc>
          <w:tcPr>
            <w:tcW w:w="3116" w:type="dxa"/>
          </w:tcPr>
          <w:p w14:paraId="048CD965" w14:textId="6EB55897" w:rsidR="00372151" w:rsidRPr="008E2BEF" w:rsidRDefault="00372151">
            <w:pPr>
              <w:rPr>
                <w:rFonts w:ascii="Arial" w:hAnsi="Arial" w:cs="Arial"/>
                <w:sz w:val="24"/>
                <w:szCs w:val="24"/>
              </w:rPr>
            </w:pPr>
            <w:r w:rsidRPr="008E2BEF">
              <w:rPr>
                <w:rFonts w:ascii="Arial" w:hAnsi="Arial" w:cs="Arial"/>
                <w:sz w:val="24"/>
                <w:szCs w:val="24"/>
              </w:rPr>
              <w:t>Fresh</w:t>
            </w:r>
          </w:p>
        </w:tc>
        <w:tc>
          <w:tcPr>
            <w:tcW w:w="3117" w:type="dxa"/>
          </w:tcPr>
          <w:p w14:paraId="2A7C97D6" w14:textId="1C358224" w:rsidR="00372151" w:rsidRPr="008E2BEF" w:rsidRDefault="00372151">
            <w:pPr>
              <w:rPr>
                <w:rFonts w:ascii="Arial" w:hAnsi="Arial" w:cs="Arial"/>
                <w:sz w:val="24"/>
                <w:szCs w:val="24"/>
              </w:rPr>
            </w:pPr>
            <w:r w:rsidRPr="008E2BEF">
              <w:rPr>
                <w:rFonts w:ascii="Arial" w:hAnsi="Arial" w:cs="Arial"/>
                <w:sz w:val="24"/>
                <w:szCs w:val="24"/>
              </w:rPr>
              <w:t>200</w:t>
            </w:r>
          </w:p>
        </w:tc>
        <w:tc>
          <w:tcPr>
            <w:tcW w:w="3117" w:type="dxa"/>
          </w:tcPr>
          <w:p w14:paraId="08D9C3AA" w14:textId="0C742D1E" w:rsidR="00372151" w:rsidRPr="008E2BEF" w:rsidRDefault="00372151">
            <w:pPr>
              <w:rPr>
                <w:rFonts w:ascii="Arial" w:hAnsi="Arial" w:cs="Arial"/>
                <w:sz w:val="24"/>
                <w:szCs w:val="24"/>
              </w:rPr>
            </w:pPr>
            <w:r w:rsidRPr="008E2BEF">
              <w:rPr>
                <w:rFonts w:ascii="Arial" w:hAnsi="Arial" w:cs="Arial"/>
                <w:sz w:val="24"/>
                <w:szCs w:val="24"/>
              </w:rPr>
              <w:t>1.000</w:t>
            </w:r>
          </w:p>
        </w:tc>
      </w:tr>
      <w:tr w:rsidR="00372151" w:rsidRPr="008E2BEF" w14:paraId="43800798" w14:textId="77777777" w:rsidTr="00372151">
        <w:tc>
          <w:tcPr>
            <w:tcW w:w="3116" w:type="dxa"/>
          </w:tcPr>
          <w:p w14:paraId="55DE5720" w14:textId="1AF380FA" w:rsidR="00372151" w:rsidRPr="008E2BEF" w:rsidRDefault="00372151">
            <w:pPr>
              <w:rPr>
                <w:rFonts w:ascii="Arial" w:hAnsi="Arial" w:cs="Arial"/>
                <w:sz w:val="24"/>
                <w:szCs w:val="24"/>
              </w:rPr>
            </w:pPr>
            <w:r w:rsidRPr="008E2BEF">
              <w:rPr>
                <w:rFonts w:ascii="Arial" w:hAnsi="Arial" w:cs="Arial"/>
                <w:sz w:val="24"/>
                <w:szCs w:val="24"/>
              </w:rPr>
              <w:t>100,000 ppm NaCl</w:t>
            </w:r>
          </w:p>
        </w:tc>
        <w:tc>
          <w:tcPr>
            <w:tcW w:w="3117" w:type="dxa"/>
          </w:tcPr>
          <w:p w14:paraId="4DC14C9A" w14:textId="649DC656" w:rsidR="00372151" w:rsidRPr="008E2BEF" w:rsidRDefault="00372151">
            <w:pPr>
              <w:rPr>
                <w:rFonts w:ascii="Arial" w:hAnsi="Arial" w:cs="Arial"/>
                <w:sz w:val="24"/>
                <w:szCs w:val="24"/>
              </w:rPr>
            </w:pPr>
            <w:r w:rsidRPr="008E2BEF">
              <w:rPr>
                <w:rFonts w:ascii="Arial" w:hAnsi="Arial" w:cs="Arial"/>
                <w:sz w:val="24"/>
                <w:szCs w:val="24"/>
              </w:rPr>
              <w:t>189</w:t>
            </w:r>
          </w:p>
        </w:tc>
        <w:tc>
          <w:tcPr>
            <w:tcW w:w="3117" w:type="dxa"/>
          </w:tcPr>
          <w:p w14:paraId="0BA491F4" w14:textId="7A7A04E4" w:rsidR="00372151" w:rsidRPr="008E2BEF" w:rsidRDefault="00372151">
            <w:pPr>
              <w:rPr>
                <w:rFonts w:ascii="Arial" w:hAnsi="Arial" w:cs="Arial"/>
                <w:sz w:val="24"/>
                <w:szCs w:val="24"/>
              </w:rPr>
            </w:pPr>
            <w:r w:rsidRPr="008E2BEF">
              <w:rPr>
                <w:rFonts w:ascii="Arial" w:hAnsi="Arial" w:cs="Arial"/>
                <w:sz w:val="24"/>
                <w:szCs w:val="24"/>
              </w:rPr>
              <w:t>1.067</w:t>
            </w:r>
          </w:p>
        </w:tc>
      </w:tr>
      <w:tr w:rsidR="00372151" w:rsidRPr="008E2BEF" w14:paraId="7D079CE3" w14:textId="77777777" w:rsidTr="00372151">
        <w:tc>
          <w:tcPr>
            <w:tcW w:w="3116" w:type="dxa"/>
          </w:tcPr>
          <w:p w14:paraId="21B036C6" w14:textId="29C449FA" w:rsidR="00372151" w:rsidRPr="008E2BEF" w:rsidRDefault="00372151">
            <w:pPr>
              <w:rPr>
                <w:rFonts w:ascii="Arial" w:hAnsi="Arial" w:cs="Arial"/>
                <w:sz w:val="24"/>
                <w:szCs w:val="24"/>
              </w:rPr>
            </w:pPr>
            <w:r w:rsidRPr="008E2BEF">
              <w:rPr>
                <w:rFonts w:ascii="Arial" w:hAnsi="Arial" w:cs="Arial"/>
                <w:sz w:val="24"/>
                <w:szCs w:val="24"/>
              </w:rPr>
              <w:t>200,000 ppm NaCl</w:t>
            </w:r>
          </w:p>
        </w:tc>
        <w:tc>
          <w:tcPr>
            <w:tcW w:w="3117" w:type="dxa"/>
          </w:tcPr>
          <w:p w14:paraId="00321AA2" w14:textId="00B54E05" w:rsidR="00372151" w:rsidRPr="008E2BEF" w:rsidRDefault="00372151">
            <w:pPr>
              <w:rPr>
                <w:rFonts w:ascii="Arial" w:hAnsi="Arial" w:cs="Arial"/>
                <w:sz w:val="24"/>
                <w:szCs w:val="24"/>
              </w:rPr>
            </w:pPr>
            <w:r w:rsidRPr="008E2BEF">
              <w:rPr>
                <w:rFonts w:ascii="Arial" w:hAnsi="Arial" w:cs="Arial"/>
                <w:sz w:val="24"/>
                <w:szCs w:val="24"/>
              </w:rPr>
              <w:t>176</w:t>
            </w:r>
          </w:p>
        </w:tc>
        <w:tc>
          <w:tcPr>
            <w:tcW w:w="3117" w:type="dxa"/>
          </w:tcPr>
          <w:p w14:paraId="1D345E05" w14:textId="20AFCE2D" w:rsidR="00372151" w:rsidRPr="008E2BEF" w:rsidRDefault="00372151">
            <w:pPr>
              <w:rPr>
                <w:rFonts w:ascii="Arial" w:hAnsi="Arial" w:cs="Arial"/>
                <w:sz w:val="24"/>
                <w:szCs w:val="24"/>
              </w:rPr>
            </w:pPr>
            <w:r w:rsidRPr="008E2BEF">
              <w:rPr>
                <w:rFonts w:ascii="Arial" w:hAnsi="Arial" w:cs="Arial"/>
                <w:sz w:val="24"/>
                <w:szCs w:val="24"/>
              </w:rPr>
              <w:t>1.144</w:t>
            </w:r>
          </w:p>
        </w:tc>
      </w:tr>
    </w:tbl>
    <w:p w14:paraId="76982E72" w14:textId="473ACA1E" w:rsidR="00321EE2" w:rsidRPr="008E2BEF" w:rsidRDefault="00321EE2">
      <w:pPr>
        <w:rPr>
          <w:rFonts w:ascii="Arial" w:hAnsi="Arial" w:cs="Arial"/>
          <w:sz w:val="24"/>
          <w:szCs w:val="24"/>
        </w:rPr>
      </w:pPr>
    </w:p>
    <w:p w14:paraId="10F0CB86" w14:textId="26E800A4" w:rsidR="00321EE2" w:rsidRPr="008E2BEF" w:rsidRDefault="009040AB">
      <w:pPr>
        <w:rPr>
          <w:rFonts w:ascii="Arial" w:hAnsi="Arial" w:cs="Arial"/>
          <w:bCs/>
          <w:sz w:val="24"/>
          <w:szCs w:val="24"/>
        </w:rPr>
      </w:pPr>
      <w:r w:rsidRPr="008E2BEF">
        <w:rPr>
          <w:rFonts w:ascii="Arial" w:hAnsi="Arial" w:cs="Arial"/>
          <w:b/>
          <w:sz w:val="24"/>
          <w:szCs w:val="24"/>
        </w:rPr>
        <w:t>EVALUATION OF SULFUR-BEARING LIMESTONE</w:t>
      </w:r>
      <w:r w:rsidR="001208F9" w:rsidRPr="008E2BEF">
        <w:rPr>
          <w:rFonts w:ascii="Arial" w:hAnsi="Arial" w:cs="Arial"/>
          <w:b/>
          <w:sz w:val="24"/>
          <w:szCs w:val="24"/>
        </w:rPr>
        <w:br/>
      </w:r>
      <w:r w:rsidRPr="008E2BEF">
        <w:rPr>
          <w:rFonts w:ascii="Arial" w:hAnsi="Arial" w:cs="Arial"/>
          <w:bCs/>
          <w:sz w:val="24"/>
          <w:szCs w:val="24"/>
        </w:rPr>
        <w:t>The usual occurrence of native sulfur is as infilling within the pore structure of limestone. If only limestone and sulfur are present, the values recorded by either a sonic or density log are simple functions of the relative quantities of each. Thus,</w:t>
      </w:r>
    </w:p>
    <w:p w14:paraId="3E3424BA" w14:textId="1260F7A4" w:rsidR="009040AB" w:rsidRPr="008E2BEF" w:rsidRDefault="00264364" w:rsidP="00264364">
      <w:pPr>
        <w:tabs>
          <w:tab w:val="right" w:pos="9270"/>
        </w:tabs>
        <w:rPr>
          <w:rFonts w:ascii="Arial" w:hAnsi="Arial" w:cs="Arial"/>
          <w:bCs/>
          <w:sz w:val="24"/>
          <w:szCs w:val="24"/>
        </w:rPr>
      </w:pPr>
      <w:r w:rsidRPr="008E2BEF">
        <w:rPr>
          <w:rFonts w:ascii="Arial" w:hAnsi="Arial" w:cs="Arial"/>
          <w:bCs/>
          <w:sz w:val="24"/>
          <w:szCs w:val="24"/>
        </w:rPr>
        <w:t xml:space="preserve">      1: </w:t>
      </w:r>
      <w:r w:rsidRPr="00167641">
        <w:rPr>
          <w:rFonts w:ascii="Arial" w:hAnsi="Arial" w:cs="Arial"/>
          <w:bCs/>
          <w:sz w:val="24"/>
          <w:szCs w:val="24"/>
        </w:rPr>
        <w:t>D</w:t>
      </w:r>
      <w:r w:rsidR="00167641" w:rsidRPr="00167641">
        <w:rPr>
          <w:rFonts w:ascii="Arial" w:hAnsi="Arial" w:cs="Arial"/>
          <w:bCs/>
          <w:sz w:val="24"/>
          <w:szCs w:val="24"/>
        </w:rPr>
        <w:t>E</w:t>
      </w:r>
      <w:r w:rsidRPr="00167641">
        <w:rPr>
          <w:rFonts w:ascii="Arial" w:hAnsi="Arial" w:cs="Arial"/>
          <w:bCs/>
          <w:sz w:val="24"/>
          <w:szCs w:val="24"/>
        </w:rPr>
        <w:t>NS</w:t>
      </w:r>
      <w:r w:rsidRPr="00167641">
        <w:rPr>
          <w:rFonts w:ascii="Arial" w:hAnsi="Arial" w:cs="Arial"/>
          <w:bCs/>
          <w:color w:val="FF0000"/>
          <w:sz w:val="24"/>
          <w:szCs w:val="24"/>
        </w:rPr>
        <w:t xml:space="preserve"> </w:t>
      </w:r>
      <w:r w:rsidRPr="008E2BEF">
        <w:rPr>
          <w:rFonts w:ascii="Arial" w:hAnsi="Arial" w:cs="Arial"/>
          <w:bCs/>
          <w:sz w:val="24"/>
          <w:szCs w:val="24"/>
        </w:rPr>
        <w:t xml:space="preserve">= </w:t>
      </w:r>
      <w:proofErr w:type="spellStart"/>
      <w:r w:rsidR="00973538" w:rsidRPr="008E2BEF">
        <w:rPr>
          <w:rFonts w:ascii="Arial" w:hAnsi="Arial" w:cs="Arial"/>
          <w:bCs/>
          <w:sz w:val="24"/>
          <w:szCs w:val="24"/>
        </w:rPr>
        <w:t>Vsulfur</w:t>
      </w:r>
      <w:proofErr w:type="spellEnd"/>
      <w:r w:rsidRPr="008E2BEF">
        <w:rPr>
          <w:rFonts w:ascii="Arial" w:hAnsi="Arial" w:cs="Arial"/>
          <w:bCs/>
          <w:sz w:val="24"/>
          <w:szCs w:val="24"/>
        </w:rPr>
        <w:t xml:space="preserve"> * </w:t>
      </w:r>
      <w:proofErr w:type="spellStart"/>
      <w:r w:rsidRPr="008E2BEF">
        <w:rPr>
          <w:rFonts w:ascii="Arial" w:hAnsi="Arial" w:cs="Arial"/>
          <w:bCs/>
          <w:sz w:val="24"/>
          <w:szCs w:val="24"/>
        </w:rPr>
        <w:t>DENSsulfur</w:t>
      </w:r>
      <w:r w:rsidRPr="00C550F0">
        <w:rPr>
          <w:rFonts w:ascii="Arial" w:hAnsi="Arial" w:cs="Arial"/>
          <w:bCs/>
          <w:color w:val="FF0000"/>
          <w:sz w:val="24"/>
          <w:szCs w:val="24"/>
          <w:vertAlign w:val="subscript"/>
        </w:rPr>
        <w:t>r</w:t>
      </w:r>
      <w:proofErr w:type="spellEnd"/>
      <w:r w:rsidRPr="008E2BEF">
        <w:rPr>
          <w:rFonts w:ascii="Arial" w:hAnsi="Arial" w:cs="Arial"/>
          <w:bCs/>
          <w:sz w:val="24"/>
          <w:szCs w:val="24"/>
        </w:rPr>
        <w:t xml:space="preserve"> + (1 - </w:t>
      </w:r>
      <w:proofErr w:type="spellStart"/>
      <w:r w:rsidR="00973538" w:rsidRPr="008E2BEF">
        <w:rPr>
          <w:rFonts w:ascii="Arial" w:hAnsi="Arial" w:cs="Arial"/>
          <w:bCs/>
          <w:sz w:val="24"/>
          <w:szCs w:val="24"/>
        </w:rPr>
        <w:t>Vsulfur</w:t>
      </w:r>
      <w:proofErr w:type="spellEnd"/>
      <w:r w:rsidRPr="008E2BEF">
        <w:rPr>
          <w:rFonts w:ascii="Arial" w:hAnsi="Arial" w:cs="Arial"/>
          <w:bCs/>
          <w:sz w:val="24"/>
          <w:szCs w:val="24"/>
        </w:rPr>
        <w:t xml:space="preserve">) * </w:t>
      </w:r>
      <w:proofErr w:type="spellStart"/>
      <w:r w:rsidRPr="008E2BEF">
        <w:rPr>
          <w:rFonts w:ascii="Arial" w:hAnsi="Arial" w:cs="Arial"/>
          <w:bCs/>
          <w:sz w:val="24"/>
          <w:szCs w:val="24"/>
        </w:rPr>
        <w:t>DENSlimeston</w:t>
      </w:r>
      <w:r w:rsidR="00167641">
        <w:rPr>
          <w:rFonts w:ascii="Arial" w:hAnsi="Arial" w:cs="Arial"/>
          <w:bCs/>
          <w:sz w:val="24"/>
          <w:szCs w:val="24"/>
        </w:rPr>
        <w:t>e</w:t>
      </w:r>
      <w:proofErr w:type="spellEnd"/>
      <w:r w:rsidRPr="008E2BEF">
        <w:rPr>
          <w:rFonts w:ascii="Arial" w:hAnsi="Arial" w:cs="Arial"/>
          <w:bCs/>
          <w:sz w:val="24"/>
          <w:szCs w:val="24"/>
        </w:rPr>
        <w:t xml:space="preserve"> </w:t>
      </w:r>
      <w:r w:rsidR="00973538" w:rsidRPr="008E2BEF">
        <w:rPr>
          <w:rFonts w:ascii="Arial" w:hAnsi="Arial" w:cs="Arial"/>
          <w:bCs/>
          <w:sz w:val="24"/>
          <w:szCs w:val="24"/>
        </w:rPr>
        <w:br/>
      </w:r>
      <w:r w:rsidRPr="008E2BEF">
        <w:rPr>
          <w:rFonts w:ascii="Arial" w:hAnsi="Arial" w:cs="Arial"/>
          <w:bCs/>
          <w:sz w:val="24"/>
          <w:szCs w:val="24"/>
        </w:rPr>
        <w:t xml:space="preserve">      2: </w:t>
      </w:r>
      <w:r w:rsidR="001208F9" w:rsidRPr="008E2BEF">
        <w:rPr>
          <w:rFonts w:ascii="Arial" w:hAnsi="Arial" w:cs="Arial"/>
          <w:bCs/>
          <w:sz w:val="24"/>
          <w:szCs w:val="24"/>
        </w:rPr>
        <w:t>D</w:t>
      </w:r>
      <w:r w:rsidRPr="008E2BEF">
        <w:rPr>
          <w:rFonts w:ascii="Arial" w:hAnsi="Arial" w:cs="Arial"/>
          <w:bCs/>
          <w:sz w:val="24"/>
          <w:szCs w:val="24"/>
        </w:rPr>
        <w:t>TC</w:t>
      </w:r>
      <w:r w:rsidR="009040AB" w:rsidRPr="008E2BEF">
        <w:rPr>
          <w:rFonts w:ascii="Arial" w:hAnsi="Arial" w:cs="Arial"/>
          <w:bCs/>
          <w:sz w:val="24"/>
          <w:szCs w:val="24"/>
        </w:rPr>
        <w:t xml:space="preserve"> = </w:t>
      </w:r>
      <w:proofErr w:type="spellStart"/>
      <w:r w:rsidR="00973538" w:rsidRPr="008E2BEF">
        <w:rPr>
          <w:rFonts w:ascii="Arial" w:hAnsi="Arial" w:cs="Arial"/>
          <w:bCs/>
          <w:sz w:val="24"/>
          <w:szCs w:val="24"/>
        </w:rPr>
        <w:t>Vsulfur</w:t>
      </w:r>
      <w:proofErr w:type="spellEnd"/>
      <w:r w:rsidR="001208F9" w:rsidRPr="008E2BEF">
        <w:rPr>
          <w:rFonts w:ascii="Arial" w:hAnsi="Arial" w:cs="Arial"/>
          <w:bCs/>
          <w:sz w:val="24"/>
          <w:szCs w:val="24"/>
        </w:rPr>
        <w:t xml:space="preserve"> * </w:t>
      </w:r>
      <w:proofErr w:type="spellStart"/>
      <w:r w:rsidR="001208F9" w:rsidRPr="008E2BEF">
        <w:rPr>
          <w:rFonts w:ascii="Arial" w:hAnsi="Arial" w:cs="Arial"/>
          <w:bCs/>
          <w:sz w:val="24"/>
          <w:szCs w:val="24"/>
        </w:rPr>
        <w:t>D</w:t>
      </w:r>
      <w:r w:rsidRPr="008E2BEF">
        <w:rPr>
          <w:rFonts w:ascii="Arial" w:hAnsi="Arial" w:cs="Arial"/>
          <w:bCs/>
          <w:sz w:val="24"/>
          <w:szCs w:val="24"/>
        </w:rPr>
        <w:t>TC</w:t>
      </w:r>
      <w:r w:rsidR="001208F9" w:rsidRPr="008E2BEF">
        <w:rPr>
          <w:rFonts w:ascii="Arial" w:hAnsi="Arial" w:cs="Arial"/>
          <w:bCs/>
          <w:sz w:val="24"/>
          <w:szCs w:val="24"/>
        </w:rPr>
        <w:t>sulfur</w:t>
      </w:r>
      <w:r w:rsidR="009040AB" w:rsidRPr="00C550F0">
        <w:rPr>
          <w:rFonts w:ascii="Arial" w:hAnsi="Arial" w:cs="Arial"/>
          <w:bCs/>
          <w:color w:val="FF0000"/>
          <w:sz w:val="24"/>
          <w:szCs w:val="24"/>
          <w:vertAlign w:val="subscript"/>
        </w:rPr>
        <w:t>r</w:t>
      </w:r>
      <w:proofErr w:type="spellEnd"/>
      <w:r w:rsidR="009040AB" w:rsidRPr="008E2BEF">
        <w:rPr>
          <w:rFonts w:ascii="Arial" w:hAnsi="Arial" w:cs="Arial"/>
          <w:bCs/>
          <w:sz w:val="24"/>
          <w:szCs w:val="24"/>
        </w:rPr>
        <w:t xml:space="preserve"> + (1</w:t>
      </w:r>
      <w:r w:rsidR="001208F9" w:rsidRPr="008E2BEF">
        <w:rPr>
          <w:rFonts w:ascii="Arial" w:hAnsi="Arial" w:cs="Arial"/>
          <w:bCs/>
          <w:sz w:val="24"/>
          <w:szCs w:val="24"/>
        </w:rPr>
        <w:t xml:space="preserve"> </w:t>
      </w:r>
      <w:r w:rsidR="009040AB" w:rsidRPr="008E2BEF">
        <w:rPr>
          <w:rFonts w:ascii="Arial" w:hAnsi="Arial" w:cs="Arial"/>
          <w:bCs/>
          <w:sz w:val="24"/>
          <w:szCs w:val="24"/>
        </w:rPr>
        <w:t>-</w:t>
      </w:r>
      <w:r w:rsidR="001208F9" w:rsidRPr="008E2BEF">
        <w:rPr>
          <w:rFonts w:ascii="Arial" w:hAnsi="Arial" w:cs="Arial"/>
          <w:bCs/>
          <w:sz w:val="24"/>
          <w:szCs w:val="24"/>
        </w:rPr>
        <w:t xml:space="preserve"> </w:t>
      </w:r>
      <w:proofErr w:type="spellStart"/>
      <w:r w:rsidR="00973538" w:rsidRPr="008E2BEF">
        <w:rPr>
          <w:rFonts w:ascii="Arial" w:hAnsi="Arial" w:cs="Arial"/>
          <w:bCs/>
          <w:sz w:val="24"/>
          <w:szCs w:val="24"/>
        </w:rPr>
        <w:t>Vsulfur</w:t>
      </w:r>
      <w:proofErr w:type="spellEnd"/>
      <w:r w:rsidR="009040AB" w:rsidRPr="008E2BEF">
        <w:rPr>
          <w:rFonts w:ascii="Arial" w:hAnsi="Arial" w:cs="Arial"/>
          <w:bCs/>
          <w:sz w:val="24"/>
          <w:szCs w:val="24"/>
        </w:rPr>
        <w:t>)</w:t>
      </w:r>
      <w:r w:rsidRPr="008E2BEF">
        <w:rPr>
          <w:rFonts w:ascii="Arial" w:hAnsi="Arial" w:cs="Arial"/>
          <w:bCs/>
          <w:sz w:val="24"/>
          <w:szCs w:val="24"/>
        </w:rPr>
        <w:t xml:space="preserve"> *</w:t>
      </w:r>
      <w:r w:rsidR="009040AB" w:rsidRPr="008E2BEF">
        <w:rPr>
          <w:rFonts w:ascii="Arial" w:hAnsi="Arial" w:cs="Arial"/>
          <w:bCs/>
          <w:sz w:val="24"/>
          <w:szCs w:val="24"/>
        </w:rPr>
        <w:t xml:space="preserve"> </w:t>
      </w:r>
      <w:proofErr w:type="spellStart"/>
      <w:r w:rsidR="001208F9" w:rsidRPr="008E2BEF">
        <w:rPr>
          <w:rFonts w:ascii="Arial" w:hAnsi="Arial" w:cs="Arial"/>
          <w:bCs/>
          <w:sz w:val="24"/>
          <w:szCs w:val="24"/>
        </w:rPr>
        <w:t>D</w:t>
      </w:r>
      <w:r w:rsidRPr="008E2BEF">
        <w:rPr>
          <w:rFonts w:ascii="Arial" w:hAnsi="Arial" w:cs="Arial"/>
          <w:bCs/>
          <w:sz w:val="24"/>
          <w:szCs w:val="24"/>
        </w:rPr>
        <w:t>TC</w:t>
      </w:r>
      <w:r w:rsidR="001208F9" w:rsidRPr="008E2BEF">
        <w:rPr>
          <w:rFonts w:ascii="Arial" w:hAnsi="Arial" w:cs="Arial"/>
          <w:bCs/>
          <w:sz w:val="24"/>
          <w:szCs w:val="24"/>
        </w:rPr>
        <w:t>limeston</w:t>
      </w:r>
      <w:r w:rsidR="00167641">
        <w:rPr>
          <w:rFonts w:ascii="Arial" w:hAnsi="Arial" w:cs="Arial"/>
          <w:bCs/>
          <w:sz w:val="24"/>
          <w:szCs w:val="24"/>
        </w:rPr>
        <w:t>e</w:t>
      </w:r>
      <w:proofErr w:type="spellEnd"/>
      <w:r w:rsidRPr="008E2BEF">
        <w:rPr>
          <w:rFonts w:ascii="Arial" w:hAnsi="Arial" w:cs="Arial"/>
          <w:bCs/>
          <w:sz w:val="24"/>
          <w:szCs w:val="24"/>
        </w:rPr>
        <w:t xml:space="preserve"> </w:t>
      </w:r>
    </w:p>
    <w:p w14:paraId="70C99B36" w14:textId="77777777" w:rsidR="00264364" w:rsidRPr="008E2BEF" w:rsidRDefault="00264364">
      <w:pPr>
        <w:rPr>
          <w:rFonts w:ascii="Arial" w:hAnsi="Arial" w:cs="Arial"/>
          <w:bCs/>
          <w:sz w:val="24"/>
          <w:szCs w:val="24"/>
        </w:rPr>
      </w:pPr>
    </w:p>
    <w:p w14:paraId="1173EC87" w14:textId="78216503" w:rsidR="00321EE2" w:rsidRPr="008E2BEF" w:rsidRDefault="00D5795E">
      <w:pPr>
        <w:rPr>
          <w:rFonts w:ascii="Arial" w:hAnsi="Arial" w:cs="Arial"/>
          <w:bCs/>
          <w:sz w:val="24"/>
          <w:szCs w:val="24"/>
        </w:rPr>
      </w:pPr>
      <w:r>
        <w:rPr>
          <w:rFonts w:ascii="Arial" w:hAnsi="Arial" w:cs="Arial"/>
          <w:bCs/>
          <w:sz w:val="24"/>
          <w:szCs w:val="24"/>
        </w:rPr>
        <w:t>w</w:t>
      </w:r>
      <w:r w:rsidR="009040AB" w:rsidRPr="008E2BEF">
        <w:rPr>
          <w:rFonts w:ascii="Arial" w:hAnsi="Arial" w:cs="Arial"/>
          <w:bCs/>
          <w:sz w:val="24"/>
          <w:szCs w:val="24"/>
        </w:rPr>
        <w:t xml:space="preserve">ere </w:t>
      </w:r>
      <w:proofErr w:type="spellStart"/>
      <w:r w:rsidR="00973538" w:rsidRPr="008E2BEF">
        <w:rPr>
          <w:rFonts w:ascii="Arial" w:hAnsi="Arial" w:cs="Arial"/>
          <w:bCs/>
          <w:sz w:val="24"/>
          <w:szCs w:val="24"/>
        </w:rPr>
        <w:t>Vsulfur</w:t>
      </w:r>
      <w:proofErr w:type="spellEnd"/>
      <w:r w:rsidR="009040AB" w:rsidRPr="008E2BEF">
        <w:rPr>
          <w:rFonts w:ascii="Arial" w:hAnsi="Arial" w:cs="Arial"/>
          <w:bCs/>
          <w:sz w:val="24"/>
          <w:szCs w:val="24"/>
        </w:rPr>
        <w:t xml:space="preserve"> is the fraction of bulk volume occupied by sulfur.  Because the log characteristics of sulfur and limestone are known (Table 1), either of the above equations would provide an easy determination of sulfur content</w:t>
      </w:r>
      <w:r w:rsidR="00167641">
        <w:rPr>
          <w:rFonts w:ascii="Arial" w:hAnsi="Arial" w:cs="Arial"/>
          <w:bCs/>
          <w:sz w:val="24"/>
          <w:szCs w:val="24"/>
        </w:rPr>
        <w:t xml:space="preserve"> </w:t>
      </w:r>
      <w:r w:rsidR="009040AB" w:rsidRPr="008E2BEF">
        <w:rPr>
          <w:rFonts w:ascii="Arial" w:hAnsi="Arial" w:cs="Arial"/>
          <w:bCs/>
          <w:sz w:val="24"/>
          <w:szCs w:val="24"/>
        </w:rPr>
        <w:t>-</w:t>
      </w:r>
      <w:r w:rsidR="00167641">
        <w:rPr>
          <w:rFonts w:ascii="Arial" w:hAnsi="Arial" w:cs="Arial"/>
          <w:bCs/>
          <w:sz w:val="24"/>
          <w:szCs w:val="24"/>
        </w:rPr>
        <w:t xml:space="preserve"> </w:t>
      </w:r>
      <w:r w:rsidR="009040AB" w:rsidRPr="008E2BEF">
        <w:rPr>
          <w:rFonts w:ascii="Arial" w:hAnsi="Arial" w:cs="Arial"/>
          <w:bCs/>
          <w:sz w:val="24"/>
          <w:szCs w:val="24"/>
        </w:rPr>
        <w:t>if only sulfur and limestone were present.</w:t>
      </w:r>
    </w:p>
    <w:p w14:paraId="6E20E37B" w14:textId="58B65031" w:rsidR="009040AB" w:rsidRPr="008E2BEF" w:rsidRDefault="009040AB">
      <w:pPr>
        <w:rPr>
          <w:rFonts w:ascii="Arial" w:hAnsi="Arial" w:cs="Arial"/>
          <w:bCs/>
          <w:sz w:val="24"/>
          <w:szCs w:val="24"/>
        </w:rPr>
      </w:pPr>
      <w:r w:rsidRPr="008E2BEF">
        <w:rPr>
          <w:rFonts w:ascii="Arial" w:hAnsi="Arial" w:cs="Arial"/>
          <w:bCs/>
          <w:sz w:val="24"/>
          <w:szCs w:val="24"/>
        </w:rPr>
        <w:t xml:space="preserve">In practice, however, some fluid-filled porosity is present in sulfur-bearing limestone. </w:t>
      </w:r>
      <w:r w:rsidR="00FC30FF" w:rsidRPr="008E2BEF">
        <w:rPr>
          <w:rFonts w:ascii="Arial" w:hAnsi="Arial" w:cs="Arial"/>
          <w:bCs/>
          <w:sz w:val="24"/>
          <w:szCs w:val="24"/>
        </w:rPr>
        <w:t xml:space="preserve"> </w:t>
      </w:r>
      <w:r w:rsidRPr="008E2BEF">
        <w:rPr>
          <w:rFonts w:ascii="Arial" w:hAnsi="Arial" w:cs="Arial"/>
          <w:bCs/>
          <w:sz w:val="24"/>
          <w:szCs w:val="24"/>
        </w:rPr>
        <w:t>Because log values are affected by porosity, it must be considered. Thus,</w:t>
      </w:r>
    </w:p>
    <w:p w14:paraId="32EE9612" w14:textId="764E2D35" w:rsidR="00FC30FF" w:rsidRPr="008E2BEF" w:rsidRDefault="00E25401" w:rsidP="00E25401">
      <w:pPr>
        <w:tabs>
          <w:tab w:val="right" w:pos="9360"/>
        </w:tabs>
        <w:rPr>
          <w:rFonts w:ascii="Arial" w:hAnsi="Arial" w:cs="Arial"/>
          <w:bCs/>
          <w:sz w:val="24"/>
          <w:szCs w:val="24"/>
        </w:rPr>
      </w:pPr>
      <w:r>
        <w:rPr>
          <w:rFonts w:ascii="Arial" w:hAnsi="Arial" w:cs="Arial"/>
          <w:bCs/>
          <w:sz w:val="24"/>
          <w:szCs w:val="24"/>
        </w:rPr>
        <w:t xml:space="preserve">     </w:t>
      </w:r>
      <w:r w:rsidR="00973538" w:rsidRPr="008E2BEF">
        <w:rPr>
          <w:rFonts w:ascii="Arial" w:hAnsi="Arial" w:cs="Arial"/>
          <w:bCs/>
          <w:sz w:val="24"/>
          <w:szCs w:val="24"/>
        </w:rPr>
        <w:t xml:space="preserve">3: DENS = PHIe * </w:t>
      </w:r>
      <w:proofErr w:type="spellStart"/>
      <w:r w:rsidR="00973538" w:rsidRPr="008E2BEF">
        <w:rPr>
          <w:rFonts w:ascii="Arial" w:hAnsi="Arial" w:cs="Arial"/>
          <w:bCs/>
          <w:sz w:val="24"/>
          <w:szCs w:val="24"/>
        </w:rPr>
        <w:t>DENSwater</w:t>
      </w:r>
      <w:proofErr w:type="spellEnd"/>
      <w:r w:rsidR="00973538" w:rsidRPr="008E2BEF">
        <w:rPr>
          <w:rFonts w:ascii="Arial" w:hAnsi="Arial" w:cs="Arial"/>
          <w:bCs/>
          <w:sz w:val="24"/>
          <w:szCs w:val="24"/>
        </w:rPr>
        <w:t xml:space="preserve"> + </w:t>
      </w:r>
      <w:proofErr w:type="spellStart"/>
      <w:r w:rsidR="00973538" w:rsidRPr="008E2BEF">
        <w:rPr>
          <w:rFonts w:ascii="Arial" w:hAnsi="Arial" w:cs="Arial"/>
          <w:bCs/>
          <w:sz w:val="24"/>
          <w:szCs w:val="24"/>
        </w:rPr>
        <w:t>Vsulfur</w:t>
      </w:r>
      <w:proofErr w:type="spellEnd"/>
      <w:r w:rsidR="00973538" w:rsidRPr="008E2BEF">
        <w:rPr>
          <w:rFonts w:ascii="Arial" w:hAnsi="Arial" w:cs="Arial"/>
          <w:bCs/>
          <w:sz w:val="24"/>
          <w:szCs w:val="24"/>
        </w:rPr>
        <w:t xml:space="preserve"> * </w:t>
      </w:r>
      <w:proofErr w:type="spellStart"/>
      <w:r w:rsidR="00973538" w:rsidRPr="008E2BEF">
        <w:rPr>
          <w:rFonts w:ascii="Arial" w:hAnsi="Arial" w:cs="Arial"/>
          <w:bCs/>
          <w:sz w:val="24"/>
          <w:szCs w:val="24"/>
        </w:rPr>
        <w:t>DENSsulfur</w:t>
      </w:r>
      <w:proofErr w:type="spellEnd"/>
      <w:r w:rsidR="00973538" w:rsidRPr="008E2BEF">
        <w:rPr>
          <w:rFonts w:ascii="Arial" w:hAnsi="Arial" w:cs="Arial"/>
          <w:bCs/>
          <w:sz w:val="24"/>
          <w:szCs w:val="24"/>
        </w:rPr>
        <w:t xml:space="preserve"> + (1 </w:t>
      </w:r>
      <w:r w:rsidR="00392234">
        <w:rPr>
          <w:rFonts w:ascii="Arial" w:hAnsi="Arial" w:cs="Arial"/>
          <w:bCs/>
          <w:sz w:val="24"/>
          <w:szCs w:val="24"/>
        </w:rPr>
        <w:t>–</w:t>
      </w:r>
      <w:r w:rsidR="00973538" w:rsidRPr="008E2BEF">
        <w:rPr>
          <w:rFonts w:ascii="Arial" w:hAnsi="Arial" w:cs="Arial"/>
          <w:bCs/>
          <w:sz w:val="24"/>
          <w:szCs w:val="24"/>
        </w:rPr>
        <w:t xml:space="preserve"> PHIe</w:t>
      </w:r>
      <w:r w:rsidR="00392234">
        <w:rPr>
          <w:rFonts w:ascii="Arial" w:hAnsi="Arial" w:cs="Arial"/>
          <w:bCs/>
          <w:sz w:val="24"/>
          <w:szCs w:val="24"/>
        </w:rPr>
        <w:br/>
        <w:t xml:space="preserve">                    </w:t>
      </w:r>
      <w:r w:rsidR="00973538" w:rsidRPr="008E2BEF">
        <w:rPr>
          <w:rFonts w:ascii="Arial" w:hAnsi="Arial" w:cs="Arial"/>
          <w:bCs/>
          <w:sz w:val="24"/>
          <w:szCs w:val="24"/>
        </w:rPr>
        <w:t xml:space="preserve"> - </w:t>
      </w:r>
      <w:proofErr w:type="spellStart"/>
      <w:r w:rsidR="00973538" w:rsidRPr="008E2BEF">
        <w:rPr>
          <w:rFonts w:ascii="Arial" w:hAnsi="Arial" w:cs="Arial"/>
          <w:bCs/>
          <w:sz w:val="24"/>
          <w:szCs w:val="24"/>
        </w:rPr>
        <w:t>Vsulfur</w:t>
      </w:r>
      <w:proofErr w:type="spellEnd"/>
      <w:r w:rsidR="00973538" w:rsidRPr="008E2BEF">
        <w:rPr>
          <w:rFonts w:ascii="Arial" w:hAnsi="Arial" w:cs="Arial"/>
          <w:bCs/>
          <w:sz w:val="24"/>
          <w:szCs w:val="24"/>
        </w:rPr>
        <w:t>) * DENSmatrix</w:t>
      </w:r>
      <w:r w:rsidR="00973538" w:rsidRPr="008E2BEF">
        <w:rPr>
          <w:rFonts w:ascii="Arial" w:hAnsi="Arial" w:cs="Arial"/>
          <w:bCs/>
          <w:sz w:val="24"/>
          <w:szCs w:val="24"/>
        </w:rPr>
        <w:br/>
      </w:r>
      <w:r w:rsidR="00392234">
        <w:rPr>
          <w:rFonts w:ascii="Arial" w:hAnsi="Arial" w:cs="Arial"/>
          <w:bCs/>
          <w:sz w:val="24"/>
          <w:szCs w:val="24"/>
        </w:rPr>
        <w:lastRenderedPageBreak/>
        <w:br/>
      </w:r>
      <w:r>
        <w:rPr>
          <w:rFonts w:ascii="Arial" w:hAnsi="Arial" w:cs="Arial"/>
          <w:bCs/>
          <w:sz w:val="24"/>
          <w:szCs w:val="24"/>
        </w:rPr>
        <w:t xml:space="preserve">     </w:t>
      </w:r>
      <w:r w:rsidR="00973538" w:rsidRPr="008E2BEF">
        <w:rPr>
          <w:rFonts w:ascii="Arial" w:hAnsi="Arial" w:cs="Arial"/>
          <w:bCs/>
          <w:sz w:val="24"/>
          <w:szCs w:val="24"/>
        </w:rPr>
        <w:t>4</w:t>
      </w:r>
      <w:r w:rsidR="00264364" w:rsidRPr="008E2BEF">
        <w:rPr>
          <w:rFonts w:ascii="Arial" w:hAnsi="Arial" w:cs="Arial"/>
          <w:bCs/>
          <w:sz w:val="24"/>
          <w:szCs w:val="24"/>
        </w:rPr>
        <w:t>: D</w:t>
      </w:r>
      <w:r w:rsidR="00973538" w:rsidRPr="008E2BEF">
        <w:rPr>
          <w:rFonts w:ascii="Arial" w:hAnsi="Arial" w:cs="Arial"/>
          <w:bCs/>
          <w:sz w:val="24"/>
          <w:szCs w:val="24"/>
        </w:rPr>
        <w:t>TC</w:t>
      </w:r>
      <w:r w:rsidR="00FC30FF" w:rsidRPr="008E2BEF">
        <w:rPr>
          <w:rFonts w:ascii="Arial" w:hAnsi="Arial" w:cs="Arial"/>
          <w:bCs/>
          <w:sz w:val="24"/>
          <w:szCs w:val="24"/>
        </w:rPr>
        <w:t xml:space="preserve"> = </w:t>
      </w:r>
      <w:r w:rsidR="00264364" w:rsidRPr="008E2BEF">
        <w:rPr>
          <w:rFonts w:ascii="Arial" w:hAnsi="Arial" w:cs="Arial"/>
          <w:bCs/>
          <w:sz w:val="24"/>
          <w:szCs w:val="24"/>
        </w:rPr>
        <w:t xml:space="preserve">PHIe * </w:t>
      </w:r>
      <w:proofErr w:type="spellStart"/>
      <w:r w:rsidR="00264364" w:rsidRPr="008E2BEF">
        <w:rPr>
          <w:rFonts w:ascii="Arial" w:hAnsi="Arial" w:cs="Arial"/>
          <w:bCs/>
          <w:sz w:val="24"/>
          <w:szCs w:val="24"/>
        </w:rPr>
        <w:t>D</w:t>
      </w:r>
      <w:r w:rsidR="00973538" w:rsidRPr="008E2BEF">
        <w:rPr>
          <w:rFonts w:ascii="Arial" w:hAnsi="Arial" w:cs="Arial"/>
          <w:bCs/>
          <w:sz w:val="24"/>
          <w:szCs w:val="24"/>
        </w:rPr>
        <w:t>TC</w:t>
      </w:r>
      <w:r w:rsidR="00264364" w:rsidRPr="008E2BEF">
        <w:rPr>
          <w:rFonts w:ascii="Arial" w:hAnsi="Arial" w:cs="Arial"/>
          <w:bCs/>
          <w:sz w:val="24"/>
          <w:szCs w:val="24"/>
        </w:rPr>
        <w:t>water</w:t>
      </w:r>
      <w:proofErr w:type="spellEnd"/>
      <w:r w:rsidR="00FC30FF" w:rsidRPr="008E2BEF">
        <w:rPr>
          <w:rFonts w:ascii="Arial" w:hAnsi="Arial" w:cs="Arial"/>
          <w:bCs/>
          <w:sz w:val="24"/>
          <w:szCs w:val="24"/>
        </w:rPr>
        <w:t xml:space="preserve"> + </w:t>
      </w:r>
      <w:proofErr w:type="spellStart"/>
      <w:r w:rsidR="00264364" w:rsidRPr="008E2BEF">
        <w:rPr>
          <w:rFonts w:ascii="Arial" w:hAnsi="Arial" w:cs="Arial"/>
          <w:bCs/>
          <w:sz w:val="24"/>
          <w:szCs w:val="24"/>
        </w:rPr>
        <w:t>Vsulfur</w:t>
      </w:r>
      <w:proofErr w:type="spellEnd"/>
      <w:r w:rsidR="00264364" w:rsidRPr="008E2BEF">
        <w:rPr>
          <w:rFonts w:ascii="Arial" w:hAnsi="Arial" w:cs="Arial"/>
          <w:bCs/>
          <w:sz w:val="24"/>
          <w:szCs w:val="24"/>
        </w:rPr>
        <w:t xml:space="preserve"> * </w:t>
      </w:r>
      <w:proofErr w:type="spellStart"/>
      <w:r w:rsidR="00264364" w:rsidRPr="008E2BEF">
        <w:rPr>
          <w:rFonts w:ascii="Arial" w:hAnsi="Arial" w:cs="Arial"/>
          <w:bCs/>
          <w:sz w:val="24"/>
          <w:szCs w:val="24"/>
        </w:rPr>
        <w:t>D</w:t>
      </w:r>
      <w:r w:rsidR="00973538" w:rsidRPr="008E2BEF">
        <w:rPr>
          <w:rFonts w:ascii="Arial" w:hAnsi="Arial" w:cs="Arial"/>
          <w:bCs/>
          <w:sz w:val="24"/>
          <w:szCs w:val="24"/>
        </w:rPr>
        <w:t>TC</w:t>
      </w:r>
      <w:r w:rsidR="00264364" w:rsidRPr="008E2BEF">
        <w:rPr>
          <w:rFonts w:ascii="Arial" w:hAnsi="Arial" w:cs="Arial"/>
          <w:bCs/>
          <w:sz w:val="24"/>
          <w:szCs w:val="24"/>
        </w:rPr>
        <w:t>sulfur</w:t>
      </w:r>
      <w:proofErr w:type="spellEnd"/>
      <w:r w:rsidR="00FC30FF" w:rsidRPr="008E2BEF">
        <w:rPr>
          <w:rFonts w:ascii="Arial" w:hAnsi="Arial" w:cs="Arial"/>
          <w:bCs/>
          <w:sz w:val="24"/>
          <w:szCs w:val="24"/>
        </w:rPr>
        <w:t xml:space="preserve"> + (1 - </w:t>
      </w:r>
      <w:r w:rsidR="00264364" w:rsidRPr="008E2BEF">
        <w:rPr>
          <w:rFonts w:ascii="Arial" w:hAnsi="Arial" w:cs="Arial"/>
          <w:bCs/>
          <w:sz w:val="24"/>
          <w:szCs w:val="24"/>
        </w:rPr>
        <w:t>PHIe</w:t>
      </w:r>
      <w:r w:rsidR="00FC30FF" w:rsidRPr="008E2BEF">
        <w:rPr>
          <w:rFonts w:ascii="Arial" w:hAnsi="Arial" w:cs="Arial"/>
          <w:bCs/>
          <w:sz w:val="24"/>
          <w:szCs w:val="24"/>
        </w:rPr>
        <w:t xml:space="preserve"> - </w:t>
      </w:r>
      <w:proofErr w:type="spellStart"/>
      <w:r w:rsidR="00973538" w:rsidRPr="008E2BEF">
        <w:rPr>
          <w:rFonts w:ascii="Arial" w:hAnsi="Arial" w:cs="Arial"/>
          <w:bCs/>
          <w:sz w:val="24"/>
          <w:szCs w:val="24"/>
        </w:rPr>
        <w:t>Vsulfur</w:t>
      </w:r>
      <w:proofErr w:type="spellEnd"/>
      <w:r w:rsidR="00FC30FF" w:rsidRPr="008E2BEF">
        <w:rPr>
          <w:rFonts w:ascii="Arial" w:hAnsi="Arial" w:cs="Arial"/>
          <w:bCs/>
          <w:sz w:val="24"/>
          <w:szCs w:val="24"/>
        </w:rPr>
        <w:t xml:space="preserve">) </w:t>
      </w:r>
      <w:r w:rsidR="00973538" w:rsidRPr="008E2BEF">
        <w:rPr>
          <w:rFonts w:ascii="Arial" w:hAnsi="Arial" w:cs="Arial"/>
          <w:bCs/>
          <w:sz w:val="24"/>
          <w:szCs w:val="24"/>
        </w:rPr>
        <w:t xml:space="preserve">* </w:t>
      </w:r>
      <w:proofErr w:type="spellStart"/>
      <w:r w:rsidR="00973538" w:rsidRPr="008E2BEF">
        <w:rPr>
          <w:rFonts w:ascii="Arial" w:hAnsi="Arial" w:cs="Arial"/>
          <w:bCs/>
          <w:sz w:val="24"/>
          <w:szCs w:val="24"/>
        </w:rPr>
        <w:t>DTCmatrix</w:t>
      </w:r>
      <w:proofErr w:type="spellEnd"/>
    </w:p>
    <w:p w14:paraId="5F9A7D69" w14:textId="5CC43452" w:rsidR="009040AB" w:rsidRPr="008E2BEF" w:rsidRDefault="00FC30FF" w:rsidP="00392234">
      <w:pPr>
        <w:spacing w:line="276" w:lineRule="auto"/>
        <w:rPr>
          <w:rFonts w:ascii="Arial" w:hAnsi="Arial" w:cs="Arial"/>
          <w:bCs/>
          <w:sz w:val="24"/>
          <w:szCs w:val="24"/>
        </w:rPr>
      </w:pPr>
      <w:r w:rsidRPr="008E2BEF">
        <w:rPr>
          <w:rFonts w:ascii="Arial" w:hAnsi="Arial" w:cs="Arial"/>
          <w:bCs/>
          <w:sz w:val="24"/>
          <w:szCs w:val="24"/>
        </w:rPr>
        <w:t xml:space="preserve">where </w:t>
      </w:r>
      <w:r w:rsidR="00973538" w:rsidRPr="008E2BEF">
        <w:rPr>
          <w:rFonts w:ascii="Arial" w:hAnsi="Arial" w:cs="Arial"/>
          <w:bCs/>
          <w:sz w:val="24"/>
          <w:szCs w:val="24"/>
        </w:rPr>
        <w:t>PHIe</w:t>
      </w:r>
      <w:r w:rsidRPr="008E2BEF">
        <w:rPr>
          <w:rFonts w:ascii="Arial" w:hAnsi="Arial" w:cs="Arial"/>
          <w:bCs/>
          <w:sz w:val="24"/>
          <w:szCs w:val="24"/>
        </w:rPr>
        <w:t xml:space="preserve"> is the actual formation porosity, and </w:t>
      </w:r>
      <w:proofErr w:type="spellStart"/>
      <w:r w:rsidR="00973538" w:rsidRPr="008E2BEF">
        <w:rPr>
          <w:rFonts w:ascii="Arial" w:hAnsi="Arial" w:cs="Arial"/>
          <w:bCs/>
          <w:sz w:val="24"/>
          <w:szCs w:val="24"/>
        </w:rPr>
        <w:t>DTCwater</w:t>
      </w:r>
      <w:proofErr w:type="spellEnd"/>
      <w:r w:rsidRPr="008E2BEF">
        <w:rPr>
          <w:rFonts w:ascii="Arial" w:hAnsi="Arial" w:cs="Arial"/>
          <w:bCs/>
          <w:sz w:val="24"/>
          <w:szCs w:val="24"/>
        </w:rPr>
        <w:t xml:space="preserve"> and </w:t>
      </w:r>
      <w:proofErr w:type="spellStart"/>
      <w:r w:rsidR="00973538" w:rsidRPr="008E2BEF">
        <w:rPr>
          <w:rFonts w:ascii="Arial" w:hAnsi="Arial" w:cs="Arial"/>
          <w:bCs/>
          <w:sz w:val="24"/>
          <w:szCs w:val="24"/>
        </w:rPr>
        <w:t>DENSwater</w:t>
      </w:r>
      <w:proofErr w:type="spellEnd"/>
      <w:r w:rsidR="00973538" w:rsidRPr="008E2BEF">
        <w:rPr>
          <w:rFonts w:ascii="Arial" w:hAnsi="Arial" w:cs="Arial"/>
          <w:bCs/>
          <w:sz w:val="24"/>
          <w:szCs w:val="24"/>
        </w:rPr>
        <w:t xml:space="preserve"> </w:t>
      </w:r>
      <w:r w:rsidRPr="008E2BEF">
        <w:rPr>
          <w:rFonts w:ascii="Arial" w:hAnsi="Arial" w:cs="Arial"/>
          <w:bCs/>
          <w:sz w:val="24"/>
          <w:szCs w:val="24"/>
        </w:rPr>
        <w:t xml:space="preserve"> are the log characteristics of the contained fluid.  </w:t>
      </w:r>
      <w:r w:rsidR="00392234">
        <w:rPr>
          <w:rFonts w:ascii="Arial" w:hAnsi="Arial" w:cs="Arial"/>
          <w:bCs/>
          <w:sz w:val="24"/>
          <w:szCs w:val="24"/>
        </w:rPr>
        <w:br/>
      </w:r>
      <w:r w:rsidR="00392234">
        <w:rPr>
          <w:rFonts w:ascii="Arial" w:hAnsi="Arial" w:cs="Arial"/>
          <w:bCs/>
          <w:sz w:val="24"/>
          <w:szCs w:val="24"/>
        </w:rPr>
        <w:br/>
      </w:r>
      <w:r w:rsidRPr="008E2BEF">
        <w:rPr>
          <w:rFonts w:ascii="Arial" w:hAnsi="Arial" w:cs="Arial"/>
          <w:bCs/>
          <w:sz w:val="24"/>
          <w:szCs w:val="24"/>
        </w:rPr>
        <w:t>Table 1 gives log characteristics for waters of different salinities. Charts are available for determination of fluid properties at other conditions.</w:t>
      </w:r>
      <w:r w:rsidR="00392234">
        <w:rPr>
          <w:rFonts w:ascii="Arial" w:hAnsi="Arial" w:cs="Arial"/>
          <w:bCs/>
          <w:sz w:val="24"/>
          <w:szCs w:val="24"/>
        </w:rPr>
        <w:br/>
      </w:r>
      <w:r w:rsidR="00392234">
        <w:rPr>
          <w:rFonts w:ascii="Arial" w:hAnsi="Arial" w:cs="Arial"/>
          <w:bCs/>
          <w:sz w:val="24"/>
          <w:szCs w:val="24"/>
        </w:rPr>
        <w:br/>
      </w:r>
      <w:r w:rsidRPr="008E2BEF">
        <w:rPr>
          <w:rFonts w:ascii="Arial" w:hAnsi="Arial" w:cs="Arial"/>
          <w:bCs/>
          <w:sz w:val="24"/>
          <w:szCs w:val="24"/>
        </w:rPr>
        <w:t>Many modern density, sonic, and neutron logs are</w:t>
      </w:r>
      <w:r w:rsidR="00BA70E0" w:rsidRPr="008E2BEF">
        <w:rPr>
          <w:rFonts w:ascii="Arial" w:hAnsi="Arial" w:cs="Arial"/>
          <w:bCs/>
          <w:sz w:val="24"/>
          <w:szCs w:val="24"/>
        </w:rPr>
        <w:t xml:space="preserve"> </w:t>
      </w:r>
      <w:r w:rsidRPr="008E2BEF">
        <w:rPr>
          <w:rFonts w:ascii="Arial" w:hAnsi="Arial" w:cs="Arial"/>
          <w:bCs/>
          <w:sz w:val="24"/>
          <w:szCs w:val="24"/>
        </w:rPr>
        <w:t xml:space="preserve">linearly scaled in terms of porosity. This permits direct comparison of various types of logs to appreciate and account for variations in formation lithology. To scale the logs in porosity, however, it is necessary to assume lithological and fluid characteristics. The porosity scales on most such logs are based on an assumed limestone lithology with water occupying the pore space. </w:t>
      </w:r>
      <w:r w:rsidR="00392234">
        <w:rPr>
          <w:rFonts w:ascii="Arial" w:hAnsi="Arial" w:cs="Arial"/>
          <w:bCs/>
          <w:sz w:val="24"/>
          <w:szCs w:val="24"/>
        </w:rPr>
        <w:br/>
      </w:r>
      <w:r w:rsidR="00392234">
        <w:rPr>
          <w:rFonts w:ascii="Arial" w:hAnsi="Arial" w:cs="Arial"/>
          <w:bCs/>
          <w:sz w:val="24"/>
          <w:szCs w:val="24"/>
        </w:rPr>
        <w:br/>
      </w:r>
      <w:r w:rsidRPr="008E2BEF">
        <w:rPr>
          <w:rFonts w:ascii="Arial" w:hAnsi="Arial" w:cs="Arial"/>
          <w:bCs/>
          <w:sz w:val="24"/>
          <w:szCs w:val="24"/>
        </w:rPr>
        <w:t>Thus, in a water-filled limestone the apparent log porosity equals the true porosity. For other lithologies the apparent porosity on any one log can, and usually does, require correction. The comparison of several logs serves to indicate the direction and magnitude of the necessary corrections.</w:t>
      </w:r>
    </w:p>
    <w:p w14:paraId="714DFB8C" w14:textId="186A5EBA" w:rsidR="00FC30FF" w:rsidRPr="008E2BEF" w:rsidRDefault="00FC30FF" w:rsidP="00A222F2">
      <w:pPr>
        <w:spacing w:line="276" w:lineRule="auto"/>
        <w:rPr>
          <w:rFonts w:ascii="Arial" w:hAnsi="Arial" w:cs="Arial"/>
          <w:bCs/>
          <w:sz w:val="24"/>
          <w:szCs w:val="24"/>
        </w:rPr>
      </w:pPr>
      <w:r w:rsidRPr="008E2BEF">
        <w:rPr>
          <w:rFonts w:ascii="Arial" w:hAnsi="Arial" w:cs="Arial"/>
          <w:bCs/>
          <w:sz w:val="24"/>
          <w:szCs w:val="24"/>
        </w:rPr>
        <w:t>This concept of an apparent limestone porosity enables simplification of Eq</w:t>
      </w:r>
      <w:r w:rsidR="00BA70E0" w:rsidRPr="008E2BEF">
        <w:rPr>
          <w:rFonts w:ascii="Arial" w:hAnsi="Arial" w:cs="Arial"/>
          <w:bCs/>
          <w:sz w:val="24"/>
          <w:szCs w:val="24"/>
        </w:rPr>
        <w:t>n</w:t>
      </w:r>
      <w:r w:rsidRPr="008E2BEF">
        <w:rPr>
          <w:rFonts w:ascii="Arial" w:hAnsi="Arial" w:cs="Arial"/>
          <w:bCs/>
          <w:sz w:val="24"/>
          <w:szCs w:val="24"/>
        </w:rPr>
        <w:t>s</w:t>
      </w:r>
      <w:r w:rsidR="00C417BF">
        <w:rPr>
          <w:rFonts w:ascii="Arial" w:hAnsi="Arial" w:cs="Arial"/>
          <w:bCs/>
          <w:sz w:val="24"/>
          <w:szCs w:val="24"/>
        </w:rPr>
        <w:t>.</w:t>
      </w:r>
      <w:r w:rsidRPr="008E2BEF">
        <w:rPr>
          <w:rFonts w:ascii="Arial" w:hAnsi="Arial" w:cs="Arial"/>
          <w:bCs/>
          <w:sz w:val="24"/>
          <w:szCs w:val="24"/>
        </w:rPr>
        <w:t xml:space="preserve"> 3 and 4. Furthermore, the simplification is greatest when using logs scaled directly in terms of apparent limestone porosity.  For example, consider a density log, so scaled, used with Eq</w:t>
      </w:r>
      <w:r w:rsidR="00A222F2">
        <w:rPr>
          <w:rFonts w:ascii="Arial" w:hAnsi="Arial" w:cs="Arial"/>
          <w:bCs/>
          <w:sz w:val="24"/>
          <w:szCs w:val="24"/>
        </w:rPr>
        <w:t>n</w:t>
      </w:r>
      <w:r w:rsidRPr="008E2BEF">
        <w:rPr>
          <w:rFonts w:ascii="Arial" w:hAnsi="Arial" w:cs="Arial"/>
          <w:bCs/>
          <w:sz w:val="24"/>
          <w:szCs w:val="24"/>
        </w:rPr>
        <w:t xml:space="preserve">. 3. In a sulfur-bearing limestone the log effects due to limestone drop out, and the apparent log porosity, </w:t>
      </w:r>
      <w:r w:rsidR="00C417BF">
        <w:rPr>
          <w:rFonts w:ascii="Symbol" w:hAnsi="Symbol" w:cs="Arial"/>
          <w:bCs/>
          <w:sz w:val="28"/>
          <w:szCs w:val="28"/>
        </w:rPr>
        <w:t></w:t>
      </w:r>
      <w:r w:rsidRPr="008E2BEF">
        <w:rPr>
          <w:rFonts w:ascii="Arial" w:hAnsi="Arial" w:cs="Arial"/>
          <w:bCs/>
          <w:sz w:val="24"/>
          <w:szCs w:val="24"/>
          <w:vertAlign w:val="subscript"/>
        </w:rPr>
        <w:t>D</w:t>
      </w:r>
      <w:r w:rsidRPr="008E2BEF">
        <w:rPr>
          <w:rFonts w:ascii="Arial" w:hAnsi="Arial" w:cs="Arial"/>
          <w:bCs/>
          <w:sz w:val="24"/>
          <w:szCs w:val="24"/>
        </w:rPr>
        <w:t xml:space="preserve">, is a function only of the actual porosity and the sulfur content.  </w:t>
      </w:r>
      <w:r w:rsidR="00A222F2">
        <w:rPr>
          <w:rFonts w:ascii="Arial" w:hAnsi="Arial" w:cs="Arial"/>
          <w:bCs/>
          <w:sz w:val="24"/>
          <w:szCs w:val="24"/>
        </w:rPr>
        <w:br/>
      </w:r>
      <w:r w:rsidR="00A222F2">
        <w:rPr>
          <w:rFonts w:ascii="Arial" w:hAnsi="Arial" w:cs="Arial"/>
          <w:bCs/>
          <w:sz w:val="24"/>
          <w:szCs w:val="24"/>
        </w:rPr>
        <w:br/>
      </w:r>
      <w:r w:rsidRPr="008E2BEF">
        <w:rPr>
          <w:rFonts w:ascii="Arial" w:hAnsi="Arial" w:cs="Arial"/>
          <w:bCs/>
          <w:sz w:val="24"/>
          <w:szCs w:val="24"/>
        </w:rPr>
        <w:t xml:space="preserve">Table 1 shows, for density logging, that the apparent limestone porosity for pure sulfur is 0.40.  Thus, assuming </w:t>
      </w:r>
      <w:proofErr w:type="spellStart"/>
      <w:r w:rsidR="003474A1" w:rsidRPr="003474A1">
        <w:rPr>
          <w:rFonts w:ascii="Arial" w:hAnsi="Arial" w:cs="Arial"/>
          <w:bCs/>
          <w:sz w:val="24"/>
          <w:szCs w:val="24"/>
        </w:rPr>
        <w:t>DENSfluid</w:t>
      </w:r>
      <w:proofErr w:type="spellEnd"/>
      <w:r w:rsidRPr="003474A1">
        <w:rPr>
          <w:rFonts w:ascii="Arial" w:hAnsi="Arial" w:cs="Arial"/>
          <w:bCs/>
          <w:sz w:val="24"/>
          <w:szCs w:val="24"/>
        </w:rPr>
        <w:t xml:space="preserve"> = 1.0 </w:t>
      </w:r>
      <w:r w:rsidRPr="008E2BEF">
        <w:rPr>
          <w:rFonts w:ascii="Arial" w:hAnsi="Arial" w:cs="Arial"/>
          <w:bCs/>
          <w:sz w:val="24"/>
          <w:szCs w:val="24"/>
        </w:rPr>
        <w:t>and substituting in Eq</w:t>
      </w:r>
      <w:r w:rsidR="00A222F2">
        <w:rPr>
          <w:rFonts w:ascii="Arial" w:hAnsi="Arial" w:cs="Arial"/>
          <w:bCs/>
          <w:sz w:val="24"/>
          <w:szCs w:val="24"/>
        </w:rPr>
        <w:t>n</w:t>
      </w:r>
      <w:r w:rsidRPr="008E2BEF">
        <w:rPr>
          <w:rFonts w:ascii="Arial" w:hAnsi="Arial" w:cs="Arial"/>
          <w:bCs/>
          <w:sz w:val="24"/>
          <w:szCs w:val="24"/>
        </w:rPr>
        <w:t>. 3 we obtain:</w:t>
      </w:r>
      <w:r w:rsidR="004E63F2" w:rsidRPr="008E2BEF">
        <w:rPr>
          <w:rFonts w:ascii="Arial" w:hAnsi="Arial" w:cs="Arial"/>
          <w:bCs/>
          <w:sz w:val="24"/>
          <w:szCs w:val="24"/>
        </w:rPr>
        <w:br/>
      </w:r>
      <w:r w:rsidR="00F33B2A">
        <w:rPr>
          <w:rFonts w:ascii="Arial" w:hAnsi="Arial" w:cs="Arial"/>
          <w:bCs/>
          <w:sz w:val="24"/>
          <w:szCs w:val="24"/>
        </w:rPr>
        <w:t xml:space="preserve">        </w:t>
      </w:r>
      <w:r w:rsidR="004E63F2" w:rsidRPr="003474A1">
        <w:rPr>
          <w:rFonts w:ascii="Arial" w:hAnsi="Arial" w:cs="Arial"/>
          <w:bCs/>
          <w:sz w:val="24"/>
          <w:szCs w:val="24"/>
        </w:rPr>
        <w:t xml:space="preserve">3a: </w:t>
      </w:r>
      <w:r w:rsidR="003474A1" w:rsidRPr="003474A1">
        <w:rPr>
          <w:rFonts w:ascii="Arial" w:hAnsi="Arial" w:cs="Arial"/>
          <w:bCs/>
          <w:sz w:val="24"/>
          <w:szCs w:val="24"/>
        </w:rPr>
        <w:t>PHID</w:t>
      </w:r>
      <w:r w:rsidR="00A62427">
        <w:rPr>
          <w:rFonts w:ascii="Arial" w:hAnsi="Arial" w:cs="Arial"/>
          <w:sz w:val="24"/>
          <w:szCs w:val="24"/>
        </w:rPr>
        <w:t>_LS</w:t>
      </w:r>
      <w:r w:rsidR="004E63F2" w:rsidRPr="003474A1">
        <w:rPr>
          <w:rFonts w:ascii="Arial" w:hAnsi="Arial" w:cs="Arial"/>
          <w:bCs/>
          <w:sz w:val="24"/>
          <w:szCs w:val="24"/>
        </w:rPr>
        <w:t xml:space="preserve"> = PHIe * </w:t>
      </w:r>
      <w:proofErr w:type="spellStart"/>
      <w:r w:rsidR="003474A1" w:rsidRPr="003474A1">
        <w:rPr>
          <w:rFonts w:ascii="Arial" w:hAnsi="Arial" w:cs="Arial"/>
          <w:bCs/>
          <w:sz w:val="24"/>
          <w:szCs w:val="24"/>
        </w:rPr>
        <w:t>PHID</w:t>
      </w:r>
      <w:r w:rsidR="004E63F2" w:rsidRPr="003474A1">
        <w:rPr>
          <w:rFonts w:ascii="Arial" w:hAnsi="Arial" w:cs="Arial"/>
          <w:bCs/>
          <w:sz w:val="24"/>
          <w:szCs w:val="24"/>
        </w:rPr>
        <w:t>water</w:t>
      </w:r>
      <w:proofErr w:type="spellEnd"/>
      <w:r w:rsidR="004E63F2" w:rsidRPr="003474A1">
        <w:rPr>
          <w:rFonts w:ascii="Arial" w:hAnsi="Arial" w:cs="Arial"/>
          <w:bCs/>
          <w:sz w:val="24"/>
          <w:szCs w:val="24"/>
        </w:rPr>
        <w:t xml:space="preserve"> + </w:t>
      </w:r>
      <w:proofErr w:type="spellStart"/>
      <w:r w:rsidR="004E63F2" w:rsidRPr="003474A1">
        <w:rPr>
          <w:rFonts w:ascii="Arial" w:hAnsi="Arial" w:cs="Arial"/>
          <w:bCs/>
          <w:sz w:val="24"/>
          <w:szCs w:val="24"/>
        </w:rPr>
        <w:t>Vsulfur</w:t>
      </w:r>
      <w:proofErr w:type="spellEnd"/>
      <w:r w:rsidR="004E63F2" w:rsidRPr="003474A1">
        <w:rPr>
          <w:rFonts w:ascii="Arial" w:hAnsi="Arial" w:cs="Arial"/>
          <w:bCs/>
          <w:sz w:val="24"/>
          <w:szCs w:val="24"/>
        </w:rPr>
        <w:t xml:space="preserve"> * </w:t>
      </w:r>
      <w:proofErr w:type="spellStart"/>
      <w:r w:rsidR="003474A1" w:rsidRPr="003474A1">
        <w:rPr>
          <w:rFonts w:ascii="Arial" w:hAnsi="Arial" w:cs="Arial"/>
          <w:bCs/>
          <w:sz w:val="24"/>
          <w:szCs w:val="24"/>
        </w:rPr>
        <w:t>PHID</w:t>
      </w:r>
      <w:r w:rsidR="004E63F2" w:rsidRPr="003474A1">
        <w:rPr>
          <w:rFonts w:ascii="Arial" w:hAnsi="Arial" w:cs="Arial"/>
          <w:bCs/>
          <w:sz w:val="24"/>
          <w:szCs w:val="24"/>
        </w:rPr>
        <w:t>sulfur</w:t>
      </w:r>
      <w:proofErr w:type="spellEnd"/>
      <w:r w:rsidR="004E63F2" w:rsidRPr="003474A1">
        <w:rPr>
          <w:rFonts w:ascii="Arial" w:hAnsi="Arial" w:cs="Arial"/>
          <w:bCs/>
          <w:sz w:val="24"/>
          <w:szCs w:val="24"/>
        </w:rPr>
        <w:t xml:space="preserve"> + (1 - PHIe - </w:t>
      </w:r>
      <w:proofErr w:type="spellStart"/>
      <w:r w:rsidR="004E63F2" w:rsidRPr="003474A1">
        <w:rPr>
          <w:rFonts w:ascii="Arial" w:hAnsi="Arial" w:cs="Arial"/>
          <w:bCs/>
          <w:sz w:val="24"/>
          <w:szCs w:val="24"/>
        </w:rPr>
        <w:t>Vsulfur</w:t>
      </w:r>
      <w:proofErr w:type="spellEnd"/>
      <w:r w:rsidR="004E63F2" w:rsidRPr="003474A1">
        <w:rPr>
          <w:rFonts w:ascii="Arial" w:hAnsi="Arial" w:cs="Arial"/>
          <w:bCs/>
          <w:sz w:val="24"/>
          <w:szCs w:val="24"/>
        </w:rPr>
        <w:t>)</w:t>
      </w:r>
      <w:r w:rsidR="00A222F2">
        <w:rPr>
          <w:rFonts w:ascii="Arial" w:hAnsi="Arial" w:cs="Arial"/>
          <w:bCs/>
          <w:sz w:val="24"/>
          <w:szCs w:val="24"/>
        </w:rPr>
        <w:t xml:space="preserve"> </w:t>
      </w:r>
      <w:r w:rsidR="00A62427">
        <w:rPr>
          <w:rFonts w:ascii="Arial" w:hAnsi="Arial" w:cs="Arial"/>
          <w:bCs/>
          <w:sz w:val="24"/>
          <w:szCs w:val="24"/>
        </w:rPr>
        <w:br/>
        <w:t xml:space="preserve">                        </w:t>
      </w:r>
      <w:r w:rsidR="004E63F2" w:rsidRPr="003474A1">
        <w:rPr>
          <w:rFonts w:ascii="Arial" w:hAnsi="Arial" w:cs="Arial"/>
          <w:bCs/>
          <w:sz w:val="24"/>
          <w:szCs w:val="24"/>
        </w:rPr>
        <w:t xml:space="preserve">* </w:t>
      </w:r>
      <w:proofErr w:type="spellStart"/>
      <w:r w:rsidR="003474A1" w:rsidRPr="003474A1">
        <w:rPr>
          <w:rFonts w:ascii="Arial" w:hAnsi="Arial" w:cs="Arial"/>
          <w:bCs/>
          <w:sz w:val="24"/>
          <w:szCs w:val="24"/>
        </w:rPr>
        <w:t>PHID</w:t>
      </w:r>
      <w:r w:rsidR="00C417BF" w:rsidRPr="003474A1">
        <w:rPr>
          <w:rFonts w:ascii="Arial" w:hAnsi="Arial" w:cs="Arial"/>
          <w:bCs/>
          <w:sz w:val="24"/>
          <w:szCs w:val="24"/>
        </w:rPr>
        <w:t>m</w:t>
      </w:r>
      <w:r w:rsidR="004E63F2" w:rsidRPr="003474A1">
        <w:rPr>
          <w:rFonts w:ascii="Arial" w:hAnsi="Arial" w:cs="Arial"/>
          <w:bCs/>
          <w:sz w:val="24"/>
          <w:szCs w:val="24"/>
        </w:rPr>
        <w:t>atrix</w:t>
      </w:r>
      <w:proofErr w:type="spellEnd"/>
      <w:r w:rsidR="003357A7">
        <w:rPr>
          <w:rFonts w:ascii="Arial" w:hAnsi="Arial" w:cs="Arial"/>
          <w:bCs/>
          <w:sz w:val="24"/>
          <w:szCs w:val="24"/>
        </w:rPr>
        <w:t xml:space="preserve"> </w:t>
      </w:r>
      <w:r w:rsidR="00A62427">
        <w:rPr>
          <w:rFonts w:ascii="Arial" w:hAnsi="Arial" w:cs="Arial"/>
          <w:bCs/>
          <w:sz w:val="24"/>
          <w:szCs w:val="24"/>
        </w:rPr>
        <w:br/>
      </w:r>
      <w:r w:rsidR="003357A7">
        <w:rPr>
          <w:rFonts w:ascii="Arial" w:hAnsi="Arial" w:cs="Arial"/>
          <w:bCs/>
          <w:sz w:val="24"/>
          <w:szCs w:val="24"/>
        </w:rPr>
        <w:t>w</w:t>
      </w:r>
      <w:r w:rsidR="004E63F2" w:rsidRPr="008E2BEF">
        <w:rPr>
          <w:rFonts w:ascii="Arial" w:hAnsi="Arial" w:cs="Arial"/>
          <w:bCs/>
          <w:sz w:val="24"/>
          <w:szCs w:val="24"/>
        </w:rPr>
        <w:t>hich reduces to:</w:t>
      </w:r>
      <w:r w:rsidR="00BD5DCD" w:rsidRPr="008E2BEF">
        <w:rPr>
          <w:rFonts w:ascii="Arial" w:hAnsi="Arial" w:cs="Arial"/>
          <w:bCs/>
          <w:sz w:val="24"/>
          <w:szCs w:val="24"/>
        </w:rPr>
        <w:br/>
        <w:t xml:space="preserve"> </w:t>
      </w:r>
      <w:r w:rsidR="00BA70E0" w:rsidRPr="008E2BEF">
        <w:rPr>
          <w:rFonts w:ascii="Arial" w:hAnsi="Arial" w:cs="Arial"/>
          <w:bCs/>
          <w:sz w:val="24"/>
          <w:szCs w:val="24"/>
        </w:rPr>
        <w:t xml:space="preserve">     </w:t>
      </w:r>
      <w:r w:rsidR="00BD5DCD" w:rsidRPr="008E2BEF">
        <w:rPr>
          <w:rFonts w:ascii="Arial" w:hAnsi="Arial" w:cs="Arial"/>
          <w:bCs/>
          <w:sz w:val="24"/>
          <w:szCs w:val="24"/>
        </w:rPr>
        <w:t xml:space="preserve"> </w:t>
      </w:r>
      <w:r w:rsidR="00BA70E0" w:rsidRPr="008E2BEF">
        <w:rPr>
          <w:rFonts w:ascii="Arial" w:hAnsi="Arial" w:cs="Arial"/>
          <w:bCs/>
          <w:sz w:val="24"/>
          <w:szCs w:val="24"/>
        </w:rPr>
        <w:t xml:space="preserve"> </w:t>
      </w:r>
      <w:r w:rsidR="00FC2292" w:rsidRPr="008E2BEF">
        <w:rPr>
          <w:rFonts w:ascii="Arial" w:hAnsi="Arial" w:cs="Arial"/>
          <w:bCs/>
          <w:sz w:val="24"/>
          <w:szCs w:val="24"/>
        </w:rPr>
        <w:t>5</w:t>
      </w:r>
      <w:r w:rsidR="00BA70E0" w:rsidRPr="008E2BEF">
        <w:rPr>
          <w:rFonts w:ascii="Arial" w:hAnsi="Arial" w:cs="Arial"/>
          <w:bCs/>
          <w:sz w:val="24"/>
          <w:szCs w:val="24"/>
        </w:rPr>
        <w:t xml:space="preserve">: </w:t>
      </w:r>
      <w:proofErr w:type="spellStart"/>
      <w:r w:rsidR="00BA70E0" w:rsidRPr="008E2BEF">
        <w:rPr>
          <w:rFonts w:ascii="Arial" w:hAnsi="Arial" w:cs="Arial"/>
          <w:bCs/>
          <w:sz w:val="24"/>
          <w:szCs w:val="24"/>
        </w:rPr>
        <w:t>Vsulfur</w:t>
      </w:r>
      <w:proofErr w:type="spellEnd"/>
      <w:r w:rsidRPr="008E2BEF">
        <w:rPr>
          <w:rFonts w:ascii="Arial" w:hAnsi="Arial" w:cs="Arial"/>
          <w:bCs/>
          <w:sz w:val="24"/>
          <w:szCs w:val="24"/>
        </w:rPr>
        <w:t xml:space="preserve"> </w:t>
      </w:r>
      <w:r w:rsidRPr="003474A1">
        <w:rPr>
          <w:rFonts w:ascii="Arial" w:hAnsi="Arial" w:cs="Arial"/>
          <w:bCs/>
          <w:sz w:val="24"/>
          <w:szCs w:val="24"/>
        </w:rPr>
        <w:t xml:space="preserve">= </w:t>
      </w:r>
      <w:r w:rsidR="00FC2292" w:rsidRPr="003474A1">
        <w:rPr>
          <w:rFonts w:ascii="Arial" w:hAnsi="Arial" w:cs="Arial"/>
          <w:bCs/>
          <w:sz w:val="24"/>
          <w:szCs w:val="24"/>
        </w:rPr>
        <w:t>(</w:t>
      </w:r>
      <w:r w:rsidR="00F33B2A">
        <w:rPr>
          <w:rFonts w:ascii="Arial" w:hAnsi="Arial" w:cs="Arial"/>
          <w:bCs/>
          <w:sz w:val="24"/>
          <w:szCs w:val="24"/>
        </w:rPr>
        <w:t>PHID_L</w:t>
      </w:r>
      <w:r w:rsidR="00FC2292" w:rsidRPr="003474A1">
        <w:rPr>
          <w:rFonts w:ascii="Arial" w:hAnsi="Arial" w:cs="Arial"/>
          <w:bCs/>
          <w:sz w:val="24"/>
          <w:szCs w:val="24"/>
        </w:rPr>
        <w:t xml:space="preserve">s </w:t>
      </w:r>
      <w:r w:rsidR="00FC2292" w:rsidRPr="008E2BEF">
        <w:rPr>
          <w:rFonts w:ascii="Arial" w:hAnsi="Arial" w:cs="Arial"/>
          <w:bCs/>
          <w:sz w:val="24"/>
          <w:szCs w:val="24"/>
        </w:rPr>
        <w:t>– PHI</w:t>
      </w:r>
      <w:r w:rsidR="00BD5DCD" w:rsidRPr="008E2BEF">
        <w:rPr>
          <w:rFonts w:ascii="Arial" w:hAnsi="Arial" w:cs="Arial"/>
          <w:bCs/>
          <w:sz w:val="24"/>
          <w:szCs w:val="24"/>
        </w:rPr>
        <w:t>e</w:t>
      </w:r>
      <w:r w:rsidR="00FC2292" w:rsidRPr="008E2BEF">
        <w:rPr>
          <w:rFonts w:ascii="Arial" w:hAnsi="Arial" w:cs="Arial"/>
          <w:bCs/>
          <w:sz w:val="24"/>
          <w:szCs w:val="24"/>
        </w:rPr>
        <w:t>) / 0.40</w:t>
      </w:r>
    </w:p>
    <w:p w14:paraId="4DAAF9F8" w14:textId="6E4B46DD" w:rsidR="009040AB" w:rsidRPr="008E2BEF" w:rsidRDefault="00BD5DCD" w:rsidP="00392234">
      <w:pPr>
        <w:rPr>
          <w:rFonts w:ascii="Arial" w:hAnsi="Arial" w:cs="Arial"/>
          <w:sz w:val="24"/>
          <w:szCs w:val="24"/>
        </w:rPr>
      </w:pPr>
      <w:r w:rsidRPr="008E2BEF">
        <w:rPr>
          <w:rFonts w:ascii="Arial" w:hAnsi="Arial" w:cs="Arial"/>
          <w:sz w:val="24"/>
          <w:szCs w:val="24"/>
        </w:rPr>
        <w:t>w</w:t>
      </w:r>
      <w:r w:rsidR="00E70787" w:rsidRPr="008E2BEF">
        <w:rPr>
          <w:rFonts w:ascii="Arial" w:hAnsi="Arial" w:cs="Arial"/>
          <w:sz w:val="24"/>
          <w:szCs w:val="24"/>
        </w:rPr>
        <w:t xml:space="preserve">here </w:t>
      </w:r>
      <w:r w:rsidR="00FC2292" w:rsidRPr="008E2BEF">
        <w:rPr>
          <w:rFonts w:ascii="Arial" w:hAnsi="Arial" w:cs="Arial"/>
          <w:sz w:val="24"/>
          <w:szCs w:val="24"/>
        </w:rPr>
        <w:t>PHID</w:t>
      </w:r>
      <w:r w:rsidR="00A62427">
        <w:rPr>
          <w:rFonts w:ascii="Arial" w:hAnsi="Arial" w:cs="Arial"/>
          <w:sz w:val="24"/>
          <w:szCs w:val="24"/>
        </w:rPr>
        <w:t>_LS</w:t>
      </w:r>
      <w:r w:rsidR="00E70787" w:rsidRPr="008E2BEF">
        <w:rPr>
          <w:rFonts w:ascii="Arial" w:hAnsi="Arial" w:cs="Arial"/>
          <w:sz w:val="24"/>
          <w:szCs w:val="24"/>
          <w:vertAlign w:val="subscript"/>
        </w:rPr>
        <w:t xml:space="preserve"> </w:t>
      </w:r>
      <w:r w:rsidR="00E70787" w:rsidRPr="008E2BEF">
        <w:rPr>
          <w:rFonts w:ascii="Arial" w:hAnsi="Arial" w:cs="Arial"/>
          <w:sz w:val="24"/>
          <w:szCs w:val="24"/>
        </w:rPr>
        <w:t>is the apparent limestone</w:t>
      </w:r>
      <w:r w:rsidR="00E70787" w:rsidRPr="008E2BEF">
        <w:rPr>
          <w:rFonts w:ascii="Arial" w:hAnsi="Arial" w:cs="Arial"/>
          <w:sz w:val="24"/>
          <w:szCs w:val="24"/>
          <w:vertAlign w:val="subscript"/>
        </w:rPr>
        <w:t xml:space="preserve"> </w:t>
      </w:r>
      <w:r w:rsidR="00E70787" w:rsidRPr="008E2BEF">
        <w:rPr>
          <w:rFonts w:ascii="Arial" w:hAnsi="Arial" w:cs="Arial"/>
          <w:sz w:val="24"/>
          <w:szCs w:val="24"/>
        </w:rPr>
        <w:t>porosity recorded by the density log.</w:t>
      </w:r>
    </w:p>
    <w:p w14:paraId="46D4021E" w14:textId="6D9CF47A" w:rsidR="00AF034A" w:rsidRPr="008E2BEF" w:rsidRDefault="00A62427" w:rsidP="00392234">
      <w:pPr>
        <w:rPr>
          <w:rFonts w:ascii="Arial" w:hAnsi="Arial" w:cs="Arial"/>
          <w:bCs/>
          <w:sz w:val="24"/>
          <w:szCs w:val="24"/>
        </w:rPr>
      </w:pPr>
      <w:r>
        <w:rPr>
          <w:rFonts w:ascii="Arial" w:hAnsi="Arial" w:cs="Arial"/>
          <w:sz w:val="24"/>
          <w:szCs w:val="24"/>
        </w:rPr>
        <w:br/>
      </w:r>
      <w:r w:rsidR="00AF034A" w:rsidRPr="008E2BEF">
        <w:rPr>
          <w:rFonts w:ascii="Arial" w:hAnsi="Arial" w:cs="Arial"/>
          <w:sz w:val="24"/>
          <w:szCs w:val="24"/>
        </w:rPr>
        <w:t>A similar simplification can be applied to the sonic equation (Eq</w:t>
      </w:r>
      <w:r w:rsidR="00BD5DCD" w:rsidRPr="008E2BEF">
        <w:rPr>
          <w:rFonts w:ascii="Arial" w:hAnsi="Arial" w:cs="Arial"/>
          <w:sz w:val="24"/>
          <w:szCs w:val="24"/>
        </w:rPr>
        <w:t>n</w:t>
      </w:r>
      <w:r w:rsidR="00AF034A" w:rsidRPr="008E2BEF">
        <w:rPr>
          <w:rFonts w:ascii="Arial" w:hAnsi="Arial" w:cs="Arial"/>
          <w:sz w:val="24"/>
          <w:szCs w:val="24"/>
        </w:rPr>
        <w:t>. 4) for sulfur-bearing limestones.  Only the constants differ.  The simplified sonic equation is:</w:t>
      </w:r>
      <w:r w:rsidR="00BD5DCD" w:rsidRPr="008E2BEF">
        <w:rPr>
          <w:rFonts w:ascii="Arial" w:hAnsi="Arial" w:cs="Arial"/>
          <w:sz w:val="24"/>
          <w:szCs w:val="24"/>
        </w:rPr>
        <w:br/>
      </w:r>
      <w:r w:rsidR="00BD5DCD" w:rsidRPr="008E2BEF">
        <w:rPr>
          <w:rFonts w:ascii="Arial" w:hAnsi="Arial" w:cs="Arial"/>
          <w:bCs/>
          <w:sz w:val="24"/>
          <w:szCs w:val="24"/>
        </w:rPr>
        <w:t xml:space="preserve">    </w:t>
      </w:r>
      <w:r w:rsidR="00F33B2A">
        <w:rPr>
          <w:rFonts w:ascii="Arial" w:hAnsi="Arial" w:cs="Arial"/>
          <w:bCs/>
          <w:sz w:val="24"/>
          <w:szCs w:val="24"/>
        </w:rPr>
        <w:t xml:space="preserve">  </w:t>
      </w:r>
      <w:r w:rsidR="00BD5DCD" w:rsidRPr="008E2BEF">
        <w:rPr>
          <w:rFonts w:ascii="Arial" w:hAnsi="Arial" w:cs="Arial"/>
          <w:bCs/>
          <w:sz w:val="24"/>
          <w:szCs w:val="24"/>
        </w:rPr>
        <w:t xml:space="preserve">  6: </w:t>
      </w:r>
      <w:proofErr w:type="spellStart"/>
      <w:r w:rsidR="00BD5DCD" w:rsidRPr="008E2BEF">
        <w:rPr>
          <w:rFonts w:ascii="Arial" w:hAnsi="Arial" w:cs="Arial"/>
          <w:bCs/>
          <w:sz w:val="24"/>
          <w:szCs w:val="24"/>
        </w:rPr>
        <w:t>Vsulfur</w:t>
      </w:r>
      <w:proofErr w:type="spellEnd"/>
      <w:r w:rsidR="00AF034A" w:rsidRPr="008E2BEF">
        <w:rPr>
          <w:rFonts w:ascii="Arial" w:hAnsi="Arial" w:cs="Arial"/>
          <w:bCs/>
          <w:sz w:val="24"/>
          <w:szCs w:val="24"/>
        </w:rPr>
        <w:t xml:space="preserve"> = </w:t>
      </w:r>
      <w:r w:rsidR="00BD5DCD" w:rsidRPr="008E2BEF">
        <w:rPr>
          <w:rFonts w:ascii="Arial" w:hAnsi="Arial" w:cs="Arial"/>
          <w:bCs/>
          <w:sz w:val="24"/>
          <w:szCs w:val="24"/>
        </w:rPr>
        <w:t>(</w:t>
      </w:r>
      <w:r w:rsidR="0098278A">
        <w:rPr>
          <w:rFonts w:ascii="Arial" w:hAnsi="Arial" w:cs="Arial"/>
          <w:bCs/>
          <w:sz w:val="24"/>
          <w:szCs w:val="24"/>
        </w:rPr>
        <w:t>PHIS_L</w:t>
      </w:r>
      <w:r>
        <w:rPr>
          <w:rFonts w:ascii="Arial" w:hAnsi="Arial" w:cs="Arial"/>
          <w:bCs/>
          <w:sz w:val="24"/>
          <w:szCs w:val="24"/>
        </w:rPr>
        <w:t>S</w:t>
      </w:r>
      <w:r w:rsidR="00BD5DCD" w:rsidRPr="008E2BEF">
        <w:rPr>
          <w:rFonts w:ascii="Arial" w:hAnsi="Arial" w:cs="Arial"/>
          <w:bCs/>
          <w:sz w:val="24"/>
          <w:szCs w:val="24"/>
        </w:rPr>
        <w:t xml:space="preserve"> – PHIe) / 0.53</w:t>
      </w:r>
    </w:p>
    <w:p w14:paraId="567A3C6E" w14:textId="15D88A81" w:rsidR="00AF034A" w:rsidRPr="008E2BEF" w:rsidRDefault="00BD5DCD" w:rsidP="00392234">
      <w:pPr>
        <w:rPr>
          <w:rFonts w:ascii="Arial" w:hAnsi="Arial" w:cs="Arial"/>
          <w:sz w:val="24"/>
          <w:szCs w:val="24"/>
        </w:rPr>
      </w:pPr>
      <w:r w:rsidRPr="008E2BEF">
        <w:rPr>
          <w:rFonts w:ascii="Arial" w:hAnsi="Arial" w:cs="Arial"/>
          <w:sz w:val="24"/>
          <w:szCs w:val="24"/>
        </w:rPr>
        <w:t>w</w:t>
      </w:r>
      <w:r w:rsidR="00AF034A" w:rsidRPr="008E2BEF">
        <w:rPr>
          <w:rFonts w:ascii="Arial" w:hAnsi="Arial" w:cs="Arial"/>
          <w:sz w:val="24"/>
          <w:szCs w:val="24"/>
        </w:rPr>
        <w:t xml:space="preserve">here </w:t>
      </w:r>
      <w:r w:rsidR="0098278A">
        <w:rPr>
          <w:rFonts w:ascii="Arial" w:hAnsi="Arial" w:cs="Arial"/>
          <w:sz w:val="24"/>
          <w:szCs w:val="24"/>
        </w:rPr>
        <w:t>PHIS_L</w:t>
      </w:r>
      <w:r w:rsidR="00A62427">
        <w:rPr>
          <w:rFonts w:ascii="Arial" w:hAnsi="Arial" w:cs="Arial"/>
          <w:sz w:val="24"/>
          <w:szCs w:val="24"/>
        </w:rPr>
        <w:t>S</w:t>
      </w:r>
      <w:r w:rsidR="00AF034A" w:rsidRPr="008E2BEF">
        <w:rPr>
          <w:rFonts w:ascii="Arial" w:hAnsi="Arial" w:cs="Arial"/>
          <w:sz w:val="24"/>
          <w:szCs w:val="24"/>
          <w:vertAlign w:val="subscript"/>
        </w:rPr>
        <w:t xml:space="preserve"> </w:t>
      </w:r>
      <w:r w:rsidR="00AF034A" w:rsidRPr="008E2BEF">
        <w:rPr>
          <w:rFonts w:ascii="Arial" w:hAnsi="Arial" w:cs="Arial"/>
          <w:sz w:val="24"/>
          <w:szCs w:val="24"/>
        </w:rPr>
        <w:t>is the apparent limestone porosity obtained from a sonic log.</w:t>
      </w:r>
    </w:p>
    <w:p w14:paraId="7DE9FCD1" w14:textId="5AC7F65C" w:rsidR="009040AB" w:rsidRPr="008E2BEF" w:rsidRDefault="00794DF2" w:rsidP="00392234">
      <w:pPr>
        <w:rPr>
          <w:rFonts w:ascii="Arial" w:hAnsi="Arial" w:cs="Arial"/>
          <w:sz w:val="24"/>
          <w:szCs w:val="24"/>
        </w:rPr>
      </w:pPr>
      <w:r w:rsidRPr="008E2BEF">
        <w:rPr>
          <w:rFonts w:ascii="Arial" w:hAnsi="Arial" w:cs="Arial"/>
          <w:sz w:val="24"/>
          <w:szCs w:val="24"/>
        </w:rPr>
        <w:t xml:space="preserve">In each of </w:t>
      </w:r>
      <w:proofErr w:type="spellStart"/>
      <w:r w:rsidRPr="008E2BEF">
        <w:rPr>
          <w:rFonts w:ascii="Arial" w:hAnsi="Arial" w:cs="Arial"/>
          <w:sz w:val="24"/>
          <w:szCs w:val="24"/>
        </w:rPr>
        <w:t>Eq</w:t>
      </w:r>
      <w:r w:rsidR="00BD5DCD" w:rsidRPr="008E2BEF">
        <w:rPr>
          <w:rFonts w:ascii="Arial" w:hAnsi="Arial" w:cs="Arial"/>
          <w:sz w:val="24"/>
          <w:szCs w:val="24"/>
        </w:rPr>
        <w:t>n</w:t>
      </w:r>
      <w:r w:rsidRPr="008E2BEF">
        <w:rPr>
          <w:rFonts w:ascii="Arial" w:hAnsi="Arial" w:cs="Arial"/>
          <w:sz w:val="24"/>
          <w:szCs w:val="24"/>
        </w:rPr>
        <w:t>’s</w:t>
      </w:r>
      <w:proofErr w:type="spellEnd"/>
      <w:r w:rsidRPr="008E2BEF">
        <w:rPr>
          <w:rFonts w:ascii="Arial" w:hAnsi="Arial" w:cs="Arial"/>
          <w:sz w:val="24"/>
          <w:szCs w:val="24"/>
        </w:rPr>
        <w:t xml:space="preserve"> 5 and 6 there are two unknowns.  Therefore, to determine the sulfur fraction by either density or sonic equations, it is first necessary to determine the actual </w:t>
      </w:r>
      <w:r w:rsidRPr="008E2BEF">
        <w:rPr>
          <w:rFonts w:ascii="Arial" w:hAnsi="Arial" w:cs="Arial"/>
          <w:sz w:val="24"/>
          <w:szCs w:val="24"/>
        </w:rPr>
        <w:lastRenderedPageBreak/>
        <w:t>porosity</w:t>
      </w:r>
      <w:r w:rsidR="004E63F2" w:rsidRPr="008E2BEF">
        <w:rPr>
          <w:rFonts w:ascii="Arial" w:hAnsi="Arial" w:cs="Arial"/>
          <w:sz w:val="24"/>
          <w:szCs w:val="24"/>
        </w:rPr>
        <w:t xml:space="preserve"> PHIe</w:t>
      </w:r>
      <w:r w:rsidRPr="008E2BEF">
        <w:rPr>
          <w:rFonts w:ascii="Arial" w:hAnsi="Arial" w:cs="Arial"/>
          <w:sz w:val="24"/>
          <w:szCs w:val="24"/>
        </w:rPr>
        <w:t>.  If the porosity evaluation is to be from log data, a second log is required.  Theoretically, a density and a sonic log could do the job.  However, because the apparent limestone porosities of sulfur from density and sonic logs are similar, this combination lacks resolution.  Much better resolution is obtained if the second measurement is from a neutron log.  Resistivity logs also provide good resolution for porosity if no hydrocarbons are present.</w:t>
      </w:r>
    </w:p>
    <w:p w14:paraId="4EE23219" w14:textId="5A85AE26" w:rsidR="009040AB" w:rsidRPr="008E2BEF" w:rsidRDefault="00794DF2" w:rsidP="00392234">
      <w:pPr>
        <w:jc w:val="center"/>
        <w:rPr>
          <w:rFonts w:ascii="Arial" w:hAnsi="Arial" w:cs="Arial"/>
          <w:i/>
          <w:sz w:val="24"/>
          <w:szCs w:val="24"/>
        </w:rPr>
      </w:pPr>
      <w:r w:rsidRPr="008E2BEF">
        <w:rPr>
          <w:noProof/>
          <w:sz w:val="24"/>
          <w:szCs w:val="24"/>
          <w:lang w:val="en-CA" w:eastAsia="en-CA"/>
        </w:rPr>
        <w:drawing>
          <wp:inline distT="0" distB="0" distL="0" distR="0" wp14:anchorId="5DCC359D" wp14:editId="7E319E93">
            <wp:extent cx="4152381" cy="283809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838095"/>
                    </a:xfrm>
                    <a:prstGeom prst="rect">
                      <a:avLst/>
                    </a:prstGeom>
                  </pic:spPr>
                </pic:pic>
              </a:graphicData>
            </a:graphic>
          </wp:inline>
        </w:drawing>
      </w:r>
      <w:r w:rsidR="004E63F2" w:rsidRPr="008E2BEF">
        <w:rPr>
          <w:rFonts w:ascii="Arial" w:hAnsi="Arial" w:cs="Arial"/>
          <w:sz w:val="24"/>
          <w:szCs w:val="24"/>
        </w:rPr>
        <w:br/>
      </w:r>
      <w:r w:rsidRPr="008E2BEF">
        <w:rPr>
          <w:rFonts w:ascii="Arial" w:hAnsi="Arial" w:cs="Arial"/>
          <w:i/>
          <w:sz w:val="24"/>
          <w:szCs w:val="24"/>
        </w:rPr>
        <w:t>Figure 1.  Sulfur in caprock identified by density and neutron log comparisons. Sulfur is present in beds identified by diagonal hatching in the depth column.</w:t>
      </w:r>
    </w:p>
    <w:p w14:paraId="268C43E7" w14:textId="2CB45169" w:rsidR="009040AB" w:rsidRPr="008E2BEF" w:rsidRDefault="00794DF2" w:rsidP="00392234">
      <w:pPr>
        <w:rPr>
          <w:rFonts w:ascii="Arial" w:hAnsi="Arial" w:cs="Arial"/>
          <w:sz w:val="24"/>
          <w:szCs w:val="24"/>
        </w:rPr>
      </w:pPr>
      <w:r w:rsidRPr="00E25401">
        <w:rPr>
          <w:rFonts w:ascii="Arial" w:hAnsi="Arial" w:cs="Arial"/>
          <w:b/>
          <w:bCs/>
          <w:sz w:val="24"/>
          <w:szCs w:val="24"/>
        </w:rPr>
        <w:t>Density-Neutron</w:t>
      </w:r>
      <w:r w:rsidR="004E63F2" w:rsidRPr="00E25401">
        <w:rPr>
          <w:rFonts w:ascii="Arial" w:hAnsi="Arial" w:cs="Arial"/>
          <w:b/>
          <w:bCs/>
          <w:sz w:val="24"/>
          <w:szCs w:val="24"/>
        </w:rPr>
        <w:t xml:space="preserve"> </w:t>
      </w:r>
      <w:r w:rsidR="004F6111" w:rsidRPr="00E25401">
        <w:rPr>
          <w:rFonts w:ascii="Arial" w:hAnsi="Arial" w:cs="Arial"/>
          <w:b/>
          <w:bCs/>
          <w:sz w:val="24"/>
          <w:szCs w:val="24"/>
        </w:rPr>
        <w:t>Overlay for Sulfur I</w:t>
      </w:r>
      <w:r w:rsidR="004F4C82" w:rsidRPr="00E25401">
        <w:rPr>
          <w:rFonts w:ascii="Arial" w:hAnsi="Arial" w:cs="Arial"/>
          <w:b/>
          <w:bCs/>
          <w:sz w:val="24"/>
          <w:szCs w:val="24"/>
        </w:rPr>
        <w:t>d</w:t>
      </w:r>
      <w:r w:rsidR="004F6111" w:rsidRPr="00E25401">
        <w:rPr>
          <w:rFonts w:ascii="Arial" w:hAnsi="Arial" w:cs="Arial"/>
          <w:b/>
          <w:bCs/>
          <w:sz w:val="24"/>
          <w:szCs w:val="24"/>
        </w:rPr>
        <w:t>entification</w:t>
      </w:r>
      <w:r w:rsidR="005F10A2" w:rsidRPr="008E2BEF">
        <w:rPr>
          <w:rFonts w:ascii="Arial" w:hAnsi="Arial" w:cs="Arial"/>
          <w:sz w:val="24"/>
          <w:szCs w:val="24"/>
        </w:rPr>
        <w:br/>
      </w:r>
      <w:r w:rsidRPr="008E2BEF">
        <w:rPr>
          <w:rFonts w:ascii="Arial" w:hAnsi="Arial" w:cs="Arial"/>
          <w:sz w:val="24"/>
          <w:szCs w:val="24"/>
        </w:rPr>
        <w:t>Fig</w:t>
      </w:r>
      <w:r w:rsidR="004E63F2" w:rsidRPr="008E2BEF">
        <w:rPr>
          <w:rFonts w:ascii="Arial" w:hAnsi="Arial" w:cs="Arial"/>
          <w:sz w:val="24"/>
          <w:szCs w:val="24"/>
        </w:rPr>
        <w:t>ure</w:t>
      </w:r>
      <w:r w:rsidRPr="008E2BEF">
        <w:rPr>
          <w:rFonts w:ascii="Arial" w:hAnsi="Arial" w:cs="Arial"/>
          <w:sz w:val="24"/>
          <w:szCs w:val="24"/>
        </w:rPr>
        <w:t xml:space="preserve"> 1 illustrates a simple qualitative detection of sulfur in caprock as given by a comparison of density and neutron logs.  The density log was recorded on an apparent-limestone porosity scale. The neutron values were converted to the equivalent scale and were traced onto the density log.  Thus, where only limestone is present, the curves coincide.  Sulfur is indicated by a divergence of the curves, with the density curve indicating the higher apparent porosity. These sulfur bearing zones are indicated by diagonal hatch lines in the depth column.</w:t>
      </w:r>
    </w:p>
    <w:p w14:paraId="54B84503" w14:textId="75997107" w:rsidR="009040AB" w:rsidRPr="008E2BEF" w:rsidRDefault="00794DF2" w:rsidP="00392234">
      <w:pPr>
        <w:rPr>
          <w:rFonts w:ascii="Arial" w:hAnsi="Arial" w:cs="Arial"/>
          <w:sz w:val="24"/>
          <w:szCs w:val="24"/>
        </w:rPr>
      </w:pPr>
      <w:r w:rsidRPr="008E2BEF">
        <w:rPr>
          <w:rFonts w:ascii="Arial" w:hAnsi="Arial" w:cs="Arial"/>
          <w:sz w:val="24"/>
          <w:szCs w:val="24"/>
        </w:rPr>
        <w:t>This simple definition of sulfur content is based on the assumption that the formation is comprised only of limestone, sulfur, and water.  Appreciable fractions of other minerals destroy the validity of the interpretation.  For example, the illustrated section contains anhydrite, indicated by x’s in the depth column.  Anhydrite causes a divergence of the curves in an opposite direction from that of sulfur.  While bedded anhydrite is easily recognized and causes little trouble in interpretation, either gas saturation or interbedded salt (halite) could give the same log appearance as rich sulfur deposits.</w:t>
      </w:r>
    </w:p>
    <w:p w14:paraId="73034418" w14:textId="67D4F768" w:rsidR="009040AB" w:rsidRPr="008E2BEF" w:rsidRDefault="00B0600D" w:rsidP="00392234">
      <w:pPr>
        <w:rPr>
          <w:rFonts w:ascii="Arial" w:hAnsi="Arial" w:cs="Arial"/>
          <w:sz w:val="24"/>
          <w:szCs w:val="24"/>
        </w:rPr>
      </w:pPr>
      <w:r w:rsidRPr="008E2BEF">
        <w:rPr>
          <w:rFonts w:ascii="Arial" w:hAnsi="Arial" w:cs="Arial"/>
          <w:sz w:val="24"/>
          <w:szCs w:val="24"/>
        </w:rPr>
        <w:t>In sulfur bearing sections of limestone the divergence between the density and neutron curves (of</w:t>
      </w:r>
      <w:r w:rsidRPr="008E2BEF">
        <w:rPr>
          <w:sz w:val="24"/>
          <w:szCs w:val="24"/>
        </w:rPr>
        <w:t xml:space="preserve"> </w:t>
      </w:r>
      <w:r w:rsidRPr="008E2BEF">
        <w:rPr>
          <w:rFonts w:ascii="Arial" w:hAnsi="Arial" w:cs="Arial"/>
          <w:sz w:val="24"/>
          <w:szCs w:val="24"/>
        </w:rPr>
        <w:t>apparent limestone porosity) is proportional to the sulfur fraction. This provides a basis for quantitative evaluation of sulfur content.</w:t>
      </w:r>
    </w:p>
    <w:p w14:paraId="47E2EB2D" w14:textId="306BCD72" w:rsidR="00923CC9" w:rsidRPr="008E2BEF" w:rsidRDefault="00923CC9" w:rsidP="00392234">
      <w:pPr>
        <w:rPr>
          <w:rFonts w:ascii="Arial" w:hAnsi="Arial" w:cs="Arial"/>
          <w:bCs/>
          <w:sz w:val="24"/>
          <w:szCs w:val="24"/>
        </w:rPr>
      </w:pPr>
      <w:r w:rsidRPr="008E2BEF">
        <w:rPr>
          <w:rFonts w:ascii="Arial" w:hAnsi="Arial" w:cs="Arial"/>
          <w:sz w:val="24"/>
          <w:szCs w:val="24"/>
        </w:rPr>
        <w:lastRenderedPageBreak/>
        <w:t>Measurements in sulfur blocks and in cored wells indicate some variation in sulfur response for different types of neutron tools. These studies indicate little or no sulfur effect on the Sidewall Neutron Porosity log (SNP). In other words, sulfur and limestone appear the same to the SNP. Therefore, the SNP value of apparent porosity can be used in Eq</w:t>
      </w:r>
      <w:r w:rsidR="004F6111" w:rsidRPr="008E2BEF">
        <w:rPr>
          <w:rFonts w:ascii="Arial" w:hAnsi="Arial" w:cs="Arial"/>
          <w:sz w:val="24"/>
          <w:szCs w:val="24"/>
        </w:rPr>
        <w:t>n</w:t>
      </w:r>
      <w:r w:rsidRPr="008E2BEF">
        <w:rPr>
          <w:rFonts w:ascii="Arial" w:hAnsi="Arial" w:cs="Arial"/>
          <w:sz w:val="24"/>
          <w:szCs w:val="24"/>
        </w:rPr>
        <w:t>. 5 as the true value of water-filled porosity. Thus</w:t>
      </w:r>
      <w:r w:rsidR="00F9314E" w:rsidRPr="008E2BEF">
        <w:rPr>
          <w:rFonts w:ascii="Arial" w:hAnsi="Arial" w:cs="Arial"/>
          <w:sz w:val="24"/>
          <w:szCs w:val="24"/>
        </w:rPr>
        <w:t>:</w:t>
      </w:r>
      <w:r w:rsidR="00F9314E" w:rsidRPr="008E2BEF">
        <w:rPr>
          <w:rFonts w:ascii="Arial" w:hAnsi="Arial" w:cs="Arial"/>
          <w:sz w:val="24"/>
          <w:szCs w:val="24"/>
        </w:rPr>
        <w:br/>
        <w:t xml:space="preserve">     </w:t>
      </w:r>
      <w:r w:rsidR="00CE5BC6" w:rsidRPr="008E2BEF">
        <w:rPr>
          <w:rFonts w:ascii="Arial" w:hAnsi="Arial" w:cs="Arial"/>
          <w:sz w:val="24"/>
          <w:szCs w:val="24"/>
        </w:rPr>
        <w:t>7</w:t>
      </w:r>
      <w:r w:rsidR="00F9314E" w:rsidRPr="008E2BEF">
        <w:rPr>
          <w:rFonts w:ascii="Arial" w:hAnsi="Arial" w:cs="Arial"/>
          <w:sz w:val="24"/>
          <w:szCs w:val="24"/>
        </w:rPr>
        <w:t xml:space="preserve">: </w:t>
      </w:r>
      <w:proofErr w:type="spellStart"/>
      <w:r w:rsidR="004F6111" w:rsidRPr="008E2BEF">
        <w:rPr>
          <w:rFonts w:ascii="Arial" w:hAnsi="Arial" w:cs="Arial"/>
          <w:bCs/>
          <w:sz w:val="24"/>
          <w:szCs w:val="24"/>
        </w:rPr>
        <w:t>Vsulfur</w:t>
      </w:r>
      <w:proofErr w:type="spellEnd"/>
      <w:r w:rsidRPr="008E2BEF">
        <w:rPr>
          <w:rFonts w:ascii="Arial" w:hAnsi="Arial" w:cs="Arial"/>
          <w:bCs/>
          <w:sz w:val="24"/>
          <w:szCs w:val="24"/>
        </w:rPr>
        <w:t xml:space="preserve"> = </w:t>
      </w:r>
      <w:r w:rsidR="004F6111" w:rsidRPr="008E2BEF">
        <w:rPr>
          <w:rFonts w:ascii="Arial" w:hAnsi="Arial" w:cs="Arial"/>
          <w:bCs/>
          <w:sz w:val="24"/>
          <w:szCs w:val="24"/>
        </w:rPr>
        <w:t>(</w:t>
      </w:r>
      <w:r w:rsidR="0098278A">
        <w:rPr>
          <w:rFonts w:ascii="Arial" w:hAnsi="Arial" w:cs="Arial"/>
          <w:bCs/>
          <w:sz w:val="24"/>
          <w:szCs w:val="24"/>
        </w:rPr>
        <w:t>PHID_L</w:t>
      </w:r>
      <w:r w:rsidR="00A62427">
        <w:rPr>
          <w:rFonts w:ascii="Arial" w:hAnsi="Arial" w:cs="Arial"/>
          <w:bCs/>
          <w:sz w:val="24"/>
          <w:szCs w:val="24"/>
        </w:rPr>
        <w:t>S</w:t>
      </w:r>
      <w:r w:rsidR="004F6111" w:rsidRPr="008E2BEF">
        <w:rPr>
          <w:rFonts w:ascii="Arial" w:hAnsi="Arial" w:cs="Arial"/>
          <w:bCs/>
          <w:sz w:val="24"/>
          <w:szCs w:val="24"/>
        </w:rPr>
        <w:t xml:space="preserve"> – </w:t>
      </w:r>
      <w:proofErr w:type="spellStart"/>
      <w:r w:rsidR="004F6111" w:rsidRPr="008E2BEF">
        <w:rPr>
          <w:rFonts w:ascii="Arial" w:hAnsi="Arial" w:cs="Arial"/>
          <w:bCs/>
          <w:sz w:val="24"/>
          <w:szCs w:val="24"/>
        </w:rPr>
        <w:t>PHI</w:t>
      </w:r>
      <w:r w:rsidR="00F9314E" w:rsidRPr="008E2BEF">
        <w:rPr>
          <w:rFonts w:ascii="Arial" w:hAnsi="Arial" w:cs="Arial"/>
          <w:bCs/>
          <w:sz w:val="24"/>
          <w:szCs w:val="24"/>
        </w:rPr>
        <w:t>N</w:t>
      </w:r>
      <w:r w:rsidR="004F6111" w:rsidRPr="008E2BEF">
        <w:rPr>
          <w:rFonts w:ascii="Arial" w:hAnsi="Arial" w:cs="Arial"/>
          <w:bCs/>
          <w:sz w:val="24"/>
          <w:szCs w:val="24"/>
        </w:rPr>
        <w:t>snp</w:t>
      </w:r>
      <w:proofErr w:type="spellEnd"/>
      <w:r w:rsidR="004F6111" w:rsidRPr="008E2BEF">
        <w:rPr>
          <w:rFonts w:ascii="Arial" w:hAnsi="Arial" w:cs="Arial"/>
          <w:bCs/>
          <w:sz w:val="24"/>
          <w:szCs w:val="24"/>
        </w:rPr>
        <w:t>) / 0.40</w:t>
      </w:r>
    </w:p>
    <w:p w14:paraId="7B91CCFD" w14:textId="75A94FDC" w:rsidR="006D2972" w:rsidRPr="008E2BEF" w:rsidRDefault="004F6111" w:rsidP="00392234">
      <w:pPr>
        <w:rPr>
          <w:rFonts w:ascii="Arial" w:hAnsi="Arial" w:cs="Arial"/>
          <w:bCs/>
          <w:sz w:val="24"/>
          <w:szCs w:val="24"/>
        </w:rPr>
      </w:pPr>
      <w:r w:rsidRPr="008E2BEF">
        <w:rPr>
          <w:rFonts w:ascii="Arial" w:hAnsi="Arial" w:cs="Arial"/>
          <w:sz w:val="24"/>
          <w:szCs w:val="24"/>
        </w:rPr>
        <w:br/>
      </w:r>
      <w:r w:rsidR="00923CC9" w:rsidRPr="008E2BEF">
        <w:rPr>
          <w:rFonts w:ascii="Arial" w:hAnsi="Arial" w:cs="Arial"/>
          <w:sz w:val="24"/>
          <w:szCs w:val="24"/>
        </w:rPr>
        <w:t xml:space="preserve">Limited experience indicates that both the 15.5-in and 19.5-in spacing GNT-F </w:t>
      </w:r>
      <w:r w:rsidR="006D2972" w:rsidRPr="008E2BEF">
        <w:rPr>
          <w:rFonts w:ascii="Arial" w:hAnsi="Arial" w:cs="Arial"/>
          <w:sz w:val="24"/>
          <w:szCs w:val="24"/>
        </w:rPr>
        <w:t>n</w:t>
      </w:r>
      <w:r w:rsidR="00923CC9" w:rsidRPr="008E2BEF">
        <w:rPr>
          <w:rFonts w:ascii="Arial" w:hAnsi="Arial" w:cs="Arial"/>
          <w:sz w:val="24"/>
          <w:szCs w:val="24"/>
        </w:rPr>
        <w:t>eutron logs exhibit sulfur effects. The effect on the 15.5-in spacing GNT-F is relatively small and good results have been obtained with a slight modification of Eq</w:t>
      </w:r>
      <w:r w:rsidR="006D2972" w:rsidRPr="008E2BEF">
        <w:rPr>
          <w:rFonts w:ascii="Arial" w:hAnsi="Arial" w:cs="Arial"/>
          <w:sz w:val="24"/>
          <w:szCs w:val="24"/>
        </w:rPr>
        <w:t>n</w:t>
      </w:r>
      <w:r w:rsidR="00923CC9" w:rsidRPr="008E2BEF">
        <w:rPr>
          <w:rFonts w:ascii="Arial" w:hAnsi="Arial" w:cs="Arial"/>
          <w:sz w:val="24"/>
          <w:szCs w:val="24"/>
        </w:rPr>
        <w:t>. 5</w:t>
      </w:r>
      <w:r w:rsidR="00F9314E" w:rsidRPr="008E2BEF">
        <w:rPr>
          <w:rFonts w:ascii="Arial" w:hAnsi="Arial" w:cs="Arial"/>
          <w:sz w:val="24"/>
          <w:szCs w:val="24"/>
        </w:rPr>
        <w:t>:</w:t>
      </w:r>
      <w:r w:rsidR="00F9314E" w:rsidRPr="008E2BEF">
        <w:rPr>
          <w:rFonts w:ascii="Arial" w:hAnsi="Arial" w:cs="Arial"/>
          <w:sz w:val="24"/>
          <w:szCs w:val="24"/>
        </w:rPr>
        <w:br/>
        <w:t xml:space="preserve">     </w:t>
      </w:r>
      <w:r w:rsidR="00CE5BC6" w:rsidRPr="008E2BEF">
        <w:rPr>
          <w:rFonts w:ascii="Arial" w:hAnsi="Arial" w:cs="Arial"/>
          <w:sz w:val="24"/>
          <w:szCs w:val="24"/>
        </w:rPr>
        <w:t>8</w:t>
      </w:r>
      <w:r w:rsidR="00F9314E" w:rsidRPr="008E2BEF">
        <w:rPr>
          <w:rFonts w:ascii="Arial" w:hAnsi="Arial" w:cs="Arial"/>
          <w:sz w:val="24"/>
          <w:szCs w:val="24"/>
        </w:rPr>
        <w:t xml:space="preserve">: </w:t>
      </w:r>
      <w:proofErr w:type="spellStart"/>
      <w:r w:rsidR="006D2972" w:rsidRPr="008E2BEF">
        <w:rPr>
          <w:rFonts w:ascii="Arial" w:hAnsi="Arial" w:cs="Arial"/>
          <w:bCs/>
          <w:sz w:val="24"/>
          <w:szCs w:val="24"/>
        </w:rPr>
        <w:t>Vsulfur</w:t>
      </w:r>
      <w:proofErr w:type="spellEnd"/>
      <w:r w:rsidR="006D2972" w:rsidRPr="008E2BEF">
        <w:rPr>
          <w:rFonts w:ascii="Arial" w:hAnsi="Arial" w:cs="Arial"/>
          <w:bCs/>
          <w:sz w:val="24"/>
          <w:szCs w:val="24"/>
        </w:rPr>
        <w:t xml:space="preserve"> = (</w:t>
      </w:r>
      <w:r w:rsidR="0098278A">
        <w:rPr>
          <w:rFonts w:ascii="Arial" w:hAnsi="Arial" w:cs="Arial"/>
          <w:bCs/>
          <w:sz w:val="24"/>
          <w:szCs w:val="24"/>
        </w:rPr>
        <w:t>PHID_L</w:t>
      </w:r>
      <w:r w:rsidR="00BE4CAD">
        <w:rPr>
          <w:rFonts w:ascii="Arial" w:hAnsi="Arial" w:cs="Arial"/>
          <w:bCs/>
          <w:sz w:val="24"/>
          <w:szCs w:val="24"/>
        </w:rPr>
        <w:t>S</w:t>
      </w:r>
      <w:r w:rsidR="006D2972" w:rsidRPr="008E2BEF">
        <w:rPr>
          <w:rFonts w:ascii="Arial" w:hAnsi="Arial" w:cs="Arial"/>
          <w:bCs/>
          <w:sz w:val="24"/>
          <w:szCs w:val="24"/>
        </w:rPr>
        <w:t xml:space="preserve"> – PHI</w:t>
      </w:r>
      <w:r w:rsidR="0020786A" w:rsidRPr="008E2BEF">
        <w:rPr>
          <w:rFonts w:ascii="Arial" w:hAnsi="Arial" w:cs="Arial"/>
          <w:bCs/>
          <w:sz w:val="24"/>
          <w:szCs w:val="24"/>
        </w:rPr>
        <w:t>N</w:t>
      </w:r>
      <w:r w:rsidR="006D2972" w:rsidRPr="008E2BEF">
        <w:rPr>
          <w:rFonts w:ascii="Arial" w:hAnsi="Arial" w:cs="Arial"/>
          <w:bCs/>
          <w:sz w:val="24"/>
          <w:szCs w:val="24"/>
        </w:rPr>
        <w:t>gnt15) / 0.45</w:t>
      </w:r>
    </w:p>
    <w:p w14:paraId="3369384E" w14:textId="1E3BAECB" w:rsidR="006D2972" w:rsidRPr="008E2BEF" w:rsidRDefault="006D2972" w:rsidP="00392234">
      <w:pPr>
        <w:rPr>
          <w:rFonts w:ascii="Arial" w:hAnsi="Arial" w:cs="Arial"/>
          <w:bCs/>
          <w:sz w:val="24"/>
          <w:szCs w:val="24"/>
        </w:rPr>
      </w:pPr>
      <w:r w:rsidRPr="008E2BEF">
        <w:rPr>
          <w:rFonts w:ascii="Arial" w:hAnsi="Arial" w:cs="Arial"/>
          <w:sz w:val="24"/>
          <w:szCs w:val="24"/>
        </w:rPr>
        <w:br/>
      </w:r>
      <w:r w:rsidR="00923CC9" w:rsidRPr="008E2BEF">
        <w:rPr>
          <w:rFonts w:ascii="Arial" w:hAnsi="Arial" w:cs="Arial"/>
          <w:sz w:val="24"/>
          <w:szCs w:val="24"/>
        </w:rPr>
        <w:t>A larger sulfur effect has been noted for the 19.5-in case</w:t>
      </w:r>
      <w:r w:rsidR="005B2698" w:rsidRPr="00ED6D8B">
        <w:rPr>
          <w:rFonts w:ascii="Arial" w:hAnsi="Arial" w:cs="Arial"/>
          <w:sz w:val="24"/>
          <w:szCs w:val="24"/>
        </w:rPr>
        <w:t>.</w:t>
      </w:r>
      <w:r w:rsidR="00923CC9" w:rsidRPr="00ED6D8B">
        <w:rPr>
          <w:rFonts w:ascii="Arial" w:hAnsi="Arial" w:cs="Arial"/>
          <w:sz w:val="24"/>
          <w:szCs w:val="24"/>
        </w:rPr>
        <w:t xml:space="preserve"> </w:t>
      </w:r>
      <w:r w:rsidR="005B2698" w:rsidRPr="00ED6D8B">
        <w:rPr>
          <w:rFonts w:ascii="Arial" w:hAnsi="Arial" w:cs="Arial"/>
          <w:sz w:val="24"/>
          <w:szCs w:val="24"/>
        </w:rPr>
        <w:t>B</w:t>
      </w:r>
      <w:r w:rsidR="00923CC9" w:rsidRPr="008E2BEF">
        <w:rPr>
          <w:rFonts w:ascii="Arial" w:hAnsi="Arial" w:cs="Arial"/>
          <w:sz w:val="24"/>
          <w:szCs w:val="24"/>
        </w:rPr>
        <w:t>etter agreement with core assays is obtained using</w:t>
      </w:r>
      <w:r w:rsidR="00F9314E" w:rsidRPr="008E2BEF">
        <w:rPr>
          <w:rFonts w:ascii="Arial" w:hAnsi="Arial" w:cs="Arial"/>
          <w:sz w:val="24"/>
          <w:szCs w:val="24"/>
        </w:rPr>
        <w:t>:</w:t>
      </w:r>
      <w:r w:rsidR="00F9314E" w:rsidRPr="008E2BEF">
        <w:rPr>
          <w:rFonts w:ascii="Arial" w:hAnsi="Arial" w:cs="Arial"/>
          <w:sz w:val="24"/>
          <w:szCs w:val="24"/>
        </w:rPr>
        <w:br/>
        <w:t xml:space="preserve">     </w:t>
      </w:r>
      <w:r w:rsidR="00CE5BC6" w:rsidRPr="008E2BEF">
        <w:rPr>
          <w:rFonts w:ascii="Arial" w:hAnsi="Arial" w:cs="Arial"/>
          <w:sz w:val="24"/>
          <w:szCs w:val="24"/>
        </w:rPr>
        <w:t>9</w:t>
      </w:r>
      <w:r w:rsidR="00F9314E" w:rsidRPr="008E2BEF">
        <w:rPr>
          <w:rFonts w:ascii="Arial" w:hAnsi="Arial" w:cs="Arial"/>
          <w:sz w:val="24"/>
          <w:szCs w:val="24"/>
        </w:rPr>
        <w:t xml:space="preserve">: </w:t>
      </w:r>
      <w:proofErr w:type="spellStart"/>
      <w:r w:rsidRPr="008E2BEF">
        <w:rPr>
          <w:rFonts w:ascii="Arial" w:hAnsi="Arial" w:cs="Arial"/>
          <w:bCs/>
          <w:sz w:val="24"/>
          <w:szCs w:val="24"/>
        </w:rPr>
        <w:t>Vsulfur</w:t>
      </w:r>
      <w:proofErr w:type="spellEnd"/>
      <w:r w:rsidRPr="008E2BEF">
        <w:rPr>
          <w:rFonts w:ascii="Arial" w:hAnsi="Arial" w:cs="Arial"/>
          <w:bCs/>
          <w:sz w:val="24"/>
          <w:szCs w:val="24"/>
        </w:rPr>
        <w:t xml:space="preserve"> = (</w:t>
      </w:r>
      <w:r w:rsidR="0098278A">
        <w:rPr>
          <w:rFonts w:ascii="Arial" w:hAnsi="Arial" w:cs="Arial"/>
          <w:bCs/>
          <w:sz w:val="24"/>
          <w:szCs w:val="24"/>
        </w:rPr>
        <w:t>PHID_L</w:t>
      </w:r>
      <w:r w:rsidR="00BE4CAD">
        <w:rPr>
          <w:rFonts w:ascii="Arial" w:hAnsi="Arial" w:cs="Arial"/>
          <w:bCs/>
          <w:sz w:val="24"/>
          <w:szCs w:val="24"/>
        </w:rPr>
        <w:t>S</w:t>
      </w:r>
      <w:r w:rsidRPr="008E2BEF">
        <w:rPr>
          <w:rFonts w:ascii="Arial" w:hAnsi="Arial" w:cs="Arial"/>
          <w:bCs/>
          <w:sz w:val="24"/>
          <w:szCs w:val="24"/>
        </w:rPr>
        <w:t xml:space="preserve"> – PHI</w:t>
      </w:r>
      <w:r w:rsidR="0020786A" w:rsidRPr="008E2BEF">
        <w:rPr>
          <w:rFonts w:ascii="Arial" w:hAnsi="Arial" w:cs="Arial"/>
          <w:bCs/>
          <w:sz w:val="24"/>
          <w:szCs w:val="24"/>
        </w:rPr>
        <w:t>N</w:t>
      </w:r>
      <w:r w:rsidRPr="008E2BEF">
        <w:rPr>
          <w:rFonts w:ascii="Arial" w:hAnsi="Arial" w:cs="Arial"/>
          <w:bCs/>
          <w:sz w:val="24"/>
          <w:szCs w:val="24"/>
        </w:rPr>
        <w:t>gnt19) / 0.60</w:t>
      </w:r>
    </w:p>
    <w:p w14:paraId="0007FC16" w14:textId="72AD62B5" w:rsidR="00794DF2" w:rsidRPr="008E2BEF" w:rsidRDefault="006D2972" w:rsidP="00392234">
      <w:pPr>
        <w:rPr>
          <w:rFonts w:ascii="Arial" w:hAnsi="Arial" w:cs="Arial"/>
          <w:sz w:val="24"/>
          <w:szCs w:val="24"/>
        </w:rPr>
      </w:pPr>
      <w:r w:rsidRPr="008E2BEF">
        <w:rPr>
          <w:rFonts w:ascii="Arial" w:hAnsi="Arial" w:cs="Arial"/>
          <w:sz w:val="24"/>
          <w:szCs w:val="24"/>
        </w:rPr>
        <w:br/>
      </w:r>
      <w:r w:rsidR="00F45CF7" w:rsidRPr="008E2BEF">
        <w:rPr>
          <w:rFonts w:ascii="Arial" w:hAnsi="Arial" w:cs="Arial"/>
          <w:sz w:val="24"/>
          <w:szCs w:val="24"/>
        </w:rPr>
        <w:t>The foregoing equations 7, 8, and 9 are based on limited experience. Greater experience may indicate modification of these simple relationships.</w:t>
      </w:r>
    </w:p>
    <w:p w14:paraId="3F9206D6" w14:textId="13E0FFF3" w:rsidR="00794DF2" w:rsidRPr="008E2BEF" w:rsidRDefault="00F45CF7" w:rsidP="00392234">
      <w:pPr>
        <w:rPr>
          <w:rFonts w:ascii="Arial" w:hAnsi="Arial" w:cs="Arial"/>
          <w:sz w:val="24"/>
          <w:szCs w:val="24"/>
        </w:rPr>
      </w:pPr>
      <w:r w:rsidRPr="008E2BEF">
        <w:rPr>
          <w:rFonts w:ascii="Arial" w:hAnsi="Arial" w:cs="Arial"/>
          <w:sz w:val="24"/>
          <w:szCs w:val="24"/>
        </w:rPr>
        <w:t>The density log (FDC) in Fig. 2 was recorded throug</w:t>
      </w:r>
      <w:r w:rsidR="005B2698">
        <w:rPr>
          <w:rFonts w:ascii="Arial" w:hAnsi="Arial" w:cs="Arial"/>
          <w:sz w:val="24"/>
          <w:szCs w:val="24"/>
        </w:rPr>
        <w:t>h</w:t>
      </w:r>
      <w:r w:rsidRPr="008E2BEF">
        <w:rPr>
          <w:rFonts w:ascii="Arial" w:hAnsi="Arial" w:cs="Arial"/>
          <w:sz w:val="24"/>
          <w:szCs w:val="24"/>
        </w:rPr>
        <w:t xml:space="preserve"> a thick caprock section on a Gulf Coast salt dome. Overplotted on the log, and to an equivalent scale, is a curve of apparent limestone porosity from a neutron log (GNT-F, 19.5-in spacing).  The caprock section from 1,015 to 1,220 ft appears rich in sulfur because the density curve indicates a much higher apparent porosity than shown by the neutron.</w:t>
      </w:r>
    </w:p>
    <w:p w14:paraId="68E73212" w14:textId="4F052A7E" w:rsidR="00794DF2" w:rsidRPr="006C3C47" w:rsidRDefault="00F45CF7" w:rsidP="00392234">
      <w:pPr>
        <w:jc w:val="center"/>
        <w:rPr>
          <w:rFonts w:ascii="Arial" w:hAnsi="Arial" w:cs="Arial"/>
          <w:i/>
          <w:sz w:val="24"/>
          <w:szCs w:val="24"/>
        </w:rPr>
      </w:pPr>
      <w:r w:rsidRPr="006C3C47">
        <w:rPr>
          <w:i/>
          <w:noProof/>
          <w:sz w:val="24"/>
          <w:szCs w:val="24"/>
          <w:lang w:val="en-CA" w:eastAsia="en-CA"/>
        </w:rPr>
        <w:lastRenderedPageBreak/>
        <w:drawing>
          <wp:inline distT="0" distB="0" distL="0" distR="0" wp14:anchorId="680D79D4" wp14:editId="6807B2A6">
            <wp:extent cx="2314286" cy="385714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4286" cy="3857143"/>
                    </a:xfrm>
                    <a:prstGeom prst="rect">
                      <a:avLst/>
                    </a:prstGeom>
                  </pic:spPr>
                </pic:pic>
              </a:graphicData>
            </a:graphic>
          </wp:inline>
        </w:drawing>
      </w:r>
      <w:r w:rsidR="009C6738" w:rsidRPr="006C3C47">
        <w:rPr>
          <w:rFonts w:ascii="Arial" w:hAnsi="Arial" w:cs="Arial"/>
          <w:i/>
          <w:sz w:val="24"/>
          <w:szCs w:val="24"/>
        </w:rPr>
        <w:br/>
      </w:r>
      <w:r w:rsidRPr="006C3C47">
        <w:rPr>
          <w:rFonts w:ascii="Arial" w:hAnsi="Arial" w:cs="Arial"/>
          <w:i/>
          <w:sz w:val="24"/>
          <w:szCs w:val="24"/>
        </w:rPr>
        <w:t>Fig</w:t>
      </w:r>
      <w:r w:rsidR="001B4A2A">
        <w:rPr>
          <w:rFonts w:ascii="Arial" w:hAnsi="Arial" w:cs="Arial"/>
          <w:i/>
          <w:sz w:val="24"/>
          <w:szCs w:val="24"/>
        </w:rPr>
        <w:t>ure</w:t>
      </w:r>
      <w:r w:rsidRPr="006C3C47">
        <w:rPr>
          <w:rFonts w:ascii="Arial" w:hAnsi="Arial" w:cs="Arial"/>
          <w:i/>
          <w:sz w:val="24"/>
          <w:szCs w:val="24"/>
        </w:rPr>
        <w:t xml:space="preserve"> 2</w:t>
      </w:r>
      <w:r w:rsidR="001B4A2A">
        <w:rPr>
          <w:rFonts w:ascii="Arial" w:hAnsi="Arial" w:cs="Arial"/>
          <w:i/>
          <w:sz w:val="24"/>
          <w:szCs w:val="24"/>
        </w:rPr>
        <w:t xml:space="preserve">: </w:t>
      </w:r>
      <w:r w:rsidRPr="006C3C47">
        <w:rPr>
          <w:rFonts w:ascii="Arial" w:hAnsi="Arial" w:cs="Arial"/>
          <w:i/>
          <w:sz w:val="24"/>
          <w:szCs w:val="24"/>
        </w:rPr>
        <w:t xml:space="preserve"> Density Log and overplotted neutron data recorded through a thick caprock section on a Gulf Coast salt dome. Large separation between density and neutron curves indicates rich sulfur content.</w:t>
      </w:r>
    </w:p>
    <w:p w14:paraId="1D0195FF" w14:textId="2A02B90F" w:rsidR="00794DF2" w:rsidRPr="008E2BEF" w:rsidRDefault="0075757B" w:rsidP="00392234">
      <w:pPr>
        <w:rPr>
          <w:rFonts w:ascii="Arial" w:hAnsi="Arial" w:cs="Arial"/>
          <w:sz w:val="24"/>
          <w:szCs w:val="24"/>
        </w:rPr>
      </w:pPr>
      <w:r w:rsidRPr="008E2BEF">
        <w:rPr>
          <w:rFonts w:ascii="Arial" w:hAnsi="Arial" w:cs="Arial"/>
          <w:sz w:val="24"/>
          <w:szCs w:val="24"/>
        </w:rPr>
        <w:t>Core analysis shows this is indeed the case, This section is rich in sulfur. However, the core assay was presented in a form not directly comparable with the logs. The sulfur assay was reported as averages over five foot lengths of hole. Furthermore, as is the custom with core assays, sulfur content was reported as percent by weight of formation solids.</w:t>
      </w:r>
    </w:p>
    <w:p w14:paraId="37B949A1" w14:textId="5967897B" w:rsidR="0075757B" w:rsidRPr="008E2BEF" w:rsidRDefault="0075757B" w:rsidP="00392234">
      <w:pPr>
        <w:rPr>
          <w:rFonts w:ascii="Arial" w:hAnsi="Arial" w:cs="Arial"/>
          <w:sz w:val="24"/>
          <w:szCs w:val="24"/>
        </w:rPr>
      </w:pPr>
      <w:r w:rsidRPr="008E2BEF">
        <w:rPr>
          <w:rFonts w:ascii="Arial" w:hAnsi="Arial" w:cs="Arial"/>
          <w:sz w:val="24"/>
          <w:szCs w:val="24"/>
        </w:rPr>
        <w:t xml:space="preserve">To make the logs and core data comparable several steps were taken. Core-assay values were converted from percent by weight to percent by volume of the formation solids. There was little source for error in this conversion since core analysis indicated insignificant quantities of solids other than limestone and sulfur. Log values were averaged over corresponding five foot intervals and were used to compute the sulfur fraction as percent of matrix volume (See Appendix for the method of computation). </w:t>
      </w:r>
    </w:p>
    <w:p w14:paraId="45823C88" w14:textId="5E74B11C" w:rsidR="0075757B" w:rsidRPr="008E2BEF" w:rsidRDefault="0075757B" w:rsidP="00392234">
      <w:pPr>
        <w:rPr>
          <w:rFonts w:ascii="Arial" w:hAnsi="Arial" w:cs="Arial"/>
          <w:sz w:val="24"/>
          <w:szCs w:val="24"/>
        </w:rPr>
      </w:pPr>
      <w:r w:rsidRPr="008E2BEF">
        <w:rPr>
          <w:rFonts w:ascii="Arial" w:hAnsi="Arial" w:cs="Arial"/>
          <w:sz w:val="24"/>
          <w:szCs w:val="24"/>
        </w:rPr>
        <w:t>A comparison of the sulfur content derived from the logs and that given by cores is shown in Fig. 3. In addition, core recovery is also indicated. The major discrepancies</w:t>
      </w:r>
      <w:r w:rsidRPr="008E2BEF">
        <w:rPr>
          <w:sz w:val="24"/>
          <w:szCs w:val="24"/>
        </w:rPr>
        <w:t xml:space="preserve"> </w:t>
      </w:r>
      <w:r w:rsidRPr="008E2BEF">
        <w:rPr>
          <w:rFonts w:ascii="Arial" w:hAnsi="Arial" w:cs="Arial"/>
          <w:sz w:val="24"/>
          <w:szCs w:val="24"/>
        </w:rPr>
        <w:t>between log and core assays occur in levels of poor core recovery. And, in these levels, the core assay generally reports a lower sulfur content. We feel the core assay is pessimistic in these intervals because sulfur is soft and brittle, and is easily lost in the coring operation.</w:t>
      </w:r>
    </w:p>
    <w:p w14:paraId="27742A3E" w14:textId="5CA85FC4" w:rsidR="00794DF2" w:rsidRPr="006C3C47" w:rsidRDefault="00F57660" w:rsidP="00392234">
      <w:pPr>
        <w:jc w:val="center"/>
        <w:rPr>
          <w:rFonts w:ascii="Arial" w:hAnsi="Arial" w:cs="Arial"/>
          <w:i/>
          <w:sz w:val="24"/>
          <w:szCs w:val="24"/>
        </w:rPr>
      </w:pPr>
      <w:r w:rsidRPr="006C3C47">
        <w:rPr>
          <w:i/>
          <w:noProof/>
          <w:sz w:val="24"/>
          <w:szCs w:val="24"/>
          <w:lang w:val="en-CA" w:eastAsia="en-CA"/>
        </w:rPr>
        <w:lastRenderedPageBreak/>
        <w:drawing>
          <wp:inline distT="0" distB="0" distL="0" distR="0" wp14:anchorId="18A2938C" wp14:editId="73B86428">
            <wp:extent cx="5943600" cy="4357370"/>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357370"/>
                    </a:xfrm>
                    <a:prstGeom prst="rect">
                      <a:avLst/>
                    </a:prstGeom>
                  </pic:spPr>
                </pic:pic>
              </a:graphicData>
            </a:graphic>
          </wp:inline>
        </w:drawing>
      </w:r>
      <w:r w:rsidRPr="006C3C47">
        <w:rPr>
          <w:rFonts w:ascii="Arial" w:hAnsi="Arial" w:cs="Arial"/>
          <w:i/>
          <w:sz w:val="24"/>
          <w:szCs w:val="24"/>
        </w:rPr>
        <w:t>Figure 3</w:t>
      </w:r>
      <w:r w:rsidR="001B4A2A">
        <w:rPr>
          <w:rFonts w:ascii="Arial" w:hAnsi="Arial" w:cs="Arial"/>
          <w:i/>
          <w:sz w:val="24"/>
          <w:szCs w:val="24"/>
        </w:rPr>
        <w:t>:</w:t>
      </w:r>
      <w:r w:rsidRPr="006C3C47">
        <w:rPr>
          <w:rFonts w:ascii="Arial" w:hAnsi="Arial" w:cs="Arial"/>
          <w:i/>
          <w:sz w:val="24"/>
          <w:szCs w:val="24"/>
        </w:rPr>
        <w:t xml:space="preserve">  Comparison of sulfur content derived from logs and core assay.</w:t>
      </w:r>
    </w:p>
    <w:p w14:paraId="2D4CE52B" w14:textId="1060A2EC" w:rsidR="00C00610" w:rsidRPr="008E2BEF" w:rsidRDefault="00C00610" w:rsidP="00392234">
      <w:pPr>
        <w:rPr>
          <w:rFonts w:ascii="Arial" w:hAnsi="Arial" w:cs="Arial"/>
          <w:sz w:val="24"/>
          <w:szCs w:val="24"/>
        </w:rPr>
      </w:pPr>
      <w:r w:rsidRPr="006C3C47">
        <w:rPr>
          <w:rFonts w:ascii="Arial" w:hAnsi="Arial" w:cs="Arial"/>
          <w:b/>
          <w:sz w:val="24"/>
          <w:szCs w:val="24"/>
        </w:rPr>
        <w:t>Sonic</w:t>
      </w:r>
      <w:r w:rsidR="009C6738" w:rsidRPr="006C3C47">
        <w:rPr>
          <w:rFonts w:ascii="Arial" w:hAnsi="Arial" w:cs="Arial"/>
          <w:b/>
          <w:sz w:val="24"/>
          <w:szCs w:val="24"/>
        </w:rPr>
        <w:t xml:space="preserve"> N</w:t>
      </w:r>
      <w:r w:rsidRPr="006C3C47">
        <w:rPr>
          <w:rFonts w:ascii="Arial" w:hAnsi="Arial" w:cs="Arial"/>
          <w:b/>
          <w:sz w:val="24"/>
          <w:szCs w:val="24"/>
        </w:rPr>
        <w:t>eutron</w:t>
      </w:r>
      <w:r w:rsidR="009C6738" w:rsidRPr="006C3C47">
        <w:rPr>
          <w:rFonts w:ascii="Arial" w:hAnsi="Arial" w:cs="Arial"/>
          <w:b/>
          <w:sz w:val="24"/>
          <w:szCs w:val="24"/>
        </w:rPr>
        <w:t xml:space="preserve"> Overlays</w:t>
      </w:r>
      <w:r w:rsidR="009C6738" w:rsidRPr="006C3C47">
        <w:rPr>
          <w:rFonts w:ascii="Arial" w:hAnsi="Arial" w:cs="Arial"/>
          <w:b/>
          <w:sz w:val="24"/>
          <w:szCs w:val="24"/>
        </w:rPr>
        <w:br/>
      </w:r>
      <w:r w:rsidR="009C6738" w:rsidRPr="008E2BEF">
        <w:rPr>
          <w:rFonts w:ascii="Arial" w:hAnsi="Arial" w:cs="Arial"/>
          <w:sz w:val="24"/>
          <w:szCs w:val="24"/>
        </w:rPr>
        <w:t>C</w:t>
      </w:r>
      <w:r w:rsidRPr="008E2BEF">
        <w:rPr>
          <w:rFonts w:ascii="Arial" w:hAnsi="Arial" w:cs="Arial"/>
          <w:sz w:val="24"/>
          <w:szCs w:val="24"/>
        </w:rPr>
        <w:t xml:space="preserve">omparisons of sonic and neutron logs give a good qualitative evaluation of sulfur content. However, because sonic response in carbonates (with secondary porosity) is less predictable than that of density logs, sulfur fractions computed from the sonic-neutron method are more subject to error than from density-neutron studies. </w:t>
      </w:r>
    </w:p>
    <w:p w14:paraId="3027739A" w14:textId="653DF6BA" w:rsidR="00794DF2" w:rsidRPr="008E2BEF" w:rsidRDefault="00C00610" w:rsidP="00392234">
      <w:pPr>
        <w:rPr>
          <w:rFonts w:ascii="Arial" w:hAnsi="Arial" w:cs="Arial"/>
          <w:sz w:val="24"/>
          <w:szCs w:val="24"/>
        </w:rPr>
      </w:pPr>
      <w:r w:rsidRPr="008E2BEF">
        <w:rPr>
          <w:rFonts w:ascii="Arial" w:hAnsi="Arial" w:cs="Arial"/>
          <w:sz w:val="24"/>
          <w:szCs w:val="24"/>
        </w:rPr>
        <w:t>When the SNP neutron log is used with sonic data for sulfur computation E</w:t>
      </w:r>
      <w:r w:rsidR="00D0762F" w:rsidRPr="008E2BEF">
        <w:rPr>
          <w:rFonts w:ascii="Arial" w:hAnsi="Arial" w:cs="Arial"/>
          <w:sz w:val="24"/>
          <w:szCs w:val="24"/>
        </w:rPr>
        <w:t>qn</w:t>
      </w:r>
      <w:r w:rsidRPr="008E2BEF">
        <w:rPr>
          <w:rFonts w:ascii="Arial" w:hAnsi="Arial" w:cs="Arial"/>
          <w:sz w:val="24"/>
          <w:szCs w:val="24"/>
        </w:rPr>
        <w:t xml:space="preserve">. 6 applies directly: </w:t>
      </w:r>
    </w:p>
    <w:p w14:paraId="0FABB563" w14:textId="03884641" w:rsidR="009C6738" w:rsidRPr="008E2BEF" w:rsidRDefault="009C6738" w:rsidP="00392234">
      <w:pPr>
        <w:rPr>
          <w:rFonts w:ascii="Arial" w:hAnsi="Arial" w:cs="Arial"/>
          <w:bCs/>
          <w:sz w:val="24"/>
          <w:szCs w:val="24"/>
        </w:rPr>
      </w:pPr>
      <w:r w:rsidRPr="008E2BEF">
        <w:rPr>
          <w:rFonts w:ascii="Arial" w:hAnsi="Arial" w:cs="Arial"/>
          <w:sz w:val="24"/>
          <w:szCs w:val="24"/>
        </w:rPr>
        <w:t xml:space="preserve">     </w:t>
      </w:r>
      <w:r w:rsidR="00CE5BC6" w:rsidRPr="008E2BEF">
        <w:rPr>
          <w:rFonts w:ascii="Arial" w:hAnsi="Arial" w:cs="Arial"/>
          <w:sz w:val="24"/>
          <w:szCs w:val="24"/>
        </w:rPr>
        <w:t>10</w:t>
      </w:r>
      <w:r w:rsidR="00D0762F" w:rsidRPr="008E2BEF">
        <w:rPr>
          <w:rFonts w:ascii="Arial" w:hAnsi="Arial" w:cs="Arial"/>
          <w:sz w:val="24"/>
          <w:szCs w:val="24"/>
        </w:rPr>
        <w:t>:</w:t>
      </w:r>
      <w:r w:rsidRPr="008E2BEF">
        <w:rPr>
          <w:rFonts w:ascii="Arial" w:hAnsi="Arial" w:cs="Arial"/>
          <w:sz w:val="24"/>
          <w:szCs w:val="24"/>
        </w:rPr>
        <w:t xml:space="preserve"> </w:t>
      </w:r>
      <w:proofErr w:type="spellStart"/>
      <w:r w:rsidRPr="008E2BEF">
        <w:rPr>
          <w:rFonts w:ascii="Arial" w:hAnsi="Arial" w:cs="Arial"/>
          <w:bCs/>
          <w:sz w:val="24"/>
          <w:szCs w:val="24"/>
        </w:rPr>
        <w:t>Vsulfur</w:t>
      </w:r>
      <w:proofErr w:type="spellEnd"/>
      <w:r w:rsidRPr="008E2BEF">
        <w:rPr>
          <w:rFonts w:ascii="Arial" w:hAnsi="Arial" w:cs="Arial"/>
          <w:bCs/>
          <w:sz w:val="24"/>
          <w:szCs w:val="24"/>
        </w:rPr>
        <w:t xml:space="preserve"> = (</w:t>
      </w:r>
      <w:r w:rsidR="0098278A">
        <w:rPr>
          <w:rFonts w:ascii="Arial" w:hAnsi="Arial" w:cs="Arial"/>
          <w:bCs/>
          <w:sz w:val="24"/>
          <w:szCs w:val="24"/>
        </w:rPr>
        <w:t>PHIS_Ls</w:t>
      </w:r>
      <w:r w:rsidRPr="008E2BEF">
        <w:rPr>
          <w:rFonts w:ascii="Arial" w:hAnsi="Arial" w:cs="Arial"/>
          <w:bCs/>
          <w:sz w:val="24"/>
          <w:szCs w:val="24"/>
        </w:rPr>
        <w:t xml:space="preserve"> – </w:t>
      </w:r>
      <w:proofErr w:type="spellStart"/>
      <w:r w:rsidRPr="008E2BEF">
        <w:rPr>
          <w:rFonts w:ascii="Arial" w:hAnsi="Arial" w:cs="Arial"/>
          <w:bCs/>
          <w:sz w:val="24"/>
          <w:szCs w:val="24"/>
        </w:rPr>
        <w:t>PHINsnp</w:t>
      </w:r>
      <w:proofErr w:type="spellEnd"/>
      <w:r w:rsidRPr="008E2BEF">
        <w:rPr>
          <w:rFonts w:ascii="Arial" w:hAnsi="Arial" w:cs="Arial"/>
          <w:bCs/>
          <w:sz w:val="24"/>
          <w:szCs w:val="24"/>
        </w:rPr>
        <w:t>) / 0.53</w:t>
      </w:r>
    </w:p>
    <w:p w14:paraId="35DDC7A6" w14:textId="40015292" w:rsidR="00D0762F" w:rsidRPr="008E2BEF" w:rsidRDefault="002D7DF1" w:rsidP="00392234">
      <w:pPr>
        <w:rPr>
          <w:rFonts w:ascii="Arial" w:hAnsi="Arial" w:cs="Arial"/>
          <w:bCs/>
          <w:sz w:val="24"/>
          <w:szCs w:val="24"/>
        </w:rPr>
      </w:pPr>
      <w:r w:rsidRPr="008E2BEF">
        <w:rPr>
          <w:rFonts w:ascii="Arial" w:hAnsi="Arial" w:cs="Arial"/>
          <w:sz w:val="24"/>
          <w:szCs w:val="24"/>
        </w:rPr>
        <w:t>For the GNT-F Neutron logs Eq. 6 is adjusted as follows:</w:t>
      </w:r>
      <w:r w:rsidR="00D0762F" w:rsidRPr="008E2BEF">
        <w:rPr>
          <w:rFonts w:ascii="Arial" w:hAnsi="Arial" w:cs="Arial"/>
          <w:sz w:val="24"/>
          <w:szCs w:val="24"/>
        </w:rPr>
        <w:br/>
        <w:t xml:space="preserve">     </w:t>
      </w:r>
      <w:r w:rsidR="00CE5BC6" w:rsidRPr="008E2BEF">
        <w:rPr>
          <w:rFonts w:ascii="Arial" w:hAnsi="Arial" w:cs="Arial"/>
          <w:sz w:val="24"/>
          <w:szCs w:val="24"/>
        </w:rPr>
        <w:t>11</w:t>
      </w:r>
      <w:r w:rsidR="00D0762F" w:rsidRPr="008E2BEF">
        <w:rPr>
          <w:rFonts w:ascii="Arial" w:hAnsi="Arial" w:cs="Arial"/>
          <w:sz w:val="24"/>
          <w:szCs w:val="24"/>
        </w:rPr>
        <w:t xml:space="preserve">: </w:t>
      </w:r>
      <w:proofErr w:type="spellStart"/>
      <w:r w:rsidR="00D0762F" w:rsidRPr="008E2BEF">
        <w:rPr>
          <w:rFonts w:ascii="Arial" w:hAnsi="Arial" w:cs="Arial"/>
          <w:bCs/>
          <w:sz w:val="24"/>
          <w:szCs w:val="24"/>
        </w:rPr>
        <w:t>Vsulfur</w:t>
      </w:r>
      <w:proofErr w:type="spellEnd"/>
      <w:r w:rsidR="00D0762F" w:rsidRPr="008E2BEF">
        <w:rPr>
          <w:rFonts w:ascii="Arial" w:hAnsi="Arial" w:cs="Arial"/>
          <w:bCs/>
          <w:sz w:val="24"/>
          <w:szCs w:val="24"/>
        </w:rPr>
        <w:t xml:space="preserve"> = (</w:t>
      </w:r>
      <w:r w:rsidR="0098278A">
        <w:rPr>
          <w:rFonts w:ascii="Arial" w:hAnsi="Arial" w:cs="Arial"/>
          <w:bCs/>
          <w:sz w:val="24"/>
          <w:szCs w:val="24"/>
        </w:rPr>
        <w:t>PHIS_Ls</w:t>
      </w:r>
      <w:r w:rsidR="00D0762F" w:rsidRPr="008E2BEF">
        <w:rPr>
          <w:rFonts w:ascii="Arial" w:hAnsi="Arial" w:cs="Arial"/>
          <w:bCs/>
          <w:sz w:val="24"/>
          <w:szCs w:val="24"/>
        </w:rPr>
        <w:t xml:space="preserve"> – PHIgnt15) / 0.60</w:t>
      </w:r>
      <w:r w:rsidR="00D0762F" w:rsidRPr="008E2BEF">
        <w:rPr>
          <w:rFonts w:ascii="Arial" w:hAnsi="Arial" w:cs="Arial"/>
          <w:bCs/>
          <w:sz w:val="24"/>
          <w:szCs w:val="24"/>
        </w:rPr>
        <w:br/>
      </w:r>
      <w:r w:rsidRPr="008E2BEF">
        <w:rPr>
          <w:rFonts w:ascii="Arial" w:hAnsi="Arial" w:cs="Arial"/>
          <w:sz w:val="24"/>
          <w:szCs w:val="24"/>
        </w:rPr>
        <w:t>And</w:t>
      </w:r>
      <w:r w:rsidR="00D0762F" w:rsidRPr="008E2BEF">
        <w:rPr>
          <w:rFonts w:ascii="Arial" w:hAnsi="Arial" w:cs="Arial"/>
          <w:sz w:val="24"/>
          <w:szCs w:val="24"/>
        </w:rPr>
        <w:br/>
        <w:t xml:space="preserve">     </w:t>
      </w:r>
      <w:r w:rsidR="00CE5BC6" w:rsidRPr="008E2BEF">
        <w:rPr>
          <w:rFonts w:ascii="Arial" w:hAnsi="Arial" w:cs="Arial"/>
          <w:sz w:val="24"/>
          <w:szCs w:val="24"/>
        </w:rPr>
        <w:t>12</w:t>
      </w:r>
      <w:r w:rsidR="00D0762F" w:rsidRPr="008E2BEF">
        <w:rPr>
          <w:rFonts w:ascii="Arial" w:hAnsi="Arial" w:cs="Arial"/>
          <w:sz w:val="24"/>
          <w:szCs w:val="24"/>
        </w:rPr>
        <w:t xml:space="preserve">: </w:t>
      </w:r>
      <w:proofErr w:type="spellStart"/>
      <w:r w:rsidR="00D0762F" w:rsidRPr="008E2BEF">
        <w:rPr>
          <w:rFonts w:ascii="Arial" w:hAnsi="Arial" w:cs="Arial"/>
          <w:bCs/>
          <w:sz w:val="24"/>
          <w:szCs w:val="24"/>
        </w:rPr>
        <w:t>Vsulfur</w:t>
      </w:r>
      <w:proofErr w:type="spellEnd"/>
      <w:r w:rsidR="00D0762F" w:rsidRPr="008E2BEF">
        <w:rPr>
          <w:rFonts w:ascii="Arial" w:hAnsi="Arial" w:cs="Arial"/>
          <w:bCs/>
          <w:sz w:val="24"/>
          <w:szCs w:val="24"/>
        </w:rPr>
        <w:t xml:space="preserve"> = (</w:t>
      </w:r>
      <w:r w:rsidR="0098278A">
        <w:rPr>
          <w:rFonts w:ascii="Arial" w:hAnsi="Arial" w:cs="Arial"/>
          <w:bCs/>
          <w:sz w:val="24"/>
          <w:szCs w:val="24"/>
        </w:rPr>
        <w:t>PHIS_Ls</w:t>
      </w:r>
      <w:r w:rsidR="00D0762F" w:rsidRPr="008E2BEF">
        <w:rPr>
          <w:rFonts w:ascii="Arial" w:hAnsi="Arial" w:cs="Arial"/>
          <w:bCs/>
          <w:sz w:val="24"/>
          <w:szCs w:val="24"/>
        </w:rPr>
        <w:t xml:space="preserve"> – PHI</w:t>
      </w:r>
      <w:r w:rsidR="0098278A">
        <w:rPr>
          <w:rFonts w:ascii="Arial" w:hAnsi="Arial" w:cs="Arial"/>
          <w:bCs/>
          <w:sz w:val="24"/>
          <w:szCs w:val="24"/>
        </w:rPr>
        <w:t>N</w:t>
      </w:r>
      <w:r w:rsidR="00D0762F" w:rsidRPr="008E2BEF">
        <w:rPr>
          <w:rFonts w:ascii="Arial" w:hAnsi="Arial" w:cs="Arial"/>
          <w:bCs/>
          <w:sz w:val="24"/>
          <w:szCs w:val="24"/>
        </w:rPr>
        <w:t>gnt19) / 0.80</w:t>
      </w:r>
    </w:p>
    <w:p w14:paraId="2FC62523" w14:textId="0778A7C6" w:rsidR="002D7DF1" w:rsidRPr="008E2BEF" w:rsidRDefault="00D57D24" w:rsidP="00392234">
      <w:pPr>
        <w:rPr>
          <w:rFonts w:ascii="Arial" w:hAnsi="Arial" w:cs="Arial"/>
          <w:sz w:val="24"/>
          <w:szCs w:val="24"/>
        </w:rPr>
      </w:pPr>
      <w:r w:rsidRPr="008E2BEF">
        <w:rPr>
          <w:rFonts w:ascii="Arial" w:hAnsi="Arial" w:cs="Arial"/>
          <w:sz w:val="24"/>
          <w:szCs w:val="24"/>
        </w:rPr>
        <w:t xml:space="preserve">A comparison of sulfur content computed from sonic and neutron logs is also compared with core assay in Fig. 3.  The sonic-neutron data generally indicate lower fractions of sulfur than obtained from either core assay or density-neutron computations.  This is particularly noticeable in the section from 1,175 to 1,205 ft, where core recovery was </w:t>
      </w:r>
      <w:r w:rsidRPr="008E2BEF">
        <w:rPr>
          <w:rFonts w:ascii="Arial" w:hAnsi="Arial" w:cs="Arial"/>
          <w:sz w:val="24"/>
          <w:szCs w:val="24"/>
        </w:rPr>
        <w:lastRenderedPageBreak/>
        <w:t xml:space="preserve">relatively good.  We attribute the discrepancy to pessimism of the sonic log in secondary porosity. </w:t>
      </w:r>
      <w:r w:rsidRPr="008E2BEF">
        <w:rPr>
          <w:rFonts w:ascii="Arial" w:hAnsi="Arial" w:cs="Arial"/>
          <w:sz w:val="24"/>
          <w:szCs w:val="24"/>
          <w:vertAlign w:val="superscript"/>
        </w:rPr>
        <w:t>(6)</w:t>
      </w:r>
      <w:r w:rsidRPr="008E2BEF">
        <w:rPr>
          <w:rFonts w:ascii="Arial" w:hAnsi="Arial" w:cs="Arial"/>
          <w:sz w:val="24"/>
          <w:szCs w:val="24"/>
        </w:rPr>
        <w:t xml:space="preserve"> Since sulfur often occurs in vugs or solution enlargements in limestone, the sonic log is frequently pessimistic for quantitative evaluation.</w:t>
      </w:r>
    </w:p>
    <w:p w14:paraId="10CFF62F" w14:textId="6801537E" w:rsidR="00794DF2" w:rsidRPr="008E2BEF" w:rsidRDefault="00D57D24" w:rsidP="00392234">
      <w:pPr>
        <w:rPr>
          <w:rFonts w:ascii="Arial" w:hAnsi="Arial" w:cs="Arial"/>
          <w:sz w:val="24"/>
          <w:szCs w:val="24"/>
        </w:rPr>
      </w:pPr>
      <w:r w:rsidRPr="008E2BEF">
        <w:rPr>
          <w:rFonts w:ascii="Arial" w:hAnsi="Arial" w:cs="Arial"/>
          <w:sz w:val="24"/>
          <w:szCs w:val="24"/>
        </w:rPr>
        <w:t xml:space="preserve">Another source of trouble in the sonic-neutron method is the tendency for cycle-skipping to occur on the sonic log at shallow depths. </w:t>
      </w:r>
      <w:r w:rsidRPr="008E2BEF">
        <w:rPr>
          <w:rFonts w:ascii="Arial" w:hAnsi="Arial" w:cs="Arial"/>
          <w:sz w:val="24"/>
          <w:szCs w:val="24"/>
          <w:vertAlign w:val="superscript"/>
        </w:rPr>
        <w:t>(7)</w:t>
      </w:r>
      <w:r w:rsidRPr="008E2BEF">
        <w:rPr>
          <w:rFonts w:ascii="Arial" w:hAnsi="Arial" w:cs="Arial"/>
          <w:sz w:val="24"/>
          <w:szCs w:val="24"/>
        </w:rPr>
        <w:t xml:space="preserve"> This cycle-skipping is a perturbation of the log that is unrelated to the presence of sulfur.  Furthermore, in intervals where cycle-skipping occurs the sonic data are useless for sulfur computation.  Cycle-skipping occurred in several intervals on the sonic log used in this study.</w:t>
      </w:r>
    </w:p>
    <w:p w14:paraId="25346139" w14:textId="0C9EABAF" w:rsidR="00794DF2" w:rsidRPr="008E2BEF" w:rsidRDefault="00D57D24" w:rsidP="00392234">
      <w:pPr>
        <w:rPr>
          <w:rFonts w:ascii="Arial" w:hAnsi="Arial" w:cs="Arial"/>
          <w:sz w:val="24"/>
          <w:szCs w:val="24"/>
        </w:rPr>
      </w:pPr>
      <w:r w:rsidRPr="008E2BEF">
        <w:rPr>
          <w:rFonts w:ascii="Arial" w:hAnsi="Arial" w:cs="Arial"/>
          <w:sz w:val="24"/>
          <w:szCs w:val="24"/>
        </w:rPr>
        <w:t>In some cases, however, the sonic-neutron method may give better answers than the density-neutron. The sonic log characteristics of limestone and anhydrite are similar. Therefore, if significant fractions of anhydrite occur in the sulfur-bearing limestone they have little effect on the sonic-neutron sulfur computation</w:t>
      </w:r>
      <w:r w:rsidR="005B2698">
        <w:rPr>
          <w:rFonts w:ascii="Arial" w:hAnsi="Arial" w:cs="Arial"/>
          <w:sz w:val="24"/>
          <w:szCs w:val="24"/>
        </w:rPr>
        <w:t xml:space="preserve">. </w:t>
      </w:r>
      <w:r w:rsidRPr="008E2BEF">
        <w:rPr>
          <w:rFonts w:ascii="Arial" w:hAnsi="Arial" w:cs="Arial"/>
          <w:sz w:val="24"/>
          <w:szCs w:val="24"/>
        </w:rPr>
        <w:t xml:space="preserve"> As indicated by Fig. 1, density-neutron values would be pessimistic.</w:t>
      </w:r>
    </w:p>
    <w:p w14:paraId="4F1BF65C" w14:textId="7F2D3CB3" w:rsidR="00794DF2" w:rsidRPr="008E2BEF" w:rsidRDefault="00D0762F" w:rsidP="00392234">
      <w:pPr>
        <w:rPr>
          <w:rFonts w:ascii="Arial" w:hAnsi="Arial" w:cs="Arial"/>
          <w:sz w:val="24"/>
          <w:szCs w:val="24"/>
        </w:rPr>
      </w:pPr>
      <w:r w:rsidRPr="00E25401">
        <w:rPr>
          <w:rFonts w:ascii="Arial" w:hAnsi="Arial" w:cs="Arial"/>
          <w:b/>
          <w:bCs/>
          <w:sz w:val="24"/>
          <w:szCs w:val="24"/>
        </w:rPr>
        <w:t>Resistivity-Sonic (or Density) Approach</w:t>
      </w:r>
      <w:r w:rsidRPr="008E2BEF">
        <w:rPr>
          <w:rFonts w:ascii="Arial" w:hAnsi="Arial" w:cs="Arial"/>
          <w:sz w:val="24"/>
          <w:szCs w:val="24"/>
        </w:rPr>
        <w:br/>
      </w:r>
      <w:r w:rsidR="00D57D24" w:rsidRPr="008E2BEF">
        <w:rPr>
          <w:rFonts w:ascii="Arial" w:hAnsi="Arial" w:cs="Arial"/>
          <w:sz w:val="24"/>
          <w:szCs w:val="24"/>
        </w:rPr>
        <w:t xml:space="preserve">A resistivity log sometimes provides the porosity control necessary for sulfur evaluation with either sonic or density logs. It is necessary, however, that the formation be 100% water saturated; it must not contain hydrocarbons. Furthermore, the resistivity of the saturating water </w:t>
      </w:r>
      <w:r w:rsidR="005C0A2A" w:rsidRPr="008E2BEF">
        <w:rPr>
          <w:rFonts w:ascii="Arial" w:hAnsi="Arial" w:cs="Arial"/>
          <w:sz w:val="24"/>
          <w:szCs w:val="24"/>
        </w:rPr>
        <w:t>(R</w:t>
      </w:r>
      <w:r w:rsidR="0098278A">
        <w:rPr>
          <w:rFonts w:ascii="Arial" w:hAnsi="Arial" w:cs="Arial"/>
          <w:sz w:val="24"/>
          <w:szCs w:val="24"/>
        </w:rPr>
        <w:t>w</w:t>
      </w:r>
      <w:r w:rsidR="005C0A2A" w:rsidRPr="008E2BEF">
        <w:rPr>
          <w:rFonts w:ascii="Arial" w:hAnsi="Arial" w:cs="Arial"/>
          <w:sz w:val="24"/>
          <w:szCs w:val="24"/>
        </w:rPr>
        <w:t xml:space="preserve">) </w:t>
      </w:r>
      <w:r w:rsidR="00D57D24" w:rsidRPr="008E2BEF">
        <w:rPr>
          <w:rFonts w:ascii="Arial" w:hAnsi="Arial" w:cs="Arial"/>
          <w:sz w:val="24"/>
          <w:szCs w:val="24"/>
        </w:rPr>
        <w:t>must be known. If these conditions are met, porosity can be computed from the true resistivity of the water-saturated formation</w:t>
      </w:r>
      <w:r w:rsidR="005C0A2A" w:rsidRPr="008E2BEF">
        <w:rPr>
          <w:rFonts w:ascii="Arial" w:hAnsi="Arial" w:cs="Arial"/>
          <w:sz w:val="24"/>
          <w:szCs w:val="24"/>
        </w:rPr>
        <w:t xml:space="preserve"> (R</w:t>
      </w:r>
      <w:r w:rsidR="0098278A">
        <w:rPr>
          <w:rFonts w:ascii="Arial" w:hAnsi="Arial" w:cs="Arial"/>
          <w:sz w:val="24"/>
          <w:szCs w:val="24"/>
        </w:rPr>
        <w:t>o</w:t>
      </w:r>
      <w:r w:rsidR="005C0A2A" w:rsidRPr="008E2BEF">
        <w:rPr>
          <w:rFonts w:ascii="Arial" w:hAnsi="Arial" w:cs="Arial"/>
          <w:sz w:val="24"/>
          <w:szCs w:val="24"/>
        </w:rPr>
        <w:t>)</w:t>
      </w:r>
      <w:r w:rsidR="00D57D24" w:rsidRPr="008E2BEF">
        <w:rPr>
          <w:rFonts w:ascii="Arial" w:hAnsi="Arial" w:cs="Arial"/>
          <w:sz w:val="24"/>
          <w:szCs w:val="24"/>
        </w:rPr>
        <w:t>.</w:t>
      </w:r>
      <w:r w:rsidR="005C0A2A" w:rsidRPr="008E2BEF">
        <w:rPr>
          <w:rFonts w:ascii="Arial" w:hAnsi="Arial" w:cs="Arial"/>
          <w:sz w:val="24"/>
          <w:szCs w:val="24"/>
        </w:rPr>
        <w:br/>
        <w:t xml:space="preserve">      </w:t>
      </w:r>
      <w:r w:rsidR="00CE5BC6" w:rsidRPr="008E2BEF">
        <w:rPr>
          <w:rFonts w:ascii="Arial" w:hAnsi="Arial" w:cs="Arial"/>
          <w:sz w:val="24"/>
          <w:szCs w:val="24"/>
        </w:rPr>
        <w:t>13</w:t>
      </w:r>
      <w:r w:rsidR="005C0A2A" w:rsidRPr="008E2BEF">
        <w:rPr>
          <w:rFonts w:ascii="Arial" w:hAnsi="Arial" w:cs="Arial"/>
          <w:sz w:val="24"/>
          <w:szCs w:val="24"/>
        </w:rPr>
        <w:t>: PHIe = (R</w:t>
      </w:r>
      <w:r w:rsidR="0098278A">
        <w:rPr>
          <w:rFonts w:ascii="Arial" w:hAnsi="Arial" w:cs="Arial"/>
          <w:sz w:val="24"/>
          <w:szCs w:val="24"/>
        </w:rPr>
        <w:t>w</w:t>
      </w:r>
      <w:r w:rsidR="005C0A2A" w:rsidRPr="008E2BEF">
        <w:rPr>
          <w:rFonts w:ascii="Arial" w:hAnsi="Arial" w:cs="Arial"/>
          <w:sz w:val="24"/>
          <w:szCs w:val="24"/>
        </w:rPr>
        <w:t xml:space="preserve"> / R</w:t>
      </w:r>
      <w:r w:rsidR="0098278A">
        <w:rPr>
          <w:rFonts w:ascii="Arial" w:hAnsi="Arial" w:cs="Arial"/>
          <w:sz w:val="24"/>
          <w:szCs w:val="24"/>
        </w:rPr>
        <w:t>o</w:t>
      </w:r>
      <w:r w:rsidR="005C0A2A" w:rsidRPr="008E2BEF">
        <w:rPr>
          <w:rFonts w:ascii="Arial" w:hAnsi="Arial" w:cs="Arial"/>
          <w:sz w:val="24"/>
          <w:szCs w:val="24"/>
        </w:rPr>
        <w:t>)^0.5</w:t>
      </w:r>
      <w:r w:rsidR="005C0A2A" w:rsidRPr="008E2BEF">
        <w:rPr>
          <w:rFonts w:ascii="Arial" w:hAnsi="Arial" w:cs="Arial"/>
          <w:sz w:val="24"/>
          <w:szCs w:val="24"/>
        </w:rPr>
        <w:br/>
      </w:r>
      <w:r w:rsidR="005C0A2A" w:rsidRPr="008E2BEF">
        <w:rPr>
          <w:rFonts w:ascii="Arial" w:hAnsi="Arial" w:cs="Arial"/>
          <w:sz w:val="24"/>
          <w:szCs w:val="24"/>
        </w:rPr>
        <w:br/>
      </w:r>
      <w:r w:rsidR="00B75C58" w:rsidRPr="008E2BEF">
        <w:rPr>
          <w:rFonts w:ascii="Arial" w:hAnsi="Arial" w:cs="Arial"/>
          <w:sz w:val="24"/>
          <w:szCs w:val="24"/>
        </w:rPr>
        <w:t>The value of porosity thus computed can then be used in Eq</w:t>
      </w:r>
      <w:r w:rsidR="005C0A2A" w:rsidRPr="008E2BEF">
        <w:rPr>
          <w:rFonts w:ascii="Arial" w:hAnsi="Arial" w:cs="Arial"/>
          <w:sz w:val="24"/>
          <w:szCs w:val="24"/>
        </w:rPr>
        <w:t>n</w:t>
      </w:r>
      <w:r w:rsidR="00B75C58" w:rsidRPr="008E2BEF">
        <w:rPr>
          <w:rFonts w:ascii="Arial" w:hAnsi="Arial" w:cs="Arial"/>
          <w:sz w:val="24"/>
          <w:szCs w:val="24"/>
        </w:rPr>
        <w:t>. 5 or 6 to obtain the bulk volume fraction of sulfur.</w:t>
      </w:r>
    </w:p>
    <w:p w14:paraId="6D63892B" w14:textId="6D0750D8" w:rsidR="00794DF2" w:rsidRPr="008E2BEF" w:rsidRDefault="00B75C58" w:rsidP="00392234">
      <w:pPr>
        <w:rPr>
          <w:rFonts w:ascii="Arial" w:hAnsi="Arial" w:cs="Arial"/>
          <w:sz w:val="24"/>
          <w:szCs w:val="24"/>
        </w:rPr>
      </w:pPr>
      <w:r w:rsidRPr="008E2BEF">
        <w:rPr>
          <w:rFonts w:ascii="Arial" w:hAnsi="Arial" w:cs="Arial"/>
          <w:sz w:val="24"/>
          <w:szCs w:val="24"/>
        </w:rPr>
        <w:t>The Induction-Electrical Survey and Sonic Log in Fig. 4 were recorded in a well in Coastal Louisiana.  Although sulfur is present in the illustrated limestone caprock section, its presence is not apparent on a casual inspection of the logs.  Computations are necessary.</w:t>
      </w:r>
    </w:p>
    <w:p w14:paraId="0C0A65BA" w14:textId="2F5B8AB6" w:rsidR="00AE0CE4" w:rsidRPr="006C3C47" w:rsidRDefault="00014037" w:rsidP="00392234">
      <w:pPr>
        <w:jc w:val="center"/>
        <w:rPr>
          <w:rFonts w:ascii="Arial" w:hAnsi="Arial" w:cs="Arial"/>
          <w:i/>
          <w:sz w:val="24"/>
          <w:szCs w:val="24"/>
        </w:rPr>
      </w:pPr>
      <w:r w:rsidRPr="006C3C47">
        <w:rPr>
          <w:i/>
          <w:noProof/>
          <w:sz w:val="24"/>
          <w:szCs w:val="24"/>
          <w:lang w:val="en-CA" w:eastAsia="en-CA"/>
        </w:rPr>
        <w:lastRenderedPageBreak/>
        <w:drawing>
          <wp:inline distT="0" distB="0" distL="0" distR="0" wp14:anchorId="08C2072B" wp14:editId="1699A90E">
            <wp:extent cx="3647619" cy="3161905"/>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7619" cy="3161905"/>
                    </a:xfrm>
                    <a:prstGeom prst="rect">
                      <a:avLst/>
                    </a:prstGeom>
                  </pic:spPr>
                </pic:pic>
              </a:graphicData>
            </a:graphic>
          </wp:inline>
        </w:drawing>
      </w:r>
      <w:r w:rsidR="005C0A2A" w:rsidRPr="006C3C47">
        <w:rPr>
          <w:rFonts w:ascii="Arial" w:hAnsi="Arial" w:cs="Arial"/>
          <w:i/>
          <w:sz w:val="24"/>
          <w:szCs w:val="24"/>
        </w:rPr>
        <w:br/>
      </w:r>
      <w:r w:rsidRPr="006C3C47">
        <w:rPr>
          <w:rFonts w:ascii="Arial" w:hAnsi="Arial" w:cs="Arial"/>
          <w:i/>
          <w:sz w:val="24"/>
          <w:szCs w:val="24"/>
        </w:rPr>
        <w:t xml:space="preserve">Figure </w:t>
      </w:r>
      <w:r w:rsidR="001B4A2A">
        <w:rPr>
          <w:rFonts w:ascii="Arial" w:hAnsi="Arial" w:cs="Arial"/>
          <w:i/>
          <w:sz w:val="24"/>
          <w:szCs w:val="24"/>
        </w:rPr>
        <w:t>:</w:t>
      </w:r>
      <w:r w:rsidRPr="006C3C47">
        <w:rPr>
          <w:rFonts w:ascii="Arial" w:hAnsi="Arial" w:cs="Arial"/>
          <w:i/>
          <w:sz w:val="24"/>
          <w:szCs w:val="24"/>
        </w:rPr>
        <w:t>.  Induction-Electrical Survey and Sonic Log recorded through sulfur-bearing caprock of well in Coastal Louisiana.</w:t>
      </w:r>
    </w:p>
    <w:p w14:paraId="537AC44E" w14:textId="22D8F6F3" w:rsidR="00014037" w:rsidRPr="001B4A2A" w:rsidRDefault="00014037" w:rsidP="00392234">
      <w:pPr>
        <w:jc w:val="center"/>
        <w:rPr>
          <w:rFonts w:ascii="Arial" w:hAnsi="Arial" w:cs="Arial"/>
          <w:i/>
          <w:iCs/>
          <w:sz w:val="24"/>
          <w:szCs w:val="24"/>
        </w:rPr>
      </w:pPr>
      <w:r w:rsidRPr="008E2BEF">
        <w:rPr>
          <w:noProof/>
          <w:sz w:val="24"/>
          <w:szCs w:val="24"/>
          <w:lang w:val="en-CA" w:eastAsia="en-CA"/>
        </w:rPr>
        <w:drawing>
          <wp:inline distT="0" distB="0" distL="0" distR="0" wp14:anchorId="4B6154BA" wp14:editId="6FFC5024">
            <wp:extent cx="3533333" cy="431428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3333" cy="4314286"/>
                    </a:xfrm>
                    <a:prstGeom prst="rect">
                      <a:avLst/>
                    </a:prstGeom>
                  </pic:spPr>
                </pic:pic>
              </a:graphicData>
            </a:graphic>
          </wp:inline>
        </w:drawing>
      </w:r>
      <w:r w:rsidR="005C0A2A" w:rsidRPr="008E2BEF">
        <w:rPr>
          <w:rFonts w:ascii="Arial" w:hAnsi="Arial" w:cs="Arial"/>
          <w:sz w:val="24"/>
          <w:szCs w:val="24"/>
        </w:rPr>
        <w:br/>
      </w:r>
      <w:r w:rsidRPr="001B4A2A">
        <w:rPr>
          <w:rFonts w:ascii="Arial" w:hAnsi="Arial" w:cs="Arial"/>
          <w:i/>
          <w:iCs/>
          <w:sz w:val="24"/>
          <w:szCs w:val="24"/>
        </w:rPr>
        <w:t>Figure 5</w:t>
      </w:r>
      <w:r w:rsidR="001B4A2A">
        <w:rPr>
          <w:rFonts w:ascii="Arial" w:hAnsi="Arial" w:cs="Arial"/>
          <w:i/>
          <w:iCs/>
          <w:sz w:val="24"/>
          <w:szCs w:val="24"/>
        </w:rPr>
        <w:t>:</w:t>
      </w:r>
      <w:r w:rsidRPr="001B4A2A">
        <w:rPr>
          <w:rFonts w:ascii="Arial" w:hAnsi="Arial" w:cs="Arial"/>
          <w:i/>
          <w:iCs/>
          <w:sz w:val="24"/>
          <w:szCs w:val="24"/>
        </w:rPr>
        <w:t xml:space="preserve">  Sulfur fraction indicated by plot of sonic vs. resistivity data from logs in Fig. 4.</w:t>
      </w:r>
    </w:p>
    <w:p w14:paraId="760A33A0" w14:textId="6450BBF5" w:rsidR="00014037" w:rsidRPr="008E2BEF" w:rsidRDefault="00014037" w:rsidP="00392234">
      <w:pPr>
        <w:rPr>
          <w:rFonts w:ascii="Arial" w:hAnsi="Arial" w:cs="Arial"/>
          <w:sz w:val="24"/>
          <w:szCs w:val="24"/>
        </w:rPr>
      </w:pPr>
      <w:r w:rsidRPr="008E2BEF">
        <w:rPr>
          <w:rFonts w:ascii="Arial" w:hAnsi="Arial" w:cs="Arial"/>
          <w:sz w:val="24"/>
          <w:szCs w:val="24"/>
        </w:rPr>
        <w:lastRenderedPageBreak/>
        <w:t xml:space="preserve">These computations may be performed graphically, as in Fig. 5, where resistivity values are plotted versus corresponding sonic values on a special grid, </w:t>
      </w:r>
      <w:r w:rsidR="008C4B73" w:rsidRPr="008E2BEF">
        <w:rPr>
          <w:rFonts w:ascii="Arial" w:hAnsi="Arial" w:cs="Arial"/>
          <w:sz w:val="24"/>
          <w:szCs w:val="24"/>
          <w:vertAlign w:val="superscript"/>
        </w:rPr>
        <w:t>(</w:t>
      </w:r>
      <w:r w:rsidRPr="008E2BEF">
        <w:rPr>
          <w:rFonts w:ascii="Arial" w:hAnsi="Arial" w:cs="Arial"/>
          <w:sz w:val="24"/>
          <w:szCs w:val="24"/>
          <w:vertAlign w:val="superscript"/>
        </w:rPr>
        <w:t>8)</w:t>
      </w:r>
      <w:r w:rsidRPr="008E2BEF">
        <w:rPr>
          <w:rFonts w:ascii="Arial" w:hAnsi="Arial" w:cs="Arial"/>
          <w:sz w:val="24"/>
          <w:szCs w:val="24"/>
        </w:rPr>
        <w:t xml:space="preserve"> The zero percent sulfur line originates at </w:t>
      </w:r>
      <w:r w:rsidR="00154DC1" w:rsidRPr="008E2BEF">
        <w:rPr>
          <w:rFonts w:ascii="Arial" w:hAnsi="Arial" w:cs="Arial"/>
          <w:sz w:val="24"/>
          <w:szCs w:val="24"/>
        </w:rPr>
        <w:t>DTC</w:t>
      </w:r>
      <w:r w:rsidRPr="008E2BEF">
        <w:rPr>
          <w:rFonts w:ascii="Arial" w:hAnsi="Arial" w:cs="Arial"/>
          <w:sz w:val="24"/>
          <w:szCs w:val="24"/>
        </w:rPr>
        <w:t xml:space="preserve"> = 47.5, the sonic matrix value for limestone. </w:t>
      </w:r>
      <w:r w:rsidR="008C4B73" w:rsidRPr="008E2BEF">
        <w:rPr>
          <w:rFonts w:ascii="Arial" w:hAnsi="Arial" w:cs="Arial"/>
          <w:sz w:val="24"/>
          <w:szCs w:val="24"/>
        </w:rPr>
        <w:t xml:space="preserve"> </w:t>
      </w:r>
      <w:r w:rsidRPr="008E2BEF">
        <w:rPr>
          <w:rFonts w:ascii="Arial" w:hAnsi="Arial" w:cs="Arial"/>
          <w:sz w:val="24"/>
          <w:szCs w:val="24"/>
        </w:rPr>
        <w:t>The slope of the line is defined by the resistivity of the formation water (R</w:t>
      </w:r>
      <w:r w:rsidR="0098278A">
        <w:rPr>
          <w:rFonts w:ascii="Arial" w:hAnsi="Arial" w:cs="Arial"/>
          <w:sz w:val="24"/>
          <w:szCs w:val="24"/>
        </w:rPr>
        <w:t>w</w:t>
      </w:r>
      <w:r w:rsidRPr="008E2BEF">
        <w:rPr>
          <w:rFonts w:ascii="Arial" w:hAnsi="Arial" w:cs="Arial"/>
          <w:sz w:val="24"/>
          <w:szCs w:val="24"/>
        </w:rPr>
        <w:t xml:space="preserve"> = 0.02 in this example). The lines, for sulfur percent of bulk volume parallel this line and represent equal spacing between </w:t>
      </w:r>
      <w:r w:rsidR="00CE5BC6" w:rsidRPr="008E2BEF">
        <w:rPr>
          <w:rFonts w:ascii="Arial" w:hAnsi="Arial" w:cs="Arial"/>
          <w:sz w:val="24"/>
          <w:szCs w:val="24"/>
        </w:rPr>
        <w:t>DTC</w:t>
      </w:r>
      <w:r w:rsidRPr="008E2BEF">
        <w:rPr>
          <w:rFonts w:ascii="Arial" w:hAnsi="Arial" w:cs="Arial"/>
          <w:sz w:val="24"/>
          <w:szCs w:val="24"/>
        </w:rPr>
        <w:t xml:space="preserve"> = 47.5, for limestone, and </w:t>
      </w:r>
      <w:r w:rsidR="00CE5BC6" w:rsidRPr="008E2BEF">
        <w:rPr>
          <w:rFonts w:ascii="Arial" w:hAnsi="Arial" w:cs="Arial"/>
          <w:sz w:val="24"/>
          <w:szCs w:val="24"/>
        </w:rPr>
        <w:t>DTC</w:t>
      </w:r>
      <w:r w:rsidRPr="008E2BEF">
        <w:rPr>
          <w:rFonts w:ascii="Arial" w:hAnsi="Arial" w:cs="Arial"/>
          <w:sz w:val="24"/>
          <w:szCs w:val="24"/>
        </w:rPr>
        <w:t xml:space="preserve"> = 122, for sulfur. </w:t>
      </w:r>
      <w:r w:rsidR="008C4B73" w:rsidRPr="008E2BEF">
        <w:rPr>
          <w:rFonts w:ascii="Arial" w:hAnsi="Arial" w:cs="Arial"/>
          <w:sz w:val="24"/>
          <w:szCs w:val="24"/>
        </w:rPr>
        <w:t xml:space="preserve"> </w:t>
      </w:r>
      <w:r w:rsidRPr="008E2BEF">
        <w:rPr>
          <w:rFonts w:ascii="Arial" w:hAnsi="Arial" w:cs="Arial"/>
          <w:sz w:val="24"/>
          <w:szCs w:val="24"/>
        </w:rPr>
        <w:t>Thus, for each crossplot of resistivity and sonic data, the sulfur fraction is indicated.</w:t>
      </w:r>
    </w:p>
    <w:p w14:paraId="50DC5F95" w14:textId="263256DC" w:rsidR="00AE0CE4" w:rsidRPr="008E2BEF" w:rsidRDefault="008C4B73" w:rsidP="00392234">
      <w:pPr>
        <w:rPr>
          <w:rFonts w:ascii="Arial" w:hAnsi="Arial" w:cs="Arial"/>
          <w:sz w:val="24"/>
          <w:szCs w:val="24"/>
        </w:rPr>
      </w:pPr>
      <w:r w:rsidRPr="008E2BEF">
        <w:rPr>
          <w:rFonts w:ascii="Arial" w:hAnsi="Arial" w:cs="Arial"/>
          <w:sz w:val="24"/>
          <w:szCs w:val="24"/>
        </w:rPr>
        <w:t>While resistivity-sonic or resistivity-density methods are of some utility, we again emphasize that the formation must be fully saturated with water.  Oil or gas saturation would displace the crossplots downward and to the right, and would thus lead to erroneously optimistic estimations of sulfur content.</w:t>
      </w:r>
    </w:p>
    <w:p w14:paraId="743B0DF6" w14:textId="1893809E" w:rsidR="00605167" w:rsidRPr="008E2BEF" w:rsidRDefault="00605167" w:rsidP="00392234">
      <w:pPr>
        <w:rPr>
          <w:rFonts w:ascii="Arial" w:hAnsi="Arial" w:cs="Arial"/>
          <w:sz w:val="24"/>
          <w:szCs w:val="24"/>
        </w:rPr>
      </w:pPr>
    </w:p>
    <w:p w14:paraId="221FD730" w14:textId="76BACCD8" w:rsidR="00605167" w:rsidRPr="008E2BEF" w:rsidRDefault="00605167" w:rsidP="00392234">
      <w:pPr>
        <w:rPr>
          <w:rFonts w:ascii="Arial" w:hAnsi="Arial" w:cs="Arial"/>
          <w:sz w:val="24"/>
          <w:szCs w:val="24"/>
        </w:rPr>
      </w:pPr>
      <w:r w:rsidRPr="006C3C47">
        <w:rPr>
          <w:rFonts w:ascii="Arial" w:hAnsi="Arial" w:cs="Arial"/>
          <w:b/>
          <w:sz w:val="24"/>
          <w:szCs w:val="24"/>
        </w:rPr>
        <w:t>DETECTION OF SULFUR IN COMPLEX LITHOLOGY</w:t>
      </w:r>
      <w:r w:rsidR="00154DC1" w:rsidRPr="006C3C47">
        <w:rPr>
          <w:rFonts w:ascii="Arial" w:hAnsi="Arial" w:cs="Arial"/>
          <w:b/>
          <w:sz w:val="24"/>
          <w:szCs w:val="24"/>
        </w:rPr>
        <w:br/>
      </w:r>
      <w:r w:rsidRPr="008E2BEF">
        <w:rPr>
          <w:rFonts w:ascii="Arial" w:hAnsi="Arial" w:cs="Arial"/>
          <w:sz w:val="24"/>
          <w:szCs w:val="24"/>
        </w:rPr>
        <w:t>In each of the previously discussed techniques, the assumption was made that only limestone, sulfur, and water were present in significant quantities in the formation.  Such is often the case. The relatively simple methods, using only two log parameters, then apply.  However, in some areas of sulfur exploration other rock minerals may be present in appreciable quantities.  There, additional logs are required.</w:t>
      </w:r>
    </w:p>
    <w:p w14:paraId="35F174E5" w14:textId="151CEF09" w:rsidR="001650AA" w:rsidRPr="008E2BEF" w:rsidRDefault="00605167" w:rsidP="00392234">
      <w:pPr>
        <w:rPr>
          <w:rFonts w:ascii="Arial" w:hAnsi="Arial" w:cs="Arial"/>
          <w:bCs/>
          <w:sz w:val="24"/>
          <w:szCs w:val="24"/>
        </w:rPr>
      </w:pPr>
      <w:r w:rsidRPr="008E2BEF">
        <w:rPr>
          <w:rFonts w:ascii="Arial" w:hAnsi="Arial" w:cs="Arial"/>
          <w:sz w:val="24"/>
          <w:szCs w:val="24"/>
        </w:rPr>
        <w:t>In West Texas, for example, it is customary to use sonic, density, and neutron logs in sulfur studies. From each of these logs an equation can be written for four unknowns.  A fourth equation then derives from the truism that the sum of the component fractions must equal unity.  The equations used in West Texas, with the appropriate constants, are as follows:</w:t>
      </w:r>
      <w:r w:rsidR="005B075F" w:rsidRPr="008E2BEF">
        <w:rPr>
          <w:rFonts w:ascii="Arial" w:hAnsi="Arial" w:cs="Arial"/>
          <w:sz w:val="24"/>
          <w:szCs w:val="24"/>
        </w:rPr>
        <w:br/>
      </w:r>
      <w:r w:rsidR="00154DC1" w:rsidRPr="008E2BEF">
        <w:rPr>
          <w:rFonts w:ascii="Arial" w:hAnsi="Arial" w:cs="Arial"/>
          <w:sz w:val="24"/>
          <w:szCs w:val="24"/>
        </w:rPr>
        <w:t xml:space="preserve">      14: DTC</w:t>
      </w:r>
      <w:r w:rsidR="001650AA" w:rsidRPr="008E2BEF">
        <w:rPr>
          <w:rFonts w:ascii="Arial" w:hAnsi="Arial" w:cs="Arial"/>
          <w:sz w:val="24"/>
          <w:szCs w:val="24"/>
        </w:rPr>
        <w:t xml:space="preserve"> = 122.0 </w:t>
      </w:r>
      <w:r w:rsidR="00154DC1" w:rsidRPr="008E2BEF">
        <w:rPr>
          <w:rFonts w:ascii="Arial" w:hAnsi="Arial" w:cs="Arial"/>
          <w:sz w:val="24"/>
          <w:szCs w:val="24"/>
        </w:rPr>
        <w:t xml:space="preserve">* </w:t>
      </w:r>
      <w:r w:rsidR="001650AA" w:rsidRPr="008E2BEF">
        <w:rPr>
          <w:rFonts w:ascii="Arial" w:hAnsi="Arial" w:cs="Arial"/>
          <w:sz w:val="24"/>
          <w:szCs w:val="24"/>
        </w:rPr>
        <w:t xml:space="preserve">S + 47.5 </w:t>
      </w:r>
      <w:r w:rsidR="00154DC1" w:rsidRPr="008E2BEF">
        <w:rPr>
          <w:rFonts w:ascii="Arial" w:hAnsi="Arial" w:cs="Arial"/>
          <w:sz w:val="24"/>
          <w:szCs w:val="24"/>
        </w:rPr>
        <w:t xml:space="preserve">* </w:t>
      </w:r>
      <w:r w:rsidR="001650AA" w:rsidRPr="008E2BEF">
        <w:rPr>
          <w:rFonts w:ascii="Arial" w:hAnsi="Arial" w:cs="Arial"/>
          <w:sz w:val="24"/>
          <w:szCs w:val="24"/>
        </w:rPr>
        <w:t xml:space="preserve">L + 125.0 </w:t>
      </w:r>
      <w:r w:rsidR="00154DC1" w:rsidRPr="008E2BEF">
        <w:rPr>
          <w:rFonts w:ascii="Arial" w:hAnsi="Arial" w:cs="Arial"/>
          <w:sz w:val="24"/>
          <w:szCs w:val="24"/>
        </w:rPr>
        <w:t xml:space="preserve">* </w:t>
      </w:r>
      <w:r w:rsidR="001650AA" w:rsidRPr="008E2BEF">
        <w:rPr>
          <w:rFonts w:ascii="Arial" w:hAnsi="Arial" w:cs="Arial"/>
          <w:sz w:val="24"/>
          <w:szCs w:val="24"/>
        </w:rPr>
        <w:t xml:space="preserve">X + 189.0 </w:t>
      </w:r>
      <w:r w:rsidR="00154DC1" w:rsidRPr="008E2BEF">
        <w:rPr>
          <w:rFonts w:ascii="Arial" w:hAnsi="Arial" w:cs="Arial"/>
          <w:sz w:val="24"/>
          <w:szCs w:val="24"/>
        </w:rPr>
        <w:t>* PHIe</w:t>
      </w:r>
      <w:r w:rsidR="001650AA" w:rsidRPr="008E2BEF">
        <w:rPr>
          <w:rFonts w:ascii="Arial" w:hAnsi="Arial" w:cs="Arial"/>
          <w:sz w:val="24"/>
          <w:szCs w:val="24"/>
        </w:rPr>
        <w:t xml:space="preserve"> </w:t>
      </w:r>
      <w:r w:rsidR="005B075F" w:rsidRPr="008E2BEF">
        <w:rPr>
          <w:rFonts w:ascii="Arial" w:hAnsi="Arial" w:cs="Arial"/>
          <w:sz w:val="24"/>
          <w:szCs w:val="24"/>
        </w:rPr>
        <w:br/>
      </w:r>
      <w:r w:rsidR="00154DC1" w:rsidRPr="008E2BEF">
        <w:rPr>
          <w:rFonts w:ascii="Arial" w:hAnsi="Arial" w:cs="Arial"/>
          <w:sz w:val="24"/>
          <w:szCs w:val="24"/>
        </w:rPr>
        <w:t xml:space="preserve">      15: DENS</w:t>
      </w:r>
      <w:r w:rsidR="00082E77">
        <w:rPr>
          <w:rFonts w:ascii="Arial" w:hAnsi="Arial" w:cs="Arial"/>
          <w:sz w:val="24"/>
          <w:szCs w:val="24"/>
        </w:rPr>
        <w:t xml:space="preserve"> </w:t>
      </w:r>
      <w:r w:rsidR="001650AA" w:rsidRPr="008E2BEF">
        <w:rPr>
          <w:rFonts w:ascii="Arial" w:hAnsi="Arial" w:cs="Arial"/>
          <w:sz w:val="24"/>
          <w:szCs w:val="24"/>
        </w:rPr>
        <w:t xml:space="preserve">= 2.03 </w:t>
      </w:r>
      <w:r w:rsidR="00154DC1" w:rsidRPr="008E2BEF">
        <w:rPr>
          <w:rFonts w:ascii="Arial" w:hAnsi="Arial" w:cs="Arial"/>
          <w:sz w:val="24"/>
          <w:szCs w:val="24"/>
        </w:rPr>
        <w:t xml:space="preserve">* </w:t>
      </w:r>
      <w:r w:rsidR="001650AA" w:rsidRPr="008E2BEF">
        <w:rPr>
          <w:rFonts w:ascii="Arial" w:hAnsi="Arial" w:cs="Arial"/>
          <w:sz w:val="24"/>
          <w:szCs w:val="24"/>
        </w:rPr>
        <w:t xml:space="preserve">S + 2.71 </w:t>
      </w:r>
      <w:r w:rsidR="00154DC1" w:rsidRPr="008E2BEF">
        <w:rPr>
          <w:rFonts w:ascii="Arial" w:hAnsi="Arial" w:cs="Arial"/>
          <w:sz w:val="24"/>
          <w:szCs w:val="24"/>
        </w:rPr>
        <w:t xml:space="preserve">* </w:t>
      </w:r>
      <w:r w:rsidR="001650AA" w:rsidRPr="008E2BEF">
        <w:rPr>
          <w:rFonts w:ascii="Arial" w:hAnsi="Arial" w:cs="Arial"/>
          <w:sz w:val="24"/>
          <w:szCs w:val="24"/>
        </w:rPr>
        <w:t xml:space="preserve">L + 2.30 </w:t>
      </w:r>
      <w:r w:rsidR="00154DC1" w:rsidRPr="008E2BEF">
        <w:rPr>
          <w:rFonts w:ascii="Arial" w:hAnsi="Arial" w:cs="Arial"/>
          <w:sz w:val="24"/>
          <w:szCs w:val="24"/>
        </w:rPr>
        <w:t xml:space="preserve">* </w:t>
      </w:r>
      <w:r w:rsidR="001650AA" w:rsidRPr="008E2BEF">
        <w:rPr>
          <w:rFonts w:ascii="Arial" w:hAnsi="Arial" w:cs="Arial"/>
          <w:sz w:val="24"/>
          <w:szCs w:val="24"/>
        </w:rPr>
        <w:t xml:space="preserve">X + 1.00 </w:t>
      </w:r>
      <w:r w:rsidR="00154DC1" w:rsidRPr="008E2BEF">
        <w:rPr>
          <w:rFonts w:ascii="Arial" w:hAnsi="Arial" w:cs="Arial"/>
          <w:sz w:val="24"/>
          <w:szCs w:val="24"/>
        </w:rPr>
        <w:t>* PHIe</w:t>
      </w:r>
      <w:r w:rsidR="001650AA" w:rsidRPr="008E2BEF">
        <w:rPr>
          <w:rFonts w:ascii="Arial" w:hAnsi="Arial" w:cs="Arial"/>
          <w:sz w:val="24"/>
          <w:szCs w:val="24"/>
        </w:rPr>
        <w:t xml:space="preserve"> </w:t>
      </w:r>
      <w:r w:rsidR="005B075F" w:rsidRPr="008E2BEF">
        <w:rPr>
          <w:rFonts w:ascii="Arial" w:hAnsi="Arial" w:cs="Arial"/>
          <w:sz w:val="24"/>
          <w:szCs w:val="24"/>
        </w:rPr>
        <w:br/>
      </w:r>
      <w:r w:rsidR="00154DC1" w:rsidRPr="008E2BEF">
        <w:rPr>
          <w:rFonts w:ascii="Arial" w:hAnsi="Arial" w:cs="Arial"/>
          <w:sz w:val="24"/>
          <w:szCs w:val="24"/>
        </w:rPr>
        <w:t xml:space="preserve">      16: </w:t>
      </w:r>
      <w:proofErr w:type="spellStart"/>
      <w:r w:rsidR="00154DC1" w:rsidRPr="008E2BEF">
        <w:rPr>
          <w:rFonts w:ascii="Arial" w:hAnsi="Arial" w:cs="Arial"/>
          <w:bCs/>
          <w:sz w:val="24"/>
          <w:szCs w:val="24"/>
        </w:rPr>
        <w:t>PHINsnp</w:t>
      </w:r>
      <w:proofErr w:type="spellEnd"/>
      <w:r w:rsidR="001650AA" w:rsidRPr="008E2BEF">
        <w:rPr>
          <w:rFonts w:ascii="Arial" w:hAnsi="Arial" w:cs="Arial"/>
          <w:bCs/>
          <w:sz w:val="24"/>
          <w:szCs w:val="24"/>
        </w:rPr>
        <w:t xml:space="preserve"> = 0.00 </w:t>
      </w:r>
      <w:r w:rsidR="00154DC1" w:rsidRPr="008E2BEF">
        <w:rPr>
          <w:rFonts w:ascii="Arial" w:hAnsi="Arial" w:cs="Arial"/>
          <w:bCs/>
          <w:sz w:val="24"/>
          <w:szCs w:val="24"/>
        </w:rPr>
        <w:t xml:space="preserve">* </w:t>
      </w:r>
      <w:r w:rsidR="001650AA" w:rsidRPr="008E2BEF">
        <w:rPr>
          <w:rFonts w:ascii="Arial" w:hAnsi="Arial" w:cs="Arial"/>
          <w:bCs/>
          <w:sz w:val="24"/>
          <w:szCs w:val="24"/>
        </w:rPr>
        <w:t xml:space="preserve">S + 0.00 </w:t>
      </w:r>
      <w:r w:rsidR="00154DC1" w:rsidRPr="008E2BEF">
        <w:rPr>
          <w:rFonts w:ascii="Arial" w:hAnsi="Arial" w:cs="Arial"/>
          <w:bCs/>
          <w:sz w:val="24"/>
          <w:szCs w:val="24"/>
        </w:rPr>
        <w:t xml:space="preserve">* </w:t>
      </w:r>
      <w:r w:rsidR="001650AA" w:rsidRPr="008E2BEF">
        <w:rPr>
          <w:rFonts w:ascii="Arial" w:hAnsi="Arial" w:cs="Arial"/>
          <w:bCs/>
          <w:sz w:val="24"/>
          <w:szCs w:val="24"/>
        </w:rPr>
        <w:t xml:space="preserve">L + 0.25 </w:t>
      </w:r>
      <w:r w:rsidR="00154DC1" w:rsidRPr="008E2BEF">
        <w:rPr>
          <w:rFonts w:ascii="Arial" w:hAnsi="Arial" w:cs="Arial"/>
          <w:bCs/>
          <w:sz w:val="24"/>
          <w:szCs w:val="24"/>
        </w:rPr>
        <w:t xml:space="preserve">* </w:t>
      </w:r>
      <w:r w:rsidR="001650AA" w:rsidRPr="008E2BEF">
        <w:rPr>
          <w:rFonts w:ascii="Arial" w:hAnsi="Arial" w:cs="Arial"/>
          <w:bCs/>
          <w:sz w:val="24"/>
          <w:szCs w:val="24"/>
        </w:rPr>
        <w:t>X + 1.00</w:t>
      </w:r>
      <w:r w:rsidR="001650AA" w:rsidRPr="008E2BEF">
        <w:rPr>
          <w:rFonts w:ascii="Arial" w:hAnsi="Arial" w:cs="Arial"/>
          <w:sz w:val="24"/>
          <w:szCs w:val="24"/>
        </w:rPr>
        <w:t xml:space="preserve"> </w:t>
      </w:r>
      <w:r w:rsidR="008108B4">
        <w:rPr>
          <w:rFonts w:ascii="Arial" w:hAnsi="Arial" w:cs="Arial"/>
          <w:sz w:val="24"/>
          <w:szCs w:val="24"/>
        </w:rPr>
        <w:t xml:space="preserve">* </w:t>
      </w:r>
      <w:r w:rsidR="00154DC1" w:rsidRPr="008E2BEF">
        <w:rPr>
          <w:rFonts w:ascii="Arial" w:hAnsi="Arial" w:cs="Arial"/>
          <w:sz w:val="24"/>
          <w:szCs w:val="24"/>
        </w:rPr>
        <w:t>PHIe</w:t>
      </w:r>
      <w:r w:rsidR="005B075F" w:rsidRPr="008E2BEF">
        <w:rPr>
          <w:rFonts w:ascii="Arial" w:hAnsi="Arial" w:cs="Arial"/>
          <w:sz w:val="24"/>
          <w:szCs w:val="24"/>
        </w:rPr>
        <w:br/>
      </w:r>
      <w:r w:rsidR="00154DC1" w:rsidRPr="008E2BEF">
        <w:rPr>
          <w:rFonts w:ascii="Arial" w:hAnsi="Arial" w:cs="Arial"/>
          <w:sz w:val="24"/>
          <w:szCs w:val="24"/>
        </w:rPr>
        <w:t xml:space="preserve">      17: </w:t>
      </w:r>
      <w:r w:rsidR="001650AA" w:rsidRPr="008E2BEF">
        <w:rPr>
          <w:rFonts w:ascii="Arial" w:hAnsi="Arial" w:cs="Arial"/>
          <w:sz w:val="24"/>
          <w:szCs w:val="24"/>
        </w:rPr>
        <w:t>1.00</w:t>
      </w:r>
      <w:r w:rsidR="001650AA" w:rsidRPr="008E2BEF">
        <w:rPr>
          <w:rFonts w:ascii="Arial" w:hAnsi="Arial" w:cs="Arial"/>
          <w:bCs/>
          <w:sz w:val="24"/>
          <w:szCs w:val="24"/>
        </w:rPr>
        <w:t xml:space="preserve"> = 1.00 </w:t>
      </w:r>
      <w:r w:rsidR="00154DC1" w:rsidRPr="008E2BEF">
        <w:rPr>
          <w:rFonts w:ascii="Arial" w:hAnsi="Arial" w:cs="Arial"/>
          <w:bCs/>
          <w:sz w:val="24"/>
          <w:szCs w:val="24"/>
        </w:rPr>
        <w:t xml:space="preserve">* </w:t>
      </w:r>
      <w:r w:rsidR="001650AA" w:rsidRPr="008E2BEF">
        <w:rPr>
          <w:rFonts w:ascii="Arial" w:hAnsi="Arial" w:cs="Arial"/>
          <w:bCs/>
          <w:sz w:val="24"/>
          <w:szCs w:val="24"/>
        </w:rPr>
        <w:t xml:space="preserve">S + 1.00 </w:t>
      </w:r>
      <w:r w:rsidR="00154DC1" w:rsidRPr="008E2BEF">
        <w:rPr>
          <w:rFonts w:ascii="Arial" w:hAnsi="Arial" w:cs="Arial"/>
          <w:bCs/>
          <w:sz w:val="24"/>
          <w:szCs w:val="24"/>
        </w:rPr>
        <w:t xml:space="preserve">* </w:t>
      </w:r>
      <w:r w:rsidR="001650AA" w:rsidRPr="008E2BEF">
        <w:rPr>
          <w:rFonts w:ascii="Arial" w:hAnsi="Arial" w:cs="Arial"/>
          <w:bCs/>
          <w:sz w:val="24"/>
          <w:szCs w:val="24"/>
        </w:rPr>
        <w:t xml:space="preserve">L + 1.00 </w:t>
      </w:r>
      <w:r w:rsidR="00154DC1" w:rsidRPr="008E2BEF">
        <w:rPr>
          <w:rFonts w:ascii="Arial" w:hAnsi="Arial" w:cs="Arial"/>
          <w:bCs/>
          <w:sz w:val="24"/>
          <w:szCs w:val="24"/>
        </w:rPr>
        <w:t xml:space="preserve">* </w:t>
      </w:r>
      <w:r w:rsidR="001650AA" w:rsidRPr="008E2BEF">
        <w:rPr>
          <w:rFonts w:ascii="Arial" w:hAnsi="Arial" w:cs="Arial"/>
          <w:bCs/>
          <w:sz w:val="24"/>
          <w:szCs w:val="24"/>
        </w:rPr>
        <w:t>X + 1.00</w:t>
      </w:r>
      <w:r w:rsidR="001650AA" w:rsidRPr="008E2BEF">
        <w:rPr>
          <w:rFonts w:ascii="Arial" w:hAnsi="Arial" w:cs="Arial"/>
          <w:sz w:val="24"/>
          <w:szCs w:val="24"/>
        </w:rPr>
        <w:t xml:space="preserve"> </w:t>
      </w:r>
      <w:r w:rsidR="00154DC1" w:rsidRPr="008E2BEF">
        <w:rPr>
          <w:rFonts w:ascii="Arial" w:hAnsi="Arial" w:cs="Arial"/>
          <w:sz w:val="24"/>
          <w:szCs w:val="24"/>
        </w:rPr>
        <w:t>*PHIe</w:t>
      </w:r>
    </w:p>
    <w:p w14:paraId="084C3FCA" w14:textId="74A83F88" w:rsidR="00605167" w:rsidRPr="008E2BEF" w:rsidRDefault="001650AA" w:rsidP="00392234">
      <w:pPr>
        <w:rPr>
          <w:rFonts w:ascii="Arial" w:hAnsi="Arial" w:cs="Arial"/>
          <w:sz w:val="24"/>
          <w:szCs w:val="24"/>
        </w:rPr>
      </w:pPr>
      <w:r w:rsidRPr="008E2BEF">
        <w:rPr>
          <w:rFonts w:ascii="Arial" w:hAnsi="Arial" w:cs="Arial"/>
          <w:sz w:val="24"/>
          <w:szCs w:val="24"/>
        </w:rPr>
        <w:t xml:space="preserve">In the above equations S, L, X, and </w:t>
      </w:r>
      <w:r w:rsidR="00BC6592">
        <w:rPr>
          <w:rFonts w:ascii="Arial" w:hAnsi="Arial" w:cs="Arial"/>
          <w:sz w:val="24"/>
          <w:szCs w:val="24"/>
        </w:rPr>
        <w:t>PHIe</w:t>
      </w:r>
      <w:r w:rsidRPr="008E2BEF">
        <w:rPr>
          <w:rFonts w:ascii="Arial" w:hAnsi="Arial" w:cs="Arial"/>
          <w:sz w:val="24"/>
          <w:szCs w:val="24"/>
        </w:rPr>
        <w:t xml:space="preserve"> are the bulk volume fractions of sulfur, limestone, silt, and porosity, respectively</w:t>
      </w:r>
      <w:r w:rsidR="007D25FB" w:rsidRPr="008E2BEF">
        <w:rPr>
          <w:rFonts w:ascii="Arial" w:hAnsi="Arial" w:cs="Arial"/>
          <w:sz w:val="24"/>
          <w:szCs w:val="24"/>
        </w:rPr>
        <w:t>.</w:t>
      </w:r>
      <w:r w:rsidRPr="008E2BEF">
        <w:rPr>
          <w:rFonts w:ascii="Arial" w:hAnsi="Arial" w:cs="Arial"/>
          <w:sz w:val="24"/>
          <w:szCs w:val="24"/>
        </w:rPr>
        <w:t xml:space="preserve"> </w:t>
      </w:r>
      <w:proofErr w:type="spellStart"/>
      <w:r w:rsidRPr="008E2BEF">
        <w:rPr>
          <w:rFonts w:ascii="Arial" w:hAnsi="Arial" w:cs="Arial"/>
          <w:sz w:val="24"/>
          <w:szCs w:val="24"/>
        </w:rPr>
        <w:t>Also,</w:t>
      </w:r>
      <w:r w:rsidR="00BC6592">
        <w:rPr>
          <w:rFonts w:ascii="Arial" w:hAnsi="Arial" w:cs="Arial"/>
          <w:sz w:val="24"/>
          <w:szCs w:val="24"/>
        </w:rPr>
        <w:t>PHIsnp</w:t>
      </w:r>
      <w:proofErr w:type="spellEnd"/>
      <w:r w:rsidRPr="008E2BEF">
        <w:rPr>
          <w:rFonts w:ascii="Arial" w:hAnsi="Arial" w:cs="Arial"/>
          <w:sz w:val="24"/>
          <w:szCs w:val="24"/>
        </w:rPr>
        <w:t xml:space="preserve"> is the apparent limestone porosity given by an SNP neutron log.</w:t>
      </w:r>
      <w:r w:rsidR="007D25FB" w:rsidRPr="008E2BEF">
        <w:rPr>
          <w:rFonts w:ascii="Arial" w:hAnsi="Arial" w:cs="Arial"/>
          <w:sz w:val="24"/>
          <w:szCs w:val="24"/>
        </w:rPr>
        <w:t xml:space="preserve"> </w:t>
      </w:r>
      <w:r w:rsidRPr="008E2BEF">
        <w:rPr>
          <w:rFonts w:ascii="Arial" w:hAnsi="Arial" w:cs="Arial"/>
          <w:sz w:val="24"/>
          <w:szCs w:val="24"/>
        </w:rPr>
        <w:t xml:space="preserve"> The constants for silt are log values of shale observed in sulfur studies in West Texas. </w:t>
      </w:r>
      <w:r w:rsidR="007D25FB" w:rsidRPr="008E2BEF">
        <w:rPr>
          <w:rFonts w:ascii="Arial" w:hAnsi="Arial" w:cs="Arial"/>
          <w:sz w:val="24"/>
          <w:szCs w:val="24"/>
        </w:rPr>
        <w:t xml:space="preserve"> </w:t>
      </w:r>
      <w:r w:rsidRPr="008E2BEF">
        <w:rPr>
          <w:rFonts w:ascii="Arial" w:hAnsi="Arial" w:cs="Arial"/>
          <w:sz w:val="24"/>
          <w:szCs w:val="24"/>
        </w:rPr>
        <w:t>For the area of the investigation these constants give the best correlation with core assays. In other areas it is quite possible that other constants would give better results.</w:t>
      </w:r>
    </w:p>
    <w:p w14:paraId="1C791061" w14:textId="44420BB6" w:rsidR="001650AA" w:rsidRPr="008E2BEF" w:rsidRDefault="007D25FB" w:rsidP="00392234">
      <w:pPr>
        <w:rPr>
          <w:rFonts w:ascii="Arial" w:hAnsi="Arial" w:cs="Arial"/>
          <w:sz w:val="24"/>
          <w:szCs w:val="24"/>
        </w:rPr>
      </w:pPr>
      <w:r w:rsidRPr="008E2BEF">
        <w:rPr>
          <w:rFonts w:ascii="Arial" w:hAnsi="Arial" w:cs="Arial"/>
          <w:sz w:val="24"/>
          <w:szCs w:val="24"/>
        </w:rPr>
        <w:t>It will be noted that Equations 14-17 are linear equations.  This infers that the individual log responses vary linearly with variations in the mineral fractions.  Such is not necessarily true.  However, results have been good using this simplified but practical approach.</w:t>
      </w:r>
    </w:p>
    <w:p w14:paraId="3EE1D8AE" w14:textId="5DBAF098" w:rsidR="007D25FB" w:rsidRPr="008E2BEF" w:rsidRDefault="007D25FB" w:rsidP="00392234">
      <w:pPr>
        <w:rPr>
          <w:rFonts w:ascii="Arial" w:hAnsi="Arial" w:cs="Arial"/>
          <w:sz w:val="24"/>
          <w:szCs w:val="24"/>
        </w:rPr>
      </w:pPr>
      <w:r w:rsidRPr="008E2BEF">
        <w:rPr>
          <w:rFonts w:ascii="Arial" w:hAnsi="Arial" w:cs="Arial"/>
          <w:sz w:val="24"/>
          <w:szCs w:val="24"/>
        </w:rPr>
        <w:t xml:space="preserve">Solution of these equations is best handled by electronic computer. The program used provides a machine output in the form of a log such as shown in Fig. 6.  On the output </w:t>
      </w:r>
      <w:r w:rsidRPr="008E2BEF">
        <w:rPr>
          <w:rFonts w:ascii="Arial" w:hAnsi="Arial" w:cs="Arial"/>
          <w:sz w:val="24"/>
          <w:szCs w:val="24"/>
        </w:rPr>
        <w:lastRenderedPageBreak/>
        <w:t>log the bulk volume fractions of silt, limestone, sulfur, and water-filled porosity are shown from left to right in the first track.  To the right of the depth column, the log presents the sulfur content, expressed as percent by weight of the</w:t>
      </w:r>
      <w:r w:rsidRPr="008E2BEF">
        <w:rPr>
          <w:sz w:val="24"/>
          <w:szCs w:val="24"/>
        </w:rPr>
        <w:t xml:space="preserve"> </w:t>
      </w:r>
      <w:r w:rsidRPr="008E2BEF">
        <w:rPr>
          <w:rFonts w:ascii="Arial" w:hAnsi="Arial" w:cs="Arial"/>
          <w:sz w:val="24"/>
          <w:szCs w:val="24"/>
        </w:rPr>
        <w:t>formation solids.  This presentation enables a direct comparison with core assays of sulfur, which are customarily presented in the same terms.</w:t>
      </w:r>
    </w:p>
    <w:p w14:paraId="67ACF16D" w14:textId="6BB4477B" w:rsidR="007D25FB" w:rsidRPr="008E2BEF" w:rsidRDefault="007D25FB" w:rsidP="00392234">
      <w:pPr>
        <w:rPr>
          <w:rFonts w:ascii="Arial" w:hAnsi="Arial" w:cs="Arial"/>
          <w:sz w:val="24"/>
          <w:szCs w:val="24"/>
        </w:rPr>
      </w:pPr>
      <w:r w:rsidRPr="008E2BEF">
        <w:rPr>
          <w:rFonts w:ascii="Arial" w:hAnsi="Arial" w:cs="Arial"/>
          <w:sz w:val="24"/>
          <w:szCs w:val="24"/>
        </w:rPr>
        <w:t>The core assay of sulfur from this well is presented alongside the log study.  A reasonably good correlation exists between log and core data.  In the richer sulfur intervals the log values of sulfur content are generally higher than core values.  This is due, in part, to loss of sulfur in the coring operation. In some intervals the incomplete core recovery leads to errors in depth correlation with log data.</w:t>
      </w:r>
    </w:p>
    <w:p w14:paraId="7E273B9B" w14:textId="3393ED24" w:rsidR="007D25FB" w:rsidRPr="008E2BEF" w:rsidRDefault="007D25FB" w:rsidP="00392234">
      <w:pPr>
        <w:rPr>
          <w:rFonts w:ascii="Arial" w:hAnsi="Arial" w:cs="Arial"/>
          <w:sz w:val="24"/>
          <w:szCs w:val="24"/>
        </w:rPr>
      </w:pPr>
      <w:r w:rsidRPr="008E2BEF">
        <w:rPr>
          <w:rFonts w:ascii="Arial" w:hAnsi="Arial" w:cs="Arial"/>
          <w:sz w:val="24"/>
          <w:szCs w:val="24"/>
        </w:rPr>
        <w:t>Gypsum is encountered in these shallow sulfur-exploration wells in West Texas.  However, gypsum is easily detected because it leads to computations of absurdly high values of porosity, and to negative fractions of sulfur.  Three zones of gypsum are readily apparent in Fig. 6 (indicated by x’s).</w:t>
      </w:r>
    </w:p>
    <w:p w14:paraId="4CFD578B" w14:textId="356D378B" w:rsidR="007D25FB" w:rsidRPr="008E2BEF" w:rsidRDefault="007D25FB" w:rsidP="00392234">
      <w:pPr>
        <w:rPr>
          <w:rFonts w:ascii="Arial" w:hAnsi="Arial" w:cs="Arial"/>
          <w:sz w:val="24"/>
          <w:szCs w:val="24"/>
        </w:rPr>
      </w:pPr>
      <w:r w:rsidRPr="008E2BEF">
        <w:rPr>
          <w:rFonts w:ascii="Arial" w:hAnsi="Arial" w:cs="Arial"/>
          <w:sz w:val="24"/>
          <w:szCs w:val="24"/>
        </w:rPr>
        <w:t>Large fractions of anhydrite are easily detected as they lead to negative values for both porosity and sulfur content. There are no indications of anhydrite in the shallow well of Fig</w:t>
      </w:r>
      <w:r w:rsidR="006F0BB5">
        <w:rPr>
          <w:rFonts w:ascii="Arial" w:hAnsi="Arial" w:cs="Arial"/>
          <w:sz w:val="24"/>
          <w:szCs w:val="24"/>
        </w:rPr>
        <w:t>ure</w:t>
      </w:r>
      <w:r w:rsidRPr="008E2BEF">
        <w:rPr>
          <w:rFonts w:ascii="Arial" w:hAnsi="Arial" w:cs="Arial"/>
          <w:sz w:val="24"/>
          <w:szCs w:val="24"/>
        </w:rPr>
        <w:t xml:space="preserve"> 6.</w:t>
      </w:r>
    </w:p>
    <w:p w14:paraId="6511161C" w14:textId="4E2973C1" w:rsidR="007D25FB" w:rsidRPr="008E2BEF" w:rsidRDefault="007D25FB" w:rsidP="00392234">
      <w:pPr>
        <w:rPr>
          <w:rFonts w:ascii="Arial" w:hAnsi="Arial" w:cs="Arial"/>
          <w:bCs/>
          <w:sz w:val="24"/>
          <w:szCs w:val="24"/>
        </w:rPr>
      </w:pPr>
      <w:r w:rsidRPr="008E2BEF">
        <w:rPr>
          <w:rFonts w:ascii="Arial" w:hAnsi="Arial" w:cs="Arial"/>
          <w:sz w:val="24"/>
          <w:szCs w:val="24"/>
        </w:rPr>
        <w:t>We have already mentioned the tendency for the sonic log to indicate pessimistically the occurrence of secondary porosity.  The neutron and density logs are not similarly inclined; they respond to all porosity.  Thus, where the sonic responds to a different porosity than the neutron and density logs Eq. 14-17 are not appropriate.  In severe cases the equations lead to computation of negative fractions of silt.  When negative silt fractions are computed, the computer program reverts to a solution of the following three equations:</w:t>
      </w:r>
      <w:r w:rsidR="005B075F" w:rsidRPr="008E2BEF">
        <w:rPr>
          <w:rFonts w:ascii="Arial" w:hAnsi="Arial" w:cs="Arial"/>
          <w:sz w:val="24"/>
          <w:szCs w:val="24"/>
        </w:rPr>
        <w:br/>
        <w:t xml:space="preserve">      18: </w:t>
      </w:r>
      <w:r w:rsidR="00BB0FED" w:rsidRPr="008E2BEF">
        <w:rPr>
          <w:rFonts w:ascii="Arial" w:hAnsi="Arial" w:cs="Arial"/>
          <w:bCs/>
          <w:sz w:val="24"/>
          <w:szCs w:val="24"/>
        </w:rPr>
        <w:t>DENS</w:t>
      </w:r>
      <w:r w:rsidRPr="008E2BEF">
        <w:rPr>
          <w:rFonts w:ascii="Arial" w:hAnsi="Arial" w:cs="Arial"/>
          <w:bCs/>
          <w:sz w:val="24"/>
          <w:szCs w:val="24"/>
        </w:rPr>
        <w:t xml:space="preserve"> </w:t>
      </w:r>
      <w:r w:rsidRPr="008E2BEF">
        <w:rPr>
          <w:rFonts w:ascii="Arial" w:hAnsi="Arial" w:cs="Arial"/>
          <w:sz w:val="24"/>
          <w:szCs w:val="24"/>
        </w:rPr>
        <w:t xml:space="preserve">= 2.03 </w:t>
      </w:r>
      <w:r w:rsidR="00BB0FED" w:rsidRPr="008E2BEF">
        <w:rPr>
          <w:rFonts w:ascii="Arial" w:hAnsi="Arial" w:cs="Arial"/>
          <w:sz w:val="24"/>
          <w:szCs w:val="24"/>
        </w:rPr>
        <w:t xml:space="preserve">* </w:t>
      </w:r>
      <w:r w:rsidRPr="008E2BEF">
        <w:rPr>
          <w:rFonts w:ascii="Arial" w:hAnsi="Arial" w:cs="Arial"/>
          <w:sz w:val="24"/>
          <w:szCs w:val="24"/>
        </w:rPr>
        <w:t xml:space="preserve">S + 2.71 </w:t>
      </w:r>
      <w:r w:rsidR="00BB0FED" w:rsidRPr="008E2BEF">
        <w:rPr>
          <w:rFonts w:ascii="Arial" w:hAnsi="Arial" w:cs="Arial"/>
          <w:sz w:val="24"/>
          <w:szCs w:val="24"/>
        </w:rPr>
        <w:t xml:space="preserve">* </w:t>
      </w:r>
      <w:r w:rsidRPr="008E2BEF">
        <w:rPr>
          <w:rFonts w:ascii="Arial" w:hAnsi="Arial" w:cs="Arial"/>
          <w:sz w:val="24"/>
          <w:szCs w:val="24"/>
        </w:rPr>
        <w:t xml:space="preserve">L + 1.00 </w:t>
      </w:r>
      <w:r w:rsidR="008108B4">
        <w:rPr>
          <w:rFonts w:ascii="Arial" w:hAnsi="Arial" w:cs="Arial"/>
          <w:sz w:val="24"/>
          <w:szCs w:val="24"/>
        </w:rPr>
        <w:t xml:space="preserve">* </w:t>
      </w:r>
      <w:r w:rsidR="00BB0FED" w:rsidRPr="008E2BEF">
        <w:rPr>
          <w:rFonts w:ascii="Arial" w:hAnsi="Arial" w:cs="Arial"/>
          <w:sz w:val="24"/>
          <w:szCs w:val="24"/>
        </w:rPr>
        <w:t>PHIe</w:t>
      </w:r>
      <w:r w:rsidRPr="008E2BEF">
        <w:rPr>
          <w:rFonts w:ascii="Arial" w:hAnsi="Arial" w:cs="Arial"/>
          <w:sz w:val="24"/>
          <w:szCs w:val="24"/>
        </w:rPr>
        <w:t xml:space="preserve"> </w:t>
      </w:r>
      <w:r w:rsidR="005B075F" w:rsidRPr="008E2BEF">
        <w:rPr>
          <w:rFonts w:ascii="Arial" w:hAnsi="Arial" w:cs="Arial"/>
          <w:sz w:val="24"/>
          <w:szCs w:val="24"/>
        </w:rPr>
        <w:br/>
        <w:t xml:space="preserve">      19: </w:t>
      </w:r>
      <w:proofErr w:type="spellStart"/>
      <w:r w:rsidR="00BB0FED" w:rsidRPr="008E2BEF">
        <w:rPr>
          <w:rFonts w:ascii="Arial" w:hAnsi="Arial" w:cs="Arial"/>
          <w:bCs/>
          <w:sz w:val="24"/>
          <w:szCs w:val="24"/>
        </w:rPr>
        <w:t>PHINsnp</w:t>
      </w:r>
      <w:proofErr w:type="spellEnd"/>
      <w:r w:rsidRPr="008E2BEF">
        <w:rPr>
          <w:rFonts w:ascii="Arial" w:hAnsi="Arial" w:cs="Arial"/>
          <w:bCs/>
          <w:sz w:val="24"/>
          <w:szCs w:val="24"/>
        </w:rPr>
        <w:t xml:space="preserve"> = 0.00 </w:t>
      </w:r>
      <w:r w:rsidR="00BB0FED" w:rsidRPr="008E2BEF">
        <w:rPr>
          <w:rFonts w:ascii="Arial" w:hAnsi="Arial" w:cs="Arial"/>
          <w:bCs/>
          <w:sz w:val="24"/>
          <w:szCs w:val="24"/>
        </w:rPr>
        <w:t xml:space="preserve">* </w:t>
      </w:r>
      <w:r w:rsidRPr="008E2BEF">
        <w:rPr>
          <w:rFonts w:ascii="Arial" w:hAnsi="Arial" w:cs="Arial"/>
          <w:bCs/>
          <w:sz w:val="24"/>
          <w:szCs w:val="24"/>
        </w:rPr>
        <w:t xml:space="preserve">S + 0.00 </w:t>
      </w:r>
      <w:r w:rsidR="00BB0FED" w:rsidRPr="008E2BEF">
        <w:rPr>
          <w:rFonts w:ascii="Arial" w:hAnsi="Arial" w:cs="Arial"/>
          <w:bCs/>
          <w:sz w:val="24"/>
          <w:szCs w:val="24"/>
        </w:rPr>
        <w:t xml:space="preserve">* </w:t>
      </w:r>
      <w:r w:rsidRPr="008E2BEF">
        <w:rPr>
          <w:rFonts w:ascii="Arial" w:hAnsi="Arial" w:cs="Arial"/>
          <w:bCs/>
          <w:sz w:val="24"/>
          <w:szCs w:val="24"/>
        </w:rPr>
        <w:t>L + 1.</w:t>
      </w:r>
      <w:r w:rsidRPr="00F33B2A">
        <w:rPr>
          <w:rFonts w:ascii="Arial" w:hAnsi="Arial" w:cs="Arial"/>
          <w:bCs/>
          <w:sz w:val="24"/>
          <w:szCs w:val="24"/>
        </w:rPr>
        <w:t>00</w:t>
      </w:r>
      <w:r w:rsidRPr="00F33B2A">
        <w:rPr>
          <w:rFonts w:ascii="Arial" w:hAnsi="Arial" w:cs="Arial"/>
          <w:sz w:val="24"/>
          <w:szCs w:val="24"/>
        </w:rPr>
        <w:t xml:space="preserve"> </w:t>
      </w:r>
      <w:r w:rsidR="008108B4" w:rsidRPr="00F33B2A">
        <w:rPr>
          <w:rFonts w:ascii="Arial" w:hAnsi="Arial" w:cs="Arial"/>
          <w:sz w:val="24"/>
          <w:szCs w:val="24"/>
        </w:rPr>
        <w:t xml:space="preserve">* </w:t>
      </w:r>
      <w:r w:rsidR="005B075F" w:rsidRPr="00F33B2A">
        <w:rPr>
          <w:rFonts w:ascii="Arial" w:hAnsi="Arial" w:cs="Arial"/>
          <w:sz w:val="24"/>
          <w:szCs w:val="24"/>
        </w:rPr>
        <w:t>PHI</w:t>
      </w:r>
      <w:r w:rsidR="0015312B" w:rsidRPr="00F33B2A">
        <w:rPr>
          <w:rFonts w:ascii="Arial" w:hAnsi="Arial" w:cs="Arial"/>
          <w:sz w:val="24"/>
          <w:szCs w:val="24"/>
        </w:rPr>
        <w:t>e</w:t>
      </w:r>
      <w:r w:rsidRPr="00F33B2A">
        <w:rPr>
          <w:rFonts w:ascii="Arial" w:hAnsi="Arial" w:cs="Arial"/>
          <w:sz w:val="24"/>
          <w:szCs w:val="24"/>
        </w:rPr>
        <w:t xml:space="preserve"> </w:t>
      </w:r>
      <w:r w:rsidR="005B075F" w:rsidRPr="008E2BEF">
        <w:rPr>
          <w:rFonts w:ascii="Arial" w:hAnsi="Arial" w:cs="Arial"/>
          <w:sz w:val="24"/>
          <w:szCs w:val="24"/>
        </w:rPr>
        <w:br/>
        <w:t xml:space="preserve">      20: </w:t>
      </w:r>
      <w:r w:rsidRPr="008E2BEF">
        <w:rPr>
          <w:rFonts w:ascii="Arial" w:hAnsi="Arial" w:cs="Arial"/>
          <w:sz w:val="24"/>
          <w:szCs w:val="24"/>
        </w:rPr>
        <w:t>1.00</w:t>
      </w:r>
      <w:r w:rsidRPr="008E2BEF">
        <w:rPr>
          <w:rFonts w:ascii="Arial" w:hAnsi="Arial" w:cs="Arial"/>
          <w:bCs/>
          <w:sz w:val="24"/>
          <w:szCs w:val="24"/>
        </w:rPr>
        <w:t xml:space="preserve"> = 1.00 </w:t>
      </w:r>
      <w:r w:rsidR="005B075F" w:rsidRPr="008E2BEF">
        <w:rPr>
          <w:rFonts w:ascii="Arial" w:hAnsi="Arial" w:cs="Arial"/>
          <w:bCs/>
          <w:sz w:val="24"/>
          <w:szCs w:val="24"/>
        </w:rPr>
        <w:t xml:space="preserve">* </w:t>
      </w:r>
      <w:r w:rsidRPr="008E2BEF">
        <w:rPr>
          <w:rFonts w:ascii="Arial" w:hAnsi="Arial" w:cs="Arial"/>
          <w:bCs/>
          <w:sz w:val="24"/>
          <w:szCs w:val="24"/>
        </w:rPr>
        <w:t xml:space="preserve">S + 1.00 </w:t>
      </w:r>
      <w:r w:rsidR="005B075F" w:rsidRPr="008E2BEF">
        <w:rPr>
          <w:rFonts w:ascii="Arial" w:hAnsi="Arial" w:cs="Arial"/>
          <w:bCs/>
          <w:sz w:val="24"/>
          <w:szCs w:val="24"/>
        </w:rPr>
        <w:t xml:space="preserve">* </w:t>
      </w:r>
      <w:r w:rsidRPr="008E2BEF">
        <w:rPr>
          <w:rFonts w:ascii="Arial" w:hAnsi="Arial" w:cs="Arial"/>
          <w:bCs/>
          <w:sz w:val="24"/>
          <w:szCs w:val="24"/>
        </w:rPr>
        <w:t>L + 1.00</w:t>
      </w:r>
      <w:r w:rsidRPr="008E2BEF">
        <w:rPr>
          <w:rFonts w:ascii="Arial" w:hAnsi="Arial" w:cs="Arial"/>
          <w:sz w:val="24"/>
          <w:szCs w:val="24"/>
        </w:rPr>
        <w:t xml:space="preserve"> </w:t>
      </w:r>
      <w:r w:rsidR="005B075F" w:rsidRPr="008E2BEF">
        <w:rPr>
          <w:rFonts w:ascii="Arial" w:hAnsi="Arial" w:cs="Arial"/>
          <w:sz w:val="24"/>
          <w:szCs w:val="24"/>
        </w:rPr>
        <w:t>* PHIe</w:t>
      </w:r>
      <w:r w:rsidRPr="008E2BEF">
        <w:rPr>
          <w:rFonts w:ascii="Arial" w:hAnsi="Arial" w:cs="Arial"/>
          <w:sz w:val="24"/>
          <w:szCs w:val="24"/>
        </w:rPr>
        <w:t xml:space="preserve"> </w:t>
      </w:r>
    </w:p>
    <w:p w14:paraId="43446DB5" w14:textId="3F1B0307" w:rsidR="007D25FB" w:rsidRPr="008E2BEF" w:rsidRDefault="007D3101" w:rsidP="00392234">
      <w:pPr>
        <w:rPr>
          <w:rFonts w:ascii="Arial" w:hAnsi="Arial" w:cs="Arial"/>
          <w:sz w:val="24"/>
          <w:szCs w:val="24"/>
        </w:rPr>
      </w:pPr>
      <w:r w:rsidRPr="008E2BEF">
        <w:rPr>
          <w:rFonts w:ascii="Arial" w:hAnsi="Arial" w:cs="Arial"/>
          <w:sz w:val="24"/>
          <w:szCs w:val="24"/>
        </w:rPr>
        <w:t>This is the same solution used before, where limestone and sulfur are assumed to be the only solid components.</w:t>
      </w:r>
    </w:p>
    <w:p w14:paraId="11AECD6D" w14:textId="759A3C83" w:rsidR="007D25FB" w:rsidRPr="00082E77" w:rsidRDefault="00BC6592" w:rsidP="00392234">
      <w:pPr>
        <w:rPr>
          <w:rFonts w:ascii="Arial" w:hAnsi="Arial" w:cs="Arial"/>
          <w:i/>
          <w:sz w:val="24"/>
          <w:szCs w:val="24"/>
        </w:rPr>
      </w:pPr>
      <w:r>
        <w:rPr>
          <w:rFonts w:ascii="Arial" w:hAnsi="Arial" w:cs="Arial"/>
          <w:sz w:val="24"/>
          <w:szCs w:val="24"/>
        </w:rPr>
        <w:br/>
      </w:r>
      <w:r w:rsidR="007D3101" w:rsidRPr="008E2BEF">
        <w:rPr>
          <w:rFonts w:ascii="Arial" w:hAnsi="Arial" w:cs="Arial"/>
          <w:sz w:val="24"/>
          <w:szCs w:val="24"/>
        </w:rPr>
        <w:t>Admittedly, there is appreciable room for error in these log computations of sulfur content.  Unaccounted for variations in lithology introduce errors.  Log readings can be adversely affected by rough borehole walls.  These, and other previously mentioned factors, preclude blind confidence in absolute values of computed sulfur.  However, in spite of these shortcomings, sulfur prospectors have applauded the utility of logs for location and evaluation of sulfur deposits.</w:t>
      </w:r>
    </w:p>
    <w:p w14:paraId="08B3FF20" w14:textId="58613D56" w:rsidR="00490EAE" w:rsidRPr="008E2BEF" w:rsidRDefault="00490EAE" w:rsidP="00392234">
      <w:pPr>
        <w:jc w:val="center"/>
        <w:rPr>
          <w:rFonts w:ascii="Arial" w:hAnsi="Arial" w:cs="Arial"/>
          <w:sz w:val="24"/>
          <w:szCs w:val="24"/>
        </w:rPr>
      </w:pPr>
      <w:r w:rsidRPr="00082E77">
        <w:rPr>
          <w:i/>
          <w:noProof/>
          <w:sz w:val="24"/>
          <w:szCs w:val="24"/>
          <w:lang w:val="en-CA" w:eastAsia="en-CA"/>
        </w:rPr>
        <w:lastRenderedPageBreak/>
        <w:drawing>
          <wp:inline distT="0" distB="0" distL="0" distR="0" wp14:anchorId="4267954B" wp14:editId="1AD73D42">
            <wp:extent cx="2304762" cy="3809524"/>
            <wp:effectExtent l="0" t="0" r="635"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04762" cy="3809524"/>
                    </a:xfrm>
                    <a:prstGeom prst="rect">
                      <a:avLst/>
                    </a:prstGeom>
                  </pic:spPr>
                </pic:pic>
              </a:graphicData>
            </a:graphic>
          </wp:inline>
        </w:drawing>
      </w:r>
      <w:r w:rsidR="00197AC2" w:rsidRPr="00082E77">
        <w:rPr>
          <w:rFonts w:ascii="Arial" w:hAnsi="Arial" w:cs="Arial"/>
          <w:i/>
          <w:sz w:val="24"/>
          <w:szCs w:val="24"/>
        </w:rPr>
        <w:br/>
      </w:r>
      <w:r w:rsidRPr="00082E77">
        <w:rPr>
          <w:rFonts w:ascii="Arial" w:hAnsi="Arial" w:cs="Arial"/>
          <w:i/>
          <w:sz w:val="24"/>
          <w:szCs w:val="24"/>
        </w:rPr>
        <w:t>Figure 6</w:t>
      </w:r>
      <w:r w:rsidR="001B4A2A">
        <w:rPr>
          <w:rFonts w:ascii="Arial" w:hAnsi="Arial" w:cs="Arial"/>
          <w:i/>
          <w:sz w:val="24"/>
          <w:szCs w:val="24"/>
        </w:rPr>
        <w:t xml:space="preserve">: </w:t>
      </w:r>
      <w:r w:rsidRPr="00082E77">
        <w:rPr>
          <w:rFonts w:ascii="Arial" w:hAnsi="Arial" w:cs="Arial"/>
          <w:i/>
          <w:sz w:val="24"/>
          <w:szCs w:val="24"/>
        </w:rPr>
        <w:t xml:space="preserve"> Machine computed log of lithology and sulfur content from a West Texas well.  Sulfur assay from core analysis is also show</w:t>
      </w:r>
      <w:r w:rsidR="00DD527E">
        <w:rPr>
          <w:rFonts w:ascii="Arial" w:hAnsi="Arial" w:cs="Arial"/>
          <w:i/>
          <w:sz w:val="24"/>
          <w:szCs w:val="24"/>
        </w:rPr>
        <w:t>n.</w:t>
      </w:r>
    </w:p>
    <w:p w14:paraId="4BC3D5DC" w14:textId="3AE8266E" w:rsidR="00490EAE" w:rsidRPr="008E2BEF" w:rsidRDefault="00197AC2" w:rsidP="00392234">
      <w:pPr>
        <w:rPr>
          <w:rFonts w:ascii="Arial" w:hAnsi="Arial" w:cs="Arial"/>
          <w:sz w:val="24"/>
          <w:szCs w:val="24"/>
        </w:rPr>
      </w:pPr>
      <w:r w:rsidRPr="008E2BEF">
        <w:rPr>
          <w:rFonts w:ascii="Arial" w:hAnsi="Arial" w:cs="Arial"/>
          <w:sz w:val="24"/>
          <w:szCs w:val="24"/>
        </w:rPr>
        <w:br/>
      </w:r>
      <w:r w:rsidR="00490EAE" w:rsidRPr="00082E77">
        <w:rPr>
          <w:rFonts w:ascii="Arial" w:hAnsi="Arial" w:cs="Arial"/>
          <w:b/>
          <w:sz w:val="24"/>
          <w:szCs w:val="24"/>
        </w:rPr>
        <w:t>STUDY OF EVAPORITES</w:t>
      </w:r>
      <w:r w:rsidRPr="00082E77">
        <w:rPr>
          <w:rFonts w:ascii="Arial" w:hAnsi="Arial" w:cs="Arial"/>
          <w:b/>
          <w:sz w:val="24"/>
          <w:szCs w:val="24"/>
        </w:rPr>
        <w:br/>
      </w:r>
      <w:r w:rsidR="00490EAE" w:rsidRPr="008E2BEF">
        <w:rPr>
          <w:rFonts w:ascii="Arial" w:hAnsi="Arial" w:cs="Arial"/>
          <w:sz w:val="24"/>
          <w:szCs w:val="24"/>
        </w:rPr>
        <w:t>Logging techniques are well suited to locating and identifying commercial evaporite deposits.  Bedded evaporite minerals are essentially nonporous and electrically nonconductive.  Thus, they are characterized by extremely high readings on resistivity logs.  Unless affected by borehole enlargement, resistivities recorded opposite evaporite beds are higher than obtained in adjacent sedimentary formations.  Because some evaporites are quite soluble in water-base drilling fluids and lead to enlarged holes, the caliper is an important adjunct in the logging program.</w:t>
      </w:r>
    </w:p>
    <w:p w14:paraId="2010C7AD" w14:textId="3B6BC741" w:rsidR="00490EAE" w:rsidRPr="008E2BEF" w:rsidRDefault="00490EAE" w:rsidP="00392234">
      <w:pPr>
        <w:rPr>
          <w:rFonts w:ascii="Arial" w:hAnsi="Arial" w:cs="Arial"/>
          <w:sz w:val="24"/>
          <w:szCs w:val="24"/>
        </w:rPr>
      </w:pPr>
      <w:r w:rsidRPr="008E2BEF">
        <w:rPr>
          <w:rFonts w:ascii="Arial" w:hAnsi="Arial" w:cs="Arial"/>
          <w:sz w:val="24"/>
          <w:szCs w:val="24"/>
        </w:rPr>
        <w:t>While resistivity and caliper measurements locate evaporite deposits, they do not identify the evaporite mineral.  But, since evaporite beds have little or no porosity, a single porosity log</w:t>
      </w:r>
      <w:r w:rsidR="00140916">
        <w:rPr>
          <w:rFonts w:ascii="Arial" w:hAnsi="Arial" w:cs="Arial"/>
          <w:sz w:val="24"/>
          <w:szCs w:val="24"/>
        </w:rPr>
        <w:t xml:space="preserve"> </w:t>
      </w:r>
      <w:r w:rsidRPr="008E2BEF">
        <w:rPr>
          <w:rFonts w:ascii="Arial" w:hAnsi="Arial" w:cs="Arial"/>
          <w:sz w:val="24"/>
          <w:szCs w:val="24"/>
        </w:rPr>
        <w:t>-</w:t>
      </w:r>
      <w:r w:rsidR="00140916">
        <w:rPr>
          <w:rFonts w:ascii="Arial" w:hAnsi="Arial" w:cs="Arial"/>
          <w:sz w:val="24"/>
          <w:szCs w:val="24"/>
        </w:rPr>
        <w:t xml:space="preserve"> </w:t>
      </w:r>
      <w:r w:rsidRPr="008E2BEF">
        <w:rPr>
          <w:rFonts w:ascii="Arial" w:hAnsi="Arial" w:cs="Arial"/>
          <w:sz w:val="24"/>
          <w:szCs w:val="24"/>
        </w:rPr>
        <w:t>sonic, density, or neutron</w:t>
      </w:r>
      <w:r w:rsidR="00140916">
        <w:rPr>
          <w:rFonts w:ascii="Arial" w:hAnsi="Arial" w:cs="Arial"/>
          <w:sz w:val="24"/>
          <w:szCs w:val="24"/>
        </w:rPr>
        <w:t xml:space="preserve"> </w:t>
      </w:r>
      <w:r w:rsidRPr="008E2BEF">
        <w:rPr>
          <w:rFonts w:ascii="Arial" w:hAnsi="Arial" w:cs="Arial"/>
          <w:sz w:val="24"/>
          <w:szCs w:val="24"/>
        </w:rPr>
        <w:t>-</w:t>
      </w:r>
      <w:r w:rsidR="00140916">
        <w:rPr>
          <w:rFonts w:ascii="Arial" w:hAnsi="Arial" w:cs="Arial"/>
          <w:sz w:val="24"/>
          <w:szCs w:val="24"/>
        </w:rPr>
        <w:t xml:space="preserve"> </w:t>
      </w:r>
      <w:r w:rsidRPr="008E2BEF">
        <w:rPr>
          <w:rFonts w:ascii="Arial" w:hAnsi="Arial" w:cs="Arial"/>
          <w:sz w:val="24"/>
          <w:szCs w:val="24"/>
        </w:rPr>
        <w:t>will usually provide identification.  Characteristic log responses for some of the more common evaporite minerals are given in Table 2.  Also listed are characteristic responses for sedimentary minerals and formations.</w:t>
      </w:r>
    </w:p>
    <w:p w14:paraId="1267AEF4" w14:textId="631997DA" w:rsidR="00490EAE" w:rsidRPr="00A21E1D" w:rsidRDefault="00490EAE" w:rsidP="00392234">
      <w:pPr>
        <w:rPr>
          <w:rFonts w:ascii="Arial" w:hAnsi="Arial" w:cs="Arial"/>
          <w:i/>
          <w:color w:val="FF0000"/>
          <w:sz w:val="24"/>
          <w:szCs w:val="24"/>
        </w:rPr>
      </w:pPr>
      <w:r w:rsidRPr="008E2BEF">
        <w:rPr>
          <w:noProof/>
          <w:sz w:val="24"/>
          <w:szCs w:val="24"/>
          <w:lang w:val="en-CA" w:eastAsia="en-CA"/>
        </w:rPr>
        <w:lastRenderedPageBreak/>
        <w:drawing>
          <wp:inline distT="0" distB="0" distL="0" distR="0" wp14:anchorId="6CDCB05C" wp14:editId="69669D86">
            <wp:extent cx="5161905" cy="4409524"/>
            <wp:effectExtent l="0" t="0" r="127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61905" cy="4409524"/>
                    </a:xfrm>
                    <a:prstGeom prst="rect">
                      <a:avLst/>
                    </a:prstGeom>
                  </pic:spPr>
                </pic:pic>
              </a:graphicData>
            </a:graphic>
          </wp:inline>
        </w:drawing>
      </w:r>
      <w:r w:rsidR="00197AC2" w:rsidRPr="008E2BEF">
        <w:rPr>
          <w:rFonts w:ascii="Arial" w:hAnsi="Arial" w:cs="Arial"/>
          <w:sz w:val="24"/>
          <w:szCs w:val="24"/>
        </w:rPr>
        <w:br/>
      </w:r>
    </w:p>
    <w:p w14:paraId="58B7294B" w14:textId="1639B8AF" w:rsidR="00490EAE" w:rsidRPr="008E2BEF" w:rsidRDefault="00490EAE" w:rsidP="00392234">
      <w:pPr>
        <w:rPr>
          <w:rFonts w:ascii="Arial" w:hAnsi="Arial" w:cs="Arial"/>
          <w:sz w:val="24"/>
          <w:szCs w:val="24"/>
        </w:rPr>
      </w:pPr>
      <w:r w:rsidRPr="008E2BEF">
        <w:rPr>
          <w:rFonts w:ascii="Arial" w:hAnsi="Arial" w:cs="Arial"/>
          <w:sz w:val="24"/>
          <w:szCs w:val="24"/>
        </w:rPr>
        <w:t xml:space="preserve">When evaporite beds contain mixtures of minerals, or are intercalated in sedimentary rocks, several logs are required for mineral identification.  Graphical comparisons of data from two porosity logs, such as in Fig. 7, simplify mineral identification. In this chart, the sonic-neutron crossplot positions of non-radioactive minerals are shown. Similar crossplots of sonic-density and density-neutron characteristics are available. </w:t>
      </w:r>
      <w:r w:rsidRPr="006431B0">
        <w:rPr>
          <w:rFonts w:ascii="Arial" w:hAnsi="Arial" w:cs="Arial"/>
          <w:sz w:val="24"/>
          <w:szCs w:val="24"/>
          <w:vertAlign w:val="superscript"/>
        </w:rPr>
        <w:t>(5)</w:t>
      </w:r>
      <w:r w:rsidRPr="001C3616">
        <w:rPr>
          <w:rFonts w:ascii="Arial" w:hAnsi="Arial" w:cs="Arial"/>
          <w:sz w:val="24"/>
          <w:szCs w:val="24"/>
        </w:rPr>
        <w:t xml:space="preserve"> </w:t>
      </w:r>
      <w:r w:rsidRPr="008E2BEF">
        <w:rPr>
          <w:rFonts w:ascii="Arial" w:hAnsi="Arial" w:cs="Arial"/>
          <w:sz w:val="24"/>
          <w:szCs w:val="24"/>
        </w:rPr>
        <w:t xml:space="preserve">The zero indications represent the readings for pure minerals. </w:t>
      </w:r>
      <w:r w:rsidR="00621A63" w:rsidRPr="008E2BEF">
        <w:rPr>
          <w:rFonts w:ascii="Arial" w:hAnsi="Arial" w:cs="Arial"/>
          <w:sz w:val="24"/>
          <w:szCs w:val="24"/>
        </w:rPr>
        <w:t xml:space="preserve"> </w:t>
      </w:r>
      <w:r w:rsidRPr="008E2BEF">
        <w:rPr>
          <w:rFonts w:ascii="Arial" w:hAnsi="Arial" w:cs="Arial"/>
          <w:sz w:val="24"/>
          <w:szCs w:val="24"/>
        </w:rPr>
        <w:t>Extensions to the upper right show the direction of shift caused by porosity if present in the respective minerals.</w:t>
      </w:r>
    </w:p>
    <w:p w14:paraId="5AD9A0DD" w14:textId="08E28C9F" w:rsidR="00621A63" w:rsidRPr="00082E77" w:rsidRDefault="00621A63" w:rsidP="00392234">
      <w:pPr>
        <w:rPr>
          <w:rFonts w:ascii="Arial" w:hAnsi="Arial" w:cs="Arial"/>
          <w:i/>
          <w:sz w:val="24"/>
          <w:szCs w:val="24"/>
        </w:rPr>
      </w:pPr>
      <w:r w:rsidRPr="008E2BEF">
        <w:rPr>
          <w:rFonts w:ascii="Arial" w:hAnsi="Arial" w:cs="Arial"/>
          <w:sz w:val="24"/>
          <w:szCs w:val="24"/>
        </w:rPr>
        <w:t>The evaporite beds most commonly encountered are halite (rock salt), anhydrite, and gypsum. Prior to the introduction of sonic and density logs, deposits of these evaporites were not readily identified. Furthermore, they often caused erroneous interpretations in wells drilled for oil and gas.  Now, with more discriminating logs available, these evaporites are easily identified.</w:t>
      </w:r>
    </w:p>
    <w:p w14:paraId="1587AB1A" w14:textId="52C6F327" w:rsidR="00490EAE" w:rsidRPr="008E2BEF" w:rsidRDefault="00AC5AD6" w:rsidP="00392234">
      <w:pPr>
        <w:jc w:val="center"/>
        <w:rPr>
          <w:rFonts w:ascii="Arial" w:hAnsi="Arial" w:cs="Arial"/>
          <w:sz w:val="24"/>
          <w:szCs w:val="24"/>
        </w:rPr>
      </w:pPr>
      <w:r w:rsidRPr="00082E77">
        <w:rPr>
          <w:i/>
          <w:noProof/>
          <w:sz w:val="24"/>
          <w:szCs w:val="24"/>
          <w:lang w:val="en-CA" w:eastAsia="en-CA"/>
        </w:rPr>
        <w:lastRenderedPageBreak/>
        <w:drawing>
          <wp:inline distT="0" distB="0" distL="0" distR="0" wp14:anchorId="430AF310" wp14:editId="161B9065">
            <wp:extent cx="3219048" cy="3695238"/>
            <wp:effectExtent l="0" t="0" r="63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19048" cy="3695238"/>
                    </a:xfrm>
                    <a:prstGeom prst="rect">
                      <a:avLst/>
                    </a:prstGeom>
                  </pic:spPr>
                </pic:pic>
              </a:graphicData>
            </a:graphic>
          </wp:inline>
        </w:drawing>
      </w:r>
      <w:r w:rsidR="0081759E" w:rsidRPr="00082E77">
        <w:rPr>
          <w:rFonts w:ascii="Arial" w:hAnsi="Arial" w:cs="Arial"/>
          <w:i/>
          <w:sz w:val="24"/>
          <w:szCs w:val="24"/>
        </w:rPr>
        <w:br/>
      </w:r>
      <w:r w:rsidRPr="00082E77">
        <w:rPr>
          <w:rFonts w:ascii="Arial" w:hAnsi="Arial" w:cs="Arial"/>
          <w:i/>
          <w:sz w:val="24"/>
          <w:szCs w:val="24"/>
        </w:rPr>
        <w:t>Figure 7</w:t>
      </w:r>
      <w:r w:rsidR="001B4A2A">
        <w:rPr>
          <w:rFonts w:ascii="Arial" w:hAnsi="Arial" w:cs="Arial"/>
          <w:i/>
          <w:sz w:val="24"/>
          <w:szCs w:val="24"/>
        </w:rPr>
        <w:t xml:space="preserve">: </w:t>
      </w:r>
      <w:r w:rsidRPr="00082E77">
        <w:rPr>
          <w:rFonts w:ascii="Arial" w:hAnsi="Arial" w:cs="Arial"/>
          <w:i/>
          <w:sz w:val="24"/>
          <w:szCs w:val="24"/>
        </w:rPr>
        <w:t xml:space="preserve"> Crossplot comparisons of sonic and neutron data for mineral identification.</w:t>
      </w:r>
    </w:p>
    <w:p w14:paraId="2F6F2694" w14:textId="5627B7C8" w:rsidR="00AC5AD6" w:rsidRPr="008E2BEF" w:rsidRDefault="00AC5AD6" w:rsidP="00392234">
      <w:pPr>
        <w:rPr>
          <w:rFonts w:ascii="Arial" w:hAnsi="Arial" w:cs="Arial"/>
          <w:sz w:val="24"/>
          <w:szCs w:val="24"/>
        </w:rPr>
      </w:pPr>
    </w:p>
    <w:p w14:paraId="6C35B6DC" w14:textId="18594C16" w:rsidR="00AC5AD6" w:rsidRPr="008E2BEF" w:rsidRDefault="00AC5AD6" w:rsidP="00392234">
      <w:pPr>
        <w:rPr>
          <w:rFonts w:ascii="Arial" w:hAnsi="Arial" w:cs="Arial"/>
          <w:sz w:val="24"/>
          <w:szCs w:val="24"/>
        </w:rPr>
      </w:pPr>
      <w:r w:rsidRPr="00082E77">
        <w:rPr>
          <w:rFonts w:ascii="Arial" w:hAnsi="Arial" w:cs="Arial"/>
          <w:b/>
          <w:sz w:val="24"/>
          <w:szCs w:val="24"/>
        </w:rPr>
        <w:t>NON-RADIOACTIVE EVAPORITES</w:t>
      </w:r>
      <w:r w:rsidR="0081759E" w:rsidRPr="00082E77">
        <w:rPr>
          <w:rFonts w:ascii="Arial" w:hAnsi="Arial" w:cs="Arial"/>
          <w:b/>
          <w:sz w:val="24"/>
          <w:szCs w:val="24"/>
        </w:rPr>
        <w:br/>
      </w:r>
      <w:r w:rsidRPr="008E2BEF">
        <w:rPr>
          <w:rFonts w:ascii="Arial" w:hAnsi="Arial" w:cs="Arial"/>
          <w:sz w:val="24"/>
          <w:szCs w:val="24"/>
        </w:rPr>
        <w:t xml:space="preserve">An example of the discrimination between halite and anhydrite is shown in Fig. 8. Gamma ray, caliper, and density curves are recorded through a section of interbedded shale, halite, and anhydrite.  This well was drilled with a brackish water drilling mud.  Thus, the caliper shows hole enlargement in the salt beds. It also shows the hole is enlarged in the shale zones.  However, pure halite has a log density of 2.03 gm/cc and many zones approach this value.  Anhydrite, with a log density of 2.98 gm/cc, is readily identified where the density curve approaches that value.  Shale intercalations are </w:t>
      </w:r>
      <w:r w:rsidR="006431B0" w:rsidRPr="008E2BEF">
        <w:rPr>
          <w:rFonts w:ascii="Arial" w:hAnsi="Arial" w:cs="Arial"/>
          <w:sz w:val="24"/>
          <w:szCs w:val="24"/>
        </w:rPr>
        <w:t>signaled</w:t>
      </w:r>
      <w:r w:rsidRPr="008E2BEF">
        <w:rPr>
          <w:rFonts w:ascii="Arial" w:hAnsi="Arial" w:cs="Arial"/>
          <w:sz w:val="24"/>
          <w:szCs w:val="24"/>
        </w:rPr>
        <w:t xml:space="preserve"> by departures from these characterizing densities, and are confirmed by the gamma ray curve.</w:t>
      </w:r>
    </w:p>
    <w:p w14:paraId="309B0F5D" w14:textId="3867FBE1" w:rsidR="00AC5AD6" w:rsidRPr="008E2BEF" w:rsidRDefault="00AC5AD6" w:rsidP="00392234">
      <w:pPr>
        <w:rPr>
          <w:rFonts w:ascii="Arial" w:hAnsi="Arial" w:cs="Arial"/>
          <w:sz w:val="24"/>
          <w:szCs w:val="24"/>
        </w:rPr>
      </w:pPr>
      <w:r w:rsidRPr="008E2BEF">
        <w:rPr>
          <w:rFonts w:ascii="Arial" w:hAnsi="Arial" w:cs="Arial"/>
          <w:sz w:val="24"/>
          <w:szCs w:val="24"/>
        </w:rPr>
        <w:t xml:space="preserve">Trona is a commercially important evaporite mineral.  As indicated in Table 2, it is hydrous sodium carbonate and bicarbonate.  It is non-radioactive and is water soluble.  A principal source of trona is the Green River formation in Wyoming, from which the logs in Fig. 9 were obtained. (9) The well on which these logs were run was also cored.  The lithology legend in the depth track, with trona indicated in black, was based on core description.  The mineral is clearly identified by the logs.  The gamma ray curve indicates low radioactivity, and the caliper curve shows pronounced hole enlargement in the trona beds.  The Sonic Log, in the thicker beds, indicates a low </w:t>
      </w:r>
      <w:r w:rsidRPr="008E2BEF">
        <w:rPr>
          <w:rFonts w:ascii="Arial" w:hAnsi="Arial" w:cs="Arial"/>
          <w:sz w:val="24"/>
          <w:szCs w:val="24"/>
        </w:rPr>
        <w:sym w:font="Wingdings 3" w:char="F072"/>
      </w:r>
      <w:r w:rsidRPr="008E2BEF">
        <w:rPr>
          <w:rFonts w:ascii="Arial" w:hAnsi="Arial" w:cs="Arial"/>
          <w:sz w:val="24"/>
          <w:szCs w:val="24"/>
        </w:rPr>
        <w:t xml:space="preserve">t of approximately 65 </w:t>
      </w:r>
      <w:r w:rsidR="006431B0">
        <w:rPr>
          <w:rFonts w:ascii="Symbol" w:hAnsi="Symbol" w:cs="Arial"/>
          <w:bCs/>
          <w:sz w:val="24"/>
          <w:szCs w:val="24"/>
        </w:rPr>
        <w:t></w:t>
      </w:r>
      <w:r w:rsidRPr="008E2BEF">
        <w:rPr>
          <w:rFonts w:ascii="Arial" w:hAnsi="Arial" w:cs="Arial"/>
          <w:sz w:val="24"/>
          <w:szCs w:val="24"/>
        </w:rPr>
        <w:t>sec/ft.  The neutron log reflects the high water of hydration with an apparent porosity index of approximately 40%.</w:t>
      </w:r>
    </w:p>
    <w:p w14:paraId="66BC7867" w14:textId="77777777" w:rsidR="00AC5AD6" w:rsidRPr="008E2BEF" w:rsidRDefault="00AC5AD6" w:rsidP="00392234">
      <w:pPr>
        <w:rPr>
          <w:rFonts w:ascii="Arial" w:hAnsi="Arial" w:cs="Arial"/>
          <w:sz w:val="24"/>
          <w:szCs w:val="24"/>
        </w:rPr>
      </w:pPr>
    </w:p>
    <w:p w14:paraId="00B690C5" w14:textId="6517BDE4" w:rsidR="00AC5AD6" w:rsidRPr="008E2BEF" w:rsidRDefault="00AC5AD6" w:rsidP="00392234">
      <w:pPr>
        <w:rPr>
          <w:rFonts w:ascii="Arial" w:hAnsi="Arial" w:cs="Arial"/>
          <w:sz w:val="24"/>
          <w:szCs w:val="24"/>
        </w:rPr>
      </w:pPr>
      <w:r w:rsidRPr="00082E77">
        <w:rPr>
          <w:rFonts w:ascii="Arial" w:hAnsi="Arial" w:cs="Arial"/>
          <w:b/>
          <w:sz w:val="24"/>
          <w:szCs w:val="24"/>
        </w:rPr>
        <w:t>RADIOACTIVE EVAPORITES</w:t>
      </w:r>
      <w:r w:rsidR="0081759E" w:rsidRPr="00082E77">
        <w:rPr>
          <w:rFonts w:ascii="Arial" w:hAnsi="Arial" w:cs="Arial"/>
          <w:b/>
          <w:sz w:val="24"/>
          <w:szCs w:val="24"/>
        </w:rPr>
        <w:br/>
      </w:r>
      <w:r w:rsidRPr="008E2BEF">
        <w:rPr>
          <w:rFonts w:ascii="Arial" w:hAnsi="Arial" w:cs="Arial"/>
          <w:sz w:val="24"/>
          <w:szCs w:val="24"/>
        </w:rPr>
        <w:t>Potash minerals are among the radioactive evaporites most extensively sought and mined. The radioactivity stems from an isotope (K</w:t>
      </w:r>
      <w:r w:rsidRPr="004E76A0">
        <w:rPr>
          <w:rFonts w:ascii="Arial" w:hAnsi="Arial" w:cs="Arial"/>
          <w:sz w:val="24"/>
          <w:szCs w:val="24"/>
          <w:vertAlign w:val="subscript"/>
        </w:rPr>
        <w:t>40</w:t>
      </w:r>
      <w:r w:rsidRPr="008E2BEF">
        <w:rPr>
          <w:rFonts w:ascii="Arial" w:hAnsi="Arial" w:cs="Arial"/>
          <w:sz w:val="24"/>
          <w:szCs w:val="24"/>
        </w:rPr>
        <w:t>) which comprises a constant fraction of the total amount of naturally occurring potassium. Thus the gamma ray log is an important part of the logging program used in potash prospecting.</w:t>
      </w:r>
    </w:p>
    <w:p w14:paraId="0CB4DE09" w14:textId="480CF61B" w:rsidR="00AC5AD6" w:rsidRPr="008E2BEF" w:rsidRDefault="00AC5AD6" w:rsidP="00392234">
      <w:pPr>
        <w:rPr>
          <w:rFonts w:ascii="Arial" w:hAnsi="Arial" w:cs="Arial"/>
          <w:sz w:val="24"/>
          <w:szCs w:val="24"/>
        </w:rPr>
      </w:pPr>
      <w:r w:rsidRPr="008E2BEF">
        <w:rPr>
          <w:rFonts w:ascii="Arial" w:hAnsi="Arial" w:cs="Arial"/>
          <w:sz w:val="24"/>
          <w:szCs w:val="24"/>
        </w:rPr>
        <w:t xml:space="preserve">However, it is necessary to relate the gamma ray log response to variations in potassium content. To do this an extensive empirical study was made by E. R. Crain </w:t>
      </w:r>
      <w:r w:rsidRPr="008E2BEF">
        <w:rPr>
          <w:rFonts w:ascii="Arial" w:hAnsi="Arial" w:cs="Arial"/>
          <w:sz w:val="24"/>
          <w:szCs w:val="24"/>
          <w:vertAlign w:val="superscript"/>
        </w:rPr>
        <w:t>(9)</w:t>
      </w:r>
      <w:r w:rsidRPr="008E2BEF">
        <w:rPr>
          <w:rFonts w:ascii="Arial" w:hAnsi="Arial" w:cs="Arial"/>
          <w:sz w:val="24"/>
          <w:szCs w:val="24"/>
        </w:rPr>
        <w:t>.</w:t>
      </w:r>
    </w:p>
    <w:p w14:paraId="6A73836E" w14:textId="5D8368DC" w:rsidR="00AC5AD6" w:rsidRPr="00082E77" w:rsidRDefault="00AC5AD6" w:rsidP="00392234">
      <w:pPr>
        <w:jc w:val="center"/>
        <w:rPr>
          <w:rFonts w:ascii="Arial" w:hAnsi="Arial" w:cs="Arial"/>
          <w:i/>
          <w:sz w:val="24"/>
          <w:szCs w:val="24"/>
        </w:rPr>
      </w:pPr>
      <w:r w:rsidRPr="00082E77">
        <w:rPr>
          <w:i/>
          <w:noProof/>
          <w:sz w:val="24"/>
          <w:szCs w:val="24"/>
          <w:lang w:val="en-CA" w:eastAsia="en-CA"/>
        </w:rPr>
        <w:drawing>
          <wp:inline distT="0" distB="0" distL="0" distR="0" wp14:anchorId="490C006F" wp14:editId="6C79805B">
            <wp:extent cx="2447619" cy="2780952"/>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47619" cy="2780952"/>
                    </a:xfrm>
                    <a:prstGeom prst="rect">
                      <a:avLst/>
                    </a:prstGeom>
                  </pic:spPr>
                </pic:pic>
              </a:graphicData>
            </a:graphic>
          </wp:inline>
        </w:drawing>
      </w:r>
      <w:r w:rsidR="0081759E" w:rsidRPr="00082E77">
        <w:rPr>
          <w:rFonts w:ascii="Arial" w:hAnsi="Arial" w:cs="Arial"/>
          <w:i/>
          <w:sz w:val="24"/>
          <w:szCs w:val="24"/>
        </w:rPr>
        <w:br/>
      </w:r>
      <w:r w:rsidRPr="00082E77">
        <w:rPr>
          <w:rFonts w:ascii="Arial" w:hAnsi="Arial" w:cs="Arial"/>
          <w:i/>
          <w:sz w:val="24"/>
          <w:szCs w:val="24"/>
        </w:rPr>
        <w:t>Figure 8</w:t>
      </w:r>
      <w:r w:rsidR="001B4A2A">
        <w:rPr>
          <w:rFonts w:ascii="Arial" w:hAnsi="Arial" w:cs="Arial"/>
          <w:i/>
          <w:sz w:val="24"/>
          <w:szCs w:val="24"/>
        </w:rPr>
        <w:t xml:space="preserve">: </w:t>
      </w:r>
      <w:r w:rsidRPr="00082E77">
        <w:rPr>
          <w:rFonts w:ascii="Arial" w:hAnsi="Arial" w:cs="Arial"/>
          <w:i/>
          <w:sz w:val="24"/>
          <w:szCs w:val="24"/>
        </w:rPr>
        <w:t>Formation Density Log with Gamma Ray and Caliper recorded through a shale and evaporite section.</w:t>
      </w:r>
    </w:p>
    <w:p w14:paraId="47706537" w14:textId="662A27FF" w:rsidR="009C249F" w:rsidRPr="008E2BEF" w:rsidRDefault="009C249F" w:rsidP="00392234">
      <w:pPr>
        <w:rPr>
          <w:rFonts w:ascii="Arial" w:hAnsi="Arial" w:cs="Arial"/>
          <w:sz w:val="24"/>
          <w:szCs w:val="24"/>
        </w:rPr>
      </w:pPr>
      <w:r w:rsidRPr="008E2BEF">
        <w:rPr>
          <w:rFonts w:ascii="Arial" w:hAnsi="Arial" w:cs="Arial"/>
          <w:sz w:val="24"/>
          <w:szCs w:val="24"/>
        </w:rPr>
        <w:t>In his study, Crain related log response to apparent K</w:t>
      </w:r>
      <w:r w:rsidRPr="008E2BEF">
        <w:rPr>
          <w:rFonts w:ascii="Arial" w:hAnsi="Arial" w:cs="Arial"/>
          <w:sz w:val="24"/>
          <w:szCs w:val="24"/>
          <w:vertAlign w:val="subscript"/>
        </w:rPr>
        <w:t>2</w:t>
      </w:r>
      <w:r w:rsidRPr="008E2BEF">
        <w:rPr>
          <w:rFonts w:ascii="Arial" w:hAnsi="Arial" w:cs="Arial"/>
          <w:sz w:val="24"/>
          <w:szCs w:val="24"/>
        </w:rPr>
        <w:t xml:space="preserve">0 content, the unit customarily used in the potash industry.  The study was made for an eccentered, scintillation type (SGD-F) gamma ray detector, and </w:t>
      </w:r>
      <w:r w:rsidRPr="00DC7F71">
        <w:rPr>
          <w:rFonts w:ascii="Arial" w:hAnsi="Arial" w:cs="Arial"/>
          <w:sz w:val="24"/>
          <w:szCs w:val="24"/>
        </w:rPr>
        <w:t xml:space="preserve">effects </w:t>
      </w:r>
      <w:r w:rsidR="001C3616" w:rsidRPr="00DC7F71">
        <w:rPr>
          <w:rFonts w:ascii="Arial" w:hAnsi="Arial" w:cs="Arial"/>
          <w:sz w:val="24"/>
          <w:szCs w:val="24"/>
        </w:rPr>
        <w:t xml:space="preserve">of </w:t>
      </w:r>
      <w:r w:rsidRPr="008E2BEF">
        <w:rPr>
          <w:rFonts w:ascii="Arial" w:hAnsi="Arial" w:cs="Arial"/>
          <w:sz w:val="24"/>
          <w:szCs w:val="24"/>
        </w:rPr>
        <w:t>the hole size and mud weight were considered.  The results of Crain’s study are show in Fig. 10.</w:t>
      </w:r>
    </w:p>
    <w:p w14:paraId="70CB872A" w14:textId="65DCF731" w:rsidR="00AC5AD6" w:rsidRPr="00223611" w:rsidRDefault="009C249F" w:rsidP="00392234">
      <w:pPr>
        <w:rPr>
          <w:rFonts w:ascii="Arial" w:hAnsi="Arial" w:cs="Arial"/>
          <w:i/>
          <w:sz w:val="24"/>
          <w:szCs w:val="24"/>
        </w:rPr>
      </w:pPr>
      <w:r w:rsidRPr="008E2BEF">
        <w:rPr>
          <w:rFonts w:ascii="Arial" w:hAnsi="Arial" w:cs="Arial"/>
          <w:sz w:val="24"/>
          <w:szCs w:val="24"/>
        </w:rPr>
        <w:t>Although the gamma ray response defines the apparent K</w:t>
      </w:r>
      <w:r w:rsidRPr="008E2BEF">
        <w:rPr>
          <w:rFonts w:ascii="Arial" w:hAnsi="Arial" w:cs="Arial"/>
          <w:sz w:val="24"/>
          <w:szCs w:val="24"/>
          <w:vertAlign w:val="subscript"/>
        </w:rPr>
        <w:t>2</w:t>
      </w:r>
      <w:r w:rsidRPr="008E2BEF">
        <w:rPr>
          <w:rFonts w:ascii="Arial" w:hAnsi="Arial" w:cs="Arial"/>
          <w:sz w:val="24"/>
          <w:szCs w:val="24"/>
        </w:rPr>
        <w:t>0 content, other definitions are important to the potash prospector.  As noted in Table 2, there are several potash minerals.  Some are more valuable than others.  Furthermore, potash beds may contain mixtures of these and other evaporite minerals.  They often contain insoluble impurities.  Therefore, for effective evaluation of potash deposits the logs must identify the potash minerals and enumerate their respective fractions.</w:t>
      </w:r>
    </w:p>
    <w:p w14:paraId="318E0CE7" w14:textId="19A40F8C" w:rsidR="009C249F" w:rsidRPr="008E2BEF" w:rsidRDefault="009C249F" w:rsidP="00392234">
      <w:pPr>
        <w:jc w:val="center"/>
        <w:rPr>
          <w:rFonts w:ascii="Arial" w:hAnsi="Arial" w:cs="Arial"/>
          <w:sz w:val="24"/>
          <w:szCs w:val="24"/>
        </w:rPr>
      </w:pPr>
      <w:r w:rsidRPr="00223611">
        <w:rPr>
          <w:i/>
          <w:noProof/>
          <w:sz w:val="24"/>
          <w:szCs w:val="24"/>
          <w:lang w:val="en-CA" w:eastAsia="en-CA"/>
        </w:rPr>
        <w:lastRenderedPageBreak/>
        <w:drawing>
          <wp:inline distT="0" distB="0" distL="0" distR="0" wp14:anchorId="3F7C90AC" wp14:editId="28C6F280">
            <wp:extent cx="3733333" cy="3771429"/>
            <wp:effectExtent l="0" t="0" r="635"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3333" cy="3771429"/>
                    </a:xfrm>
                    <a:prstGeom prst="rect">
                      <a:avLst/>
                    </a:prstGeom>
                  </pic:spPr>
                </pic:pic>
              </a:graphicData>
            </a:graphic>
          </wp:inline>
        </w:drawing>
      </w:r>
      <w:r w:rsidR="0081759E" w:rsidRPr="00223611">
        <w:rPr>
          <w:rFonts w:ascii="Arial" w:hAnsi="Arial" w:cs="Arial"/>
          <w:i/>
          <w:sz w:val="24"/>
          <w:szCs w:val="24"/>
        </w:rPr>
        <w:br/>
      </w:r>
      <w:r w:rsidRPr="00223611">
        <w:rPr>
          <w:rFonts w:ascii="Arial" w:hAnsi="Arial" w:cs="Arial"/>
          <w:i/>
          <w:sz w:val="24"/>
          <w:szCs w:val="24"/>
        </w:rPr>
        <w:t>Figure 9</w:t>
      </w:r>
      <w:r w:rsidR="001B4A2A">
        <w:rPr>
          <w:rFonts w:ascii="Arial" w:hAnsi="Arial" w:cs="Arial"/>
          <w:i/>
          <w:sz w:val="24"/>
          <w:szCs w:val="24"/>
        </w:rPr>
        <w:t xml:space="preserve">: </w:t>
      </w:r>
      <w:r w:rsidRPr="00223611">
        <w:rPr>
          <w:rFonts w:ascii="Arial" w:hAnsi="Arial" w:cs="Arial"/>
          <w:i/>
          <w:sz w:val="24"/>
          <w:szCs w:val="24"/>
        </w:rPr>
        <w:t xml:space="preserve"> Logs recorded through Green River formation i</w:t>
      </w:r>
      <w:r w:rsidR="00854BDE">
        <w:rPr>
          <w:rFonts w:ascii="Arial" w:hAnsi="Arial" w:cs="Arial"/>
          <w:i/>
          <w:sz w:val="24"/>
          <w:szCs w:val="24"/>
        </w:rPr>
        <w:t>n</w:t>
      </w:r>
      <w:r w:rsidRPr="00223611">
        <w:rPr>
          <w:rFonts w:ascii="Arial" w:hAnsi="Arial" w:cs="Arial"/>
          <w:i/>
          <w:sz w:val="24"/>
          <w:szCs w:val="24"/>
        </w:rPr>
        <w:t xml:space="preserve"> Wyoming </w:t>
      </w:r>
      <w:r w:rsidR="00854BDE">
        <w:rPr>
          <w:rFonts w:ascii="Arial" w:hAnsi="Arial" w:cs="Arial"/>
          <w:i/>
          <w:sz w:val="24"/>
          <w:szCs w:val="24"/>
        </w:rPr>
        <w:t>i</w:t>
      </w:r>
      <w:r w:rsidRPr="00223611">
        <w:rPr>
          <w:rFonts w:ascii="Arial" w:hAnsi="Arial" w:cs="Arial"/>
          <w:i/>
          <w:sz w:val="24"/>
          <w:szCs w:val="24"/>
        </w:rPr>
        <w:t>dentify beds of trona; the</w:t>
      </w:r>
      <w:r w:rsidR="00854BDE">
        <w:rPr>
          <w:rFonts w:ascii="Arial" w:hAnsi="Arial" w:cs="Arial"/>
          <w:i/>
          <w:sz w:val="24"/>
          <w:szCs w:val="24"/>
        </w:rPr>
        <w:t>y</w:t>
      </w:r>
      <w:r w:rsidRPr="00223611">
        <w:rPr>
          <w:rFonts w:ascii="Arial" w:hAnsi="Arial" w:cs="Arial"/>
          <w:i/>
          <w:sz w:val="24"/>
          <w:szCs w:val="24"/>
        </w:rPr>
        <w:t xml:space="preserve"> are indicated in black in the lithology column.</w:t>
      </w:r>
    </w:p>
    <w:p w14:paraId="092541D9" w14:textId="22D9C140" w:rsidR="009C249F" w:rsidRPr="00223611" w:rsidRDefault="009C249F" w:rsidP="00392234">
      <w:pPr>
        <w:jc w:val="center"/>
        <w:rPr>
          <w:rFonts w:ascii="Arial" w:hAnsi="Arial" w:cs="Arial"/>
          <w:i/>
          <w:sz w:val="24"/>
          <w:szCs w:val="24"/>
        </w:rPr>
      </w:pPr>
      <w:r w:rsidRPr="00223611">
        <w:rPr>
          <w:i/>
          <w:noProof/>
          <w:sz w:val="24"/>
          <w:szCs w:val="24"/>
          <w:lang w:val="en-CA" w:eastAsia="en-CA"/>
        </w:rPr>
        <w:lastRenderedPageBreak/>
        <w:drawing>
          <wp:inline distT="0" distB="0" distL="0" distR="0" wp14:anchorId="64767358" wp14:editId="476225A0">
            <wp:extent cx="5943600" cy="41992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199255"/>
                    </a:xfrm>
                    <a:prstGeom prst="rect">
                      <a:avLst/>
                    </a:prstGeom>
                  </pic:spPr>
                </pic:pic>
              </a:graphicData>
            </a:graphic>
          </wp:inline>
        </w:drawing>
      </w:r>
      <w:r w:rsidR="0081759E" w:rsidRPr="00223611">
        <w:rPr>
          <w:rFonts w:ascii="Arial" w:hAnsi="Arial" w:cs="Arial"/>
          <w:i/>
          <w:sz w:val="24"/>
          <w:szCs w:val="24"/>
        </w:rPr>
        <w:br/>
      </w:r>
      <w:r w:rsidR="00B139FE" w:rsidRPr="00223611">
        <w:rPr>
          <w:rFonts w:ascii="Arial" w:hAnsi="Arial" w:cs="Arial"/>
          <w:i/>
          <w:sz w:val="24"/>
          <w:szCs w:val="24"/>
        </w:rPr>
        <w:t>Figure 10</w:t>
      </w:r>
      <w:r w:rsidR="001B4A2A">
        <w:rPr>
          <w:rFonts w:ascii="Arial" w:hAnsi="Arial" w:cs="Arial"/>
          <w:i/>
          <w:sz w:val="24"/>
          <w:szCs w:val="24"/>
        </w:rPr>
        <w:t xml:space="preserve">: </w:t>
      </w:r>
      <w:r w:rsidR="00B139FE" w:rsidRPr="00223611">
        <w:rPr>
          <w:rFonts w:ascii="Arial" w:hAnsi="Arial" w:cs="Arial"/>
          <w:i/>
          <w:sz w:val="24"/>
          <w:szCs w:val="24"/>
        </w:rPr>
        <w:t xml:space="preserve"> Empirical chart relating gamma ray deflection to apparent potassium content.</w:t>
      </w:r>
    </w:p>
    <w:p w14:paraId="5F33AB85" w14:textId="74A128F3" w:rsidR="00B139FE" w:rsidRPr="008E2BEF" w:rsidRDefault="00B139FE" w:rsidP="00392234">
      <w:pPr>
        <w:rPr>
          <w:rFonts w:ascii="Arial" w:hAnsi="Arial" w:cs="Arial"/>
          <w:sz w:val="24"/>
          <w:szCs w:val="24"/>
        </w:rPr>
      </w:pPr>
      <w:r w:rsidRPr="008E2BEF">
        <w:rPr>
          <w:rFonts w:ascii="Arial" w:hAnsi="Arial" w:cs="Arial"/>
          <w:sz w:val="24"/>
          <w:szCs w:val="24"/>
        </w:rPr>
        <w:t>Cross-plotting gamma ray data versus formation density is one means of identifying potash deposits. Fig. 11 presents the appropriate intercepts for evaporite minerals encountered in such efforts.  The densities are those appropriate for density log response in nonporous zones.  The abscissa values are apparent K</w:t>
      </w:r>
      <w:r w:rsidRPr="00665FB7">
        <w:rPr>
          <w:rFonts w:ascii="Arial" w:hAnsi="Arial" w:cs="Arial"/>
          <w:sz w:val="24"/>
          <w:szCs w:val="24"/>
          <w:vertAlign w:val="subscript"/>
        </w:rPr>
        <w:t>2</w:t>
      </w:r>
      <w:r w:rsidRPr="008E2BEF">
        <w:rPr>
          <w:rFonts w:ascii="Arial" w:hAnsi="Arial" w:cs="Arial"/>
          <w:sz w:val="24"/>
          <w:szCs w:val="24"/>
        </w:rPr>
        <w:t>0 content as obtained from Fig. 10.  An alternate abscissa shown at the top of the figure, is appropriate for an eccentered SGD-F gamma ray recorded in a 6-l/8” hole which is filled with 9-lb/gal, oil base mud.  When only a single evaporite mineral is present it is readily identified by such a plot; only polyhalite and langbeinite lead to similar plots.  Further, a mixture of two of these evaporites is often described by cross plotting because the points fall on a line between the two points.  For more complex mixtures additional information is usually required.</w:t>
      </w:r>
    </w:p>
    <w:p w14:paraId="68D80B00" w14:textId="33AD93BC" w:rsidR="00F330B9" w:rsidRPr="00223611" w:rsidRDefault="00F330B9" w:rsidP="001B4A2A">
      <w:pPr>
        <w:jc w:val="center"/>
        <w:rPr>
          <w:rFonts w:ascii="Arial" w:hAnsi="Arial" w:cs="Arial"/>
          <w:i/>
          <w:sz w:val="24"/>
          <w:szCs w:val="24"/>
        </w:rPr>
      </w:pPr>
      <w:r w:rsidRPr="00223611">
        <w:rPr>
          <w:i/>
          <w:noProof/>
          <w:sz w:val="24"/>
          <w:szCs w:val="24"/>
          <w:lang w:val="en-CA" w:eastAsia="en-CA"/>
        </w:rPr>
        <w:lastRenderedPageBreak/>
        <w:drawing>
          <wp:inline distT="0" distB="0" distL="0" distR="0" wp14:anchorId="4DD5BC76" wp14:editId="1BABD875">
            <wp:extent cx="3085714" cy="3133333"/>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85714" cy="3133333"/>
                    </a:xfrm>
                    <a:prstGeom prst="rect">
                      <a:avLst/>
                    </a:prstGeom>
                  </pic:spPr>
                </pic:pic>
              </a:graphicData>
            </a:graphic>
          </wp:inline>
        </w:drawing>
      </w:r>
      <w:r w:rsidR="0081759E" w:rsidRPr="00223611">
        <w:rPr>
          <w:rFonts w:ascii="Arial" w:hAnsi="Arial" w:cs="Arial"/>
          <w:i/>
          <w:sz w:val="24"/>
          <w:szCs w:val="24"/>
        </w:rPr>
        <w:br/>
      </w:r>
      <w:r w:rsidRPr="00223611">
        <w:rPr>
          <w:rFonts w:ascii="Arial" w:hAnsi="Arial" w:cs="Arial"/>
          <w:i/>
          <w:sz w:val="24"/>
          <w:szCs w:val="24"/>
        </w:rPr>
        <w:t>Figure 11</w:t>
      </w:r>
      <w:r w:rsidR="001B4A2A">
        <w:rPr>
          <w:rFonts w:ascii="Arial" w:hAnsi="Arial" w:cs="Arial"/>
          <w:i/>
          <w:sz w:val="24"/>
          <w:szCs w:val="24"/>
        </w:rPr>
        <w:t xml:space="preserve">:  </w:t>
      </w:r>
      <w:r w:rsidRPr="00223611">
        <w:rPr>
          <w:rFonts w:ascii="Arial" w:hAnsi="Arial" w:cs="Arial"/>
          <w:i/>
          <w:sz w:val="24"/>
          <w:szCs w:val="24"/>
        </w:rPr>
        <w:t>Crossplots of density and apparent K</w:t>
      </w:r>
      <w:r w:rsidRPr="00B20A73">
        <w:rPr>
          <w:rFonts w:ascii="Arial" w:hAnsi="Arial" w:cs="Arial"/>
          <w:i/>
          <w:sz w:val="24"/>
          <w:szCs w:val="24"/>
          <w:vertAlign w:val="subscript"/>
        </w:rPr>
        <w:t>2</w:t>
      </w:r>
      <w:r w:rsidRPr="00223611">
        <w:rPr>
          <w:rFonts w:ascii="Arial" w:hAnsi="Arial" w:cs="Arial"/>
          <w:i/>
          <w:sz w:val="24"/>
          <w:szCs w:val="24"/>
        </w:rPr>
        <w:t>0 content (from Fig. 10) identify potash minerals.</w:t>
      </w:r>
    </w:p>
    <w:p w14:paraId="3B564400" w14:textId="6DBE7EEE" w:rsidR="00F330B9" w:rsidRPr="008E2BEF" w:rsidRDefault="00F330B9" w:rsidP="0007493E">
      <w:pPr>
        <w:spacing w:line="276" w:lineRule="auto"/>
        <w:rPr>
          <w:rFonts w:ascii="Arial" w:hAnsi="Arial" w:cs="Arial"/>
          <w:sz w:val="24"/>
          <w:szCs w:val="24"/>
        </w:rPr>
      </w:pPr>
      <w:r w:rsidRPr="008E2BEF">
        <w:rPr>
          <w:rFonts w:ascii="Arial" w:hAnsi="Arial" w:cs="Arial"/>
          <w:sz w:val="24"/>
          <w:szCs w:val="24"/>
        </w:rPr>
        <w:t>One example of the extensive potash exploitation is the Prairie Evaporite formation of Saskatchewan, Canada. (10)  In this region the formation is comprised essentially of sylvite, carnallite, halite, and some insolubles. High fractions of potassium-rich sylvite are desirable. Carnallite is not commercially attractive at this time; zones high in carnallite are avoided. Zones of high insoluble content are also avoided. Because of the large water of hydration content of carnallite neutron logs provide effective discrimination when used with gamma ray and either sonic or density logs.</w:t>
      </w:r>
    </w:p>
    <w:p w14:paraId="401857CA" w14:textId="39D1C186" w:rsidR="00F330B9" w:rsidRPr="008E2BEF" w:rsidRDefault="00F330B9" w:rsidP="0007493E">
      <w:pPr>
        <w:spacing w:line="276" w:lineRule="auto"/>
        <w:rPr>
          <w:rFonts w:ascii="Arial" w:hAnsi="Arial" w:cs="Arial"/>
          <w:sz w:val="24"/>
          <w:szCs w:val="24"/>
        </w:rPr>
      </w:pPr>
      <w:r w:rsidRPr="008E2BEF">
        <w:rPr>
          <w:rFonts w:ascii="Arial" w:hAnsi="Arial" w:cs="Arial"/>
          <w:sz w:val="24"/>
          <w:szCs w:val="24"/>
        </w:rPr>
        <w:t>Fig. 12 is a comparison of core assay and log data from a well in the Prairie Evaporite formation.  In addition to gamma ray, neutron, and sonic curves, the log-computed fractions of sylvite, carnallite, and insolubles are shown.  The reported mineral fractions are expressed as percent of bulk volume.  The halite fraction, which accounts for the remainder of the bulk volume, is not shown.  The dotted overplots of mineral fractions are the core assays for the respective minerals.  In this figure the neutron and sonic are presented in an opposite polarity from normal to facilitate comparison with the computed mineral fractions.</w:t>
      </w:r>
    </w:p>
    <w:p w14:paraId="184B9D3A" w14:textId="654B2C92" w:rsidR="00F330B9" w:rsidRPr="008E2BEF" w:rsidRDefault="00F330B9" w:rsidP="0007493E">
      <w:pPr>
        <w:spacing w:line="276" w:lineRule="auto"/>
        <w:rPr>
          <w:rFonts w:ascii="Arial" w:hAnsi="Arial" w:cs="Arial"/>
          <w:sz w:val="24"/>
          <w:szCs w:val="24"/>
        </w:rPr>
      </w:pPr>
      <w:r w:rsidRPr="008E2BEF">
        <w:rPr>
          <w:rFonts w:ascii="Arial" w:hAnsi="Arial" w:cs="Arial"/>
          <w:sz w:val="24"/>
          <w:szCs w:val="24"/>
        </w:rPr>
        <w:t>With the exception of several massive halite beds, this section is indicated by both core and log data to be rich in sylvite and low in carnallite fraction.  The major discrepancies between log and core data occur in the insoluble fraction values.  However, the two agree on the zones of higher insoluble content.</w:t>
      </w:r>
    </w:p>
    <w:p w14:paraId="5A351240" w14:textId="4002F03E" w:rsidR="00F330B9" w:rsidRPr="008E2BEF" w:rsidRDefault="00F330B9" w:rsidP="0007493E">
      <w:pPr>
        <w:spacing w:line="276" w:lineRule="auto"/>
        <w:rPr>
          <w:rFonts w:ascii="Arial" w:hAnsi="Arial" w:cs="Arial"/>
          <w:sz w:val="24"/>
          <w:szCs w:val="24"/>
        </w:rPr>
      </w:pPr>
      <w:r w:rsidRPr="008E2BEF">
        <w:rPr>
          <w:rFonts w:ascii="Arial" w:hAnsi="Arial" w:cs="Arial"/>
          <w:sz w:val="24"/>
          <w:szCs w:val="24"/>
        </w:rPr>
        <w:t xml:space="preserve">The results in Fig. 12 were obtained by machine computation of data read from the logs.  The machine program incorporates Table 2 characteristics for sylvite, carnallite, and </w:t>
      </w:r>
      <w:r w:rsidRPr="008E2BEF">
        <w:rPr>
          <w:rFonts w:ascii="Arial" w:hAnsi="Arial" w:cs="Arial"/>
          <w:sz w:val="24"/>
          <w:szCs w:val="24"/>
        </w:rPr>
        <w:lastRenderedPageBreak/>
        <w:t>halite.  The log characteristics used for insoluble content are: apparent K</w:t>
      </w:r>
      <w:r w:rsidRPr="008E2BEF">
        <w:rPr>
          <w:rFonts w:ascii="Arial" w:hAnsi="Arial" w:cs="Arial"/>
          <w:sz w:val="24"/>
          <w:szCs w:val="24"/>
          <w:vertAlign w:val="subscript"/>
        </w:rPr>
        <w:t>2</w:t>
      </w:r>
      <w:r w:rsidRPr="008E2BEF">
        <w:rPr>
          <w:rFonts w:ascii="Arial" w:hAnsi="Arial" w:cs="Arial"/>
          <w:sz w:val="24"/>
          <w:szCs w:val="24"/>
        </w:rPr>
        <w:t xml:space="preserve">0 = 0.05; </w:t>
      </w:r>
      <w:r w:rsidR="00380665" w:rsidRPr="008E2BEF">
        <w:rPr>
          <w:rFonts w:ascii="Arial" w:hAnsi="Arial" w:cs="Arial"/>
          <w:sz w:val="24"/>
          <w:szCs w:val="24"/>
        </w:rPr>
        <w:t>PHIN</w:t>
      </w:r>
      <w:r w:rsidRPr="008E2BEF">
        <w:rPr>
          <w:rFonts w:ascii="Arial" w:hAnsi="Arial" w:cs="Arial"/>
          <w:sz w:val="24"/>
          <w:szCs w:val="24"/>
        </w:rPr>
        <w:t xml:space="preserve"> = 0.30; and </w:t>
      </w:r>
      <w:r w:rsidR="00380665" w:rsidRPr="008E2BEF">
        <w:rPr>
          <w:rFonts w:ascii="Arial" w:hAnsi="Arial" w:cs="Arial"/>
          <w:sz w:val="24"/>
          <w:szCs w:val="24"/>
        </w:rPr>
        <w:t>DTC</w:t>
      </w:r>
      <w:r w:rsidRPr="008E2BEF">
        <w:rPr>
          <w:rFonts w:ascii="Arial" w:hAnsi="Arial" w:cs="Arial"/>
          <w:sz w:val="24"/>
          <w:szCs w:val="24"/>
        </w:rPr>
        <w:t xml:space="preserve"> = 120.0.  When a density log is used, a grain density value of 2.60 is assumed for insolubles.  These values were empirically derived and, for the most part, seem to correspond best with those for shale.</w:t>
      </w:r>
    </w:p>
    <w:p w14:paraId="3381322A" w14:textId="6C0B9318" w:rsidR="00F330B9" w:rsidRPr="008E2BEF" w:rsidRDefault="00F330B9" w:rsidP="0007493E">
      <w:pPr>
        <w:spacing w:line="276" w:lineRule="auto"/>
        <w:rPr>
          <w:rFonts w:ascii="Arial" w:hAnsi="Arial" w:cs="Arial"/>
          <w:sz w:val="24"/>
          <w:szCs w:val="24"/>
        </w:rPr>
      </w:pPr>
      <w:r w:rsidRPr="008E2BEF">
        <w:rPr>
          <w:rFonts w:ascii="Arial" w:hAnsi="Arial" w:cs="Arial"/>
          <w:sz w:val="24"/>
          <w:szCs w:val="24"/>
        </w:rPr>
        <w:t>For manual computation of the mineral fractions in the Prairie Evaporite, appropriate equations were established and then processed on electronic computers to yield the following relations:</w:t>
      </w:r>
    </w:p>
    <w:p w14:paraId="1316FA87" w14:textId="7395DBCA" w:rsidR="00F330B9" w:rsidRPr="008E2BEF" w:rsidRDefault="00F330B9" w:rsidP="0007493E">
      <w:pPr>
        <w:spacing w:line="276" w:lineRule="auto"/>
        <w:rPr>
          <w:sz w:val="24"/>
          <w:szCs w:val="24"/>
        </w:rPr>
      </w:pPr>
    </w:p>
    <w:p w14:paraId="4C2970C7" w14:textId="24A3DC63" w:rsidR="007E494C" w:rsidRPr="008E2BEF" w:rsidRDefault="006D7811" w:rsidP="0007493E">
      <w:pPr>
        <w:tabs>
          <w:tab w:val="left" w:pos="1440"/>
          <w:tab w:val="right" w:pos="9360"/>
        </w:tabs>
        <w:spacing w:line="276" w:lineRule="auto"/>
        <w:rPr>
          <w:rFonts w:ascii="Arial" w:hAnsi="Arial" w:cs="Arial"/>
          <w:sz w:val="24"/>
          <w:szCs w:val="24"/>
        </w:rPr>
      </w:pPr>
      <w:r w:rsidRPr="008E2BEF">
        <w:rPr>
          <w:rFonts w:ascii="Arial" w:hAnsi="Arial" w:cs="Arial"/>
          <w:sz w:val="24"/>
          <w:szCs w:val="24"/>
        </w:rPr>
        <w:t xml:space="preserve">      21: </w:t>
      </w:r>
      <w:r w:rsidR="00F330B9" w:rsidRPr="008E2BEF">
        <w:rPr>
          <w:rFonts w:ascii="Arial" w:hAnsi="Arial" w:cs="Arial"/>
          <w:sz w:val="24"/>
          <w:szCs w:val="24"/>
        </w:rPr>
        <w:t xml:space="preserve">Sylvite </w:t>
      </w:r>
      <w:r w:rsidRPr="008E2BEF">
        <w:rPr>
          <w:rFonts w:ascii="Arial" w:hAnsi="Arial" w:cs="Arial"/>
          <w:sz w:val="24"/>
          <w:szCs w:val="24"/>
        </w:rPr>
        <w:t xml:space="preserve">= </w:t>
      </w:r>
      <w:r w:rsidR="007E494C" w:rsidRPr="008E2BEF">
        <w:rPr>
          <w:rFonts w:ascii="Arial" w:hAnsi="Arial" w:cs="Arial"/>
          <w:sz w:val="24"/>
          <w:szCs w:val="24"/>
        </w:rPr>
        <w:t xml:space="preserve">0.00094 </w:t>
      </w:r>
      <w:r w:rsidRPr="008E2BEF">
        <w:rPr>
          <w:rFonts w:ascii="Arial" w:hAnsi="Arial" w:cs="Arial"/>
          <w:sz w:val="24"/>
          <w:szCs w:val="24"/>
        </w:rPr>
        <w:t>* DTC</w:t>
      </w:r>
      <w:r w:rsidR="007E494C" w:rsidRPr="008E2BEF">
        <w:rPr>
          <w:rFonts w:ascii="Arial" w:hAnsi="Arial" w:cs="Arial"/>
          <w:bCs/>
          <w:sz w:val="24"/>
          <w:szCs w:val="24"/>
          <w:vertAlign w:val="subscript"/>
        </w:rPr>
        <w:t xml:space="preserve"> </w:t>
      </w:r>
      <w:r w:rsidR="007E494C" w:rsidRPr="008E2BEF">
        <w:rPr>
          <w:rFonts w:ascii="Arial" w:hAnsi="Arial" w:cs="Arial"/>
          <w:bCs/>
          <w:sz w:val="24"/>
          <w:szCs w:val="24"/>
        </w:rPr>
        <w:t xml:space="preserve">+ 1.57690 </w:t>
      </w:r>
      <w:r w:rsidRPr="008E2BEF">
        <w:rPr>
          <w:rFonts w:ascii="Arial" w:hAnsi="Arial" w:cs="Arial"/>
          <w:bCs/>
          <w:sz w:val="24"/>
          <w:szCs w:val="24"/>
        </w:rPr>
        <w:t xml:space="preserve">* </w:t>
      </w:r>
      <w:r w:rsidR="007E494C" w:rsidRPr="008E2BEF">
        <w:rPr>
          <w:rFonts w:ascii="Arial" w:hAnsi="Arial" w:cs="Arial"/>
          <w:bCs/>
          <w:sz w:val="24"/>
          <w:szCs w:val="24"/>
        </w:rPr>
        <w:t>K</w:t>
      </w:r>
      <w:r w:rsidR="007E494C" w:rsidRPr="008E2BEF">
        <w:rPr>
          <w:rFonts w:ascii="Arial" w:hAnsi="Arial" w:cs="Arial"/>
          <w:bCs/>
          <w:sz w:val="24"/>
          <w:szCs w:val="24"/>
          <w:vertAlign w:val="subscript"/>
        </w:rPr>
        <w:t>2</w:t>
      </w:r>
      <w:r w:rsidR="007E494C" w:rsidRPr="008E2BEF">
        <w:rPr>
          <w:rFonts w:ascii="Arial" w:hAnsi="Arial" w:cs="Arial"/>
          <w:bCs/>
          <w:sz w:val="24"/>
          <w:szCs w:val="24"/>
        </w:rPr>
        <w:t xml:space="preserve">0 </w:t>
      </w:r>
      <w:r w:rsidR="00DC7F71">
        <w:rPr>
          <w:rFonts w:ascii="Arial" w:hAnsi="Arial" w:cs="Arial"/>
          <w:bCs/>
          <w:sz w:val="24"/>
          <w:szCs w:val="24"/>
        </w:rPr>
        <w:t>-</w:t>
      </w:r>
      <w:r w:rsidR="007E494C" w:rsidRPr="008E2BEF">
        <w:rPr>
          <w:rFonts w:ascii="Arial" w:hAnsi="Arial" w:cs="Arial"/>
          <w:bCs/>
          <w:sz w:val="24"/>
          <w:szCs w:val="24"/>
        </w:rPr>
        <w:t xml:space="preserve"> 0.42827</w:t>
      </w:r>
      <w:r w:rsidR="00DC7F71">
        <w:rPr>
          <w:rFonts w:ascii="Arial" w:hAnsi="Arial" w:cs="Arial"/>
          <w:bCs/>
          <w:sz w:val="24"/>
          <w:szCs w:val="24"/>
        </w:rPr>
        <w:t xml:space="preserve"> *</w:t>
      </w:r>
      <w:r w:rsidR="007E494C" w:rsidRPr="008E2BEF">
        <w:rPr>
          <w:rFonts w:ascii="Arial" w:hAnsi="Arial" w:cs="Arial"/>
          <w:bCs/>
          <w:sz w:val="24"/>
          <w:szCs w:val="24"/>
        </w:rPr>
        <w:t xml:space="preserve"> </w:t>
      </w:r>
      <w:r w:rsidRPr="008E2BEF">
        <w:rPr>
          <w:rFonts w:ascii="Arial" w:hAnsi="Arial" w:cs="Arial"/>
          <w:bCs/>
          <w:sz w:val="24"/>
          <w:szCs w:val="24"/>
        </w:rPr>
        <w:t>PHIN</w:t>
      </w:r>
      <w:r w:rsidR="007E494C" w:rsidRPr="008E2BEF">
        <w:rPr>
          <w:rFonts w:ascii="Arial" w:hAnsi="Arial" w:cs="Arial"/>
          <w:bCs/>
          <w:sz w:val="24"/>
          <w:szCs w:val="24"/>
          <w:vertAlign w:val="subscript"/>
        </w:rPr>
        <w:t xml:space="preserve"> </w:t>
      </w:r>
      <w:r w:rsidR="00DC7F71">
        <w:rPr>
          <w:rFonts w:ascii="Arial" w:hAnsi="Arial" w:cs="Arial"/>
          <w:bCs/>
          <w:sz w:val="24"/>
          <w:szCs w:val="24"/>
        </w:rPr>
        <w:t>-</w:t>
      </w:r>
      <w:r w:rsidR="007E494C" w:rsidRPr="008E2BEF">
        <w:rPr>
          <w:rFonts w:ascii="Arial" w:hAnsi="Arial" w:cs="Arial"/>
          <w:bCs/>
          <w:sz w:val="24"/>
          <w:szCs w:val="24"/>
        </w:rPr>
        <w:t xml:space="preserve"> 0.06278</w:t>
      </w:r>
      <w:r w:rsidR="00BF215F" w:rsidRPr="008E2BEF">
        <w:rPr>
          <w:rFonts w:ascii="Arial" w:hAnsi="Arial" w:cs="Arial"/>
          <w:bCs/>
          <w:sz w:val="24"/>
          <w:szCs w:val="24"/>
        </w:rPr>
        <w:br/>
      </w:r>
      <w:r w:rsidRPr="008E2BEF">
        <w:rPr>
          <w:rFonts w:ascii="Arial" w:hAnsi="Arial" w:cs="Arial"/>
          <w:sz w:val="24"/>
          <w:szCs w:val="24"/>
        </w:rPr>
        <w:t xml:space="preserve">      22: </w:t>
      </w:r>
      <w:r w:rsidR="007E494C" w:rsidRPr="008E2BEF">
        <w:rPr>
          <w:rFonts w:ascii="Arial" w:hAnsi="Arial" w:cs="Arial"/>
          <w:sz w:val="24"/>
          <w:szCs w:val="24"/>
        </w:rPr>
        <w:t xml:space="preserve">Carnallite </w:t>
      </w:r>
      <w:r w:rsidRPr="008E2BEF">
        <w:rPr>
          <w:rFonts w:ascii="Arial" w:hAnsi="Arial" w:cs="Arial"/>
          <w:sz w:val="24"/>
          <w:szCs w:val="24"/>
        </w:rPr>
        <w:t xml:space="preserve">= </w:t>
      </w:r>
      <w:r w:rsidR="007E494C" w:rsidRPr="008E2BEF">
        <w:rPr>
          <w:rFonts w:ascii="Arial" w:hAnsi="Arial" w:cs="Arial"/>
          <w:sz w:val="24"/>
          <w:szCs w:val="24"/>
        </w:rPr>
        <w:t xml:space="preserve">0.00957 </w:t>
      </w:r>
      <w:r w:rsidRPr="008E2BEF">
        <w:rPr>
          <w:rFonts w:ascii="Arial" w:hAnsi="Arial" w:cs="Arial"/>
          <w:sz w:val="24"/>
          <w:szCs w:val="24"/>
        </w:rPr>
        <w:t xml:space="preserve">* DTC + </w:t>
      </w:r>
      <w:r w:rsidR="007E494C" w:rsidRPr="008E2BEF">
        <w:rPr>
          <w:rFonts w:ascii="Arial" w:hAnsi="Arial" w:cs="Arial"/>
          <w:bCs/>
          <w:sz w:val="24"/>
          <w:szCs w:val="24"/>
        </w:rPr>
        <w:t xml:space="preserve">0.10631 </w:t>
      </w:r>
      <w:r w:rsidRPr="008E2BEF">
        <w:rPr>
          <w:rFonts w:ascii="Arial" w:hAnsi="Arial" w:cs="Arial"/>
          <w:bCs/>
          <w:sz w:val="24"/>
          <w:szCs w:val="24"/>
        </w:rPr>
        <w:t xml:space="preserve">* </w:t>
      </w:r>
      <w:r w:rsidR="007E494C" w:rsidRPr="008E2BEF">
        <w:rPr>
          <w:rFonts w:ascii="Arial" w:hAnsi="Arial" w:cs="Arial"/>
          <w:bCs/>
          <w:sz w:val="24"/>
          <w:szCs w:val="24"/>
        </w:rPr>
        <w:t>K</w:t>
      </w:r>
      <w:r w:rsidR="007E494C" w:rsidRPr="008E2BEF">
        <w:rPr>
          <w:rFonts w:ascii="Arial" w:hAnsi="Arial" w:cs="Arial"/>
          <w:bCs/>
          <w:sz w:val="24"/>
          <w:szCs w:val="24"/>
          <w:vertAlign w:val="subscript"/>
        </w:rPr>
        <w:t>2</w:t>
      </w:r>
      <w:r w:rsidR="007E494C" w:rsidRPr="008E2BEF">
        <w:rPr>
          <w:rFonts w:ascii="Arial" w:hAnsi="Arial" w:cs="Arial"/>
          <w:bCs/>
          <w:sz w:val="24"/>
          <w:szCs w:val="24"/>
        </w:rPr>
        <w:t xml:space="preserve">0 + 1.67957 </w:t>
      </w:r>
      <w:r w:rsidRPr="008E2BEF">
        <w:rPr>
          <w:rFonts w:ascii="Arial" w:hAnsi="Arial" w:cs="Arial"/>
          <w:bCs/>
          <w:sz w:val="24"/>
          <w:szCs w:val="24"/>
        </w:rPr>
        <w:t>* PHIN</w:t>
      </w:r>
      <w:r w:rsidR="007E494C" w:rsidRPr="008E2BEF">
        <w:rPr>
          <w:rFonts w:ascii="Arial" w:hAnsi="Arial" w:cs="Arial"/>
          <w:bCs/>
          <w:sz w:val="24"/>
          <w:szCs w:val="24"/>
          <w:vertAlign w:val="subscript"/>
        </w:rPr>
        <w:t xml:space="preserve"> </w:t>
      </w:r>
      <w:r w:rsidR="007E494C" w:rsidRPr="008E2BEF">
        <w:rPr>
          <w:rFonts w:ascii="Arial" w:hAnsi="Arial" w:cs="Arial"/>
          <w:bCs/>
          <w:sz w:val="24"/>
          <w:szCs w:val="24"/>
        </w:rPr>
        <w:t>+ 0.640103</w:t>
      </w:r>
      <w:r w:rsidR="00BF215F" w:rsidRPr="008E2BEF">
        <w:rPr>
          <w:rFonts w:ascii="Arial" w:hAnsi="Arial" w:cs="Arial"/>
          <w:bCs/>
          <w:sz w:val="24"/>
          <w:szCs w:val="24"/>
        </w:rPr>
        <w:br/>
      </w:r>
      <w:r w:rsidRPr="008E2BEF">
        <w:rPr>
          <w:rFonts w:ascii="Arial" w:hAnsi="Arial" w:cs="Arial"/>
          <w:sz w:val="24"/>
          <w:szCs w:val="24"/>
        </w:rPr>
        <w:t xml:space="preserve">      23: </w:t>
      </w:r>
      <w:r w:rsidR="007E494C" w:rsidRPr="008E2BEF">
        <w:rPr>
          <w:rFonts w:ascii="Arial" w:hAnsi="Arial" w:cs="Arial"/>
          <w:sz w:val="24"/>
          <w:szCs w:val="24"/>
        </w:rPr>
        <w:t xml:space="preserve">Halite </w:t>
      </w:r>
      <w:r w:rsidRPr="008E2BEF">
        <w:rPr>
          <w:rFonts w:ascii="Arial" w:hAnsi="Arial" w:cs="Arial"/>
          <w:sz w:val="24"/>
          <w:szCs w:val="24"/>
        </w:rPr>
        <w:t>=</w:t>
      </w:r>
      <w:r w:rsidR="00B20A73">
        <w:rPr>
          <w:rFonts w:ascii="Arial" w:hAnsi="Arial" w:cs="Arial"/>
          <w:sz w:val="24"/>
          <w:szCs w:val="24"/>
        </w:rPr>
        <w:t xml:space="preserve"> </w:t>
      </w:r>
      <w:r w:rsidR="007E494C" w:rsidRPr="008E2BEF">
        <w:rPr>
          <w:rFonts w:ascii="Arial" w:hAnsi="Arial" w:cs="Arial"/>
          <w:sz w:val="24"/>
          <w:szCs w:val="24"/>
        </w:rPr>
        <w:t xml:space="preserve">0.01210 </w:t>
      </w:r>
      <w:r w:rsidRPr="008E2BEF">
        <w:rPr>
          <w:rFonts w:ascii="Arial" w:hAnsi="Arial" w:cs="Arial"/>
          <w:sz w:val="24"/>
          <w:szCs w:val="24"/>
        </w:rPr>
        <w:t xml:space="preserve">* DTC </w:t>
      </w:r>
      <w:r w:rsidR="007E494C" w:rsidRPr="008E2BEF">
        <w:rPr>
          <w:rFonts w:ascii="Arial" w:hAnsi="Arial" w:cs="Arial"/>
          <w:bCs/>
          <w:sz w:val="24"/>
          <w:szCs w:val="24"/>
          <w:vertAlign w:val="subscript"/>
        </w:rPr>
        <w:t xml:space="preserve"> </w:t>
      </w:r>
      <w:r w:rsidR="007E494C" w:rsidRPr="008E2BEF">
        <w:rPr>
          <w:rFonts w:ascii="Arial" w:hAnsi="Arial" w:cs="Arial"/>
          <w:bCs/>
          <w:sz w:val="24"/>
          <w:szCs w:val="24"/>
        </w:rPr>
        <w:t xml:space="preserve">- 1.45287 </w:t>
      </w:r>
      <w:r w:rsidRPr="008E2BEF">
        <w:rPr>
          <w:rFonts w:ascii="Arial" w:hAnsi="Arial" w:cs="Arial"/>
          <w:bCs/>
          <w:sz w:val="24"/>
          <w:szCs w:val="24"/>
        </w:rPr>
        <w:t xml:space="preserve">*  </w:t>
      </w:r>
      <w:r w:rsidR="007E494C" w:rsidRPr="008E2BEF">
        <w:rPr>
          <w:rFonts w:ascii="Arial" w:hAnsi="Arial" w:cs="Arial"/>
          <w:bCs/>
          <w:sz w:val="24"/>
          <w:szCs w:val="24"/>
        </w:rPr>
        <w:t>K</w:t>
      </w:r>
      <w:r w:rsidR="007E494C" w:rsidRPr="008E2BEF">
        <w:rPr>
          <w:rFonts w:ascii="Arial" w:hAnsi="Arial" w:cs="Arial"/>
          <w:bCs/>
          <w:sz w:val="24"/>
          <w:szCs w:val="24"/>
          <w:vertAlign w:val="subscript"/>
        </w:rPr>
        <w:t>2</w:t>
      </w:r>
      <w:r w:rsidR="007E494C" w:rsidRPr="008E2BEF">
        <w:rPr>
          <w:rFonts w:ascii="Arial" w:hAnsi="Arial" w:cs="Arial"/>
          <w:bCs/>
          <w:sz w:val="24"/>
          <w:szCs w:val="24"/>
        </w:rPr>
        <w:t xml:space="preserve">0 </w:t>
      </w:r>
      <w:r w:rsidR="00DC7F71">
        <w:rPr>
          <w:rFonts w:ascii="Arial" w:hAnsi="Arial" w:cs="Arial"/>
          <w:bCs/>
          <w:sz w:val="24"/>
          <w:szCs w:val="24"/>
        </w:rPr>
        <w:t>-</w:t>
      </w:r>
      <w:r w:rsidR="007E494C" w:rsidRPr="008E2BEF">
        <w:rPr>
          <w:rFonts w:ascii="Arial" w:hAnsi="Arial" w:cs="Arial"/>
          <w:bCs/>
          <w:sz w:val="24"/>
          <w:szCs w:val="24"/>
        </w:rPr>
        <w:t xml:space="preserve"> 0.95373 </w:t>
      </w:r>
      <w:r w:rsidRPr="008E2BEF">
        <w:rPr>
          <w:rFonts w:ascii="Arial" w:hAnsi="Arial" w:cs="Arial"/>
          <w:bCs/>
          <w:sz w:val="24"/>
          <w:szCs w:val="24"/>
        </w:rPr>
        <w:t>* PHIN</w:t>
      </w:r>
      <w:r w:rsidR="007E494C" w:rsidRPr="008E2BEF">
        <w:rPr>
          <w:rFonts w:ascii="Arial" w:hAnsi="Arial" w:cs="Arial"/>
          <w:bCs/>
          <w:sz w:val="24"/>
          <w:szCs w:val="24"/>
          <w:vertAlign w:val="subscript"/>
        </w:rPr>
        <w:t xml:space="preserve"> </w:t>
      </w:r>
      <w:r w:rsidR="007E494C" w:rsidRPr="008E2BEF">
        <w:rPr>
          <w:rFonts w:ascii="Arial" w:hAnsi="Arial" w:cs="Arial"/>
          <w:bCs/>
          <w:sz w:val="24"/>
          <w:szCs w:val="24"/>
        </w:rPr>
        <w:t>+ 1.81062</w:t>
      </w:r>
      <w:r w:rsidR="00BF215F" w:rsidRPr="008E2BEF">
        <w:rPr>
          <w:rFonts w:ascii="Arial" w:hAnsi="Arial" w:cs="Arial"/>
          <w:bCs/>
          <w:sz w:val="24"/>
          <w:szCs w:val="24"/>
        </w:rPr>
        <w:br/>
      </w:r>
      <w:r w:rsidRPr="008E2BEF">
        <w:rPr>
          <w:rFonts w:ascii="Arial" w:hAnsi="Arial" w:cs="Arial"/>
          <w:sz w:val="24"/>
          <w:szCs w:val="24"/>
        </w:rPr>
        <w:t xml:space="preserve">      23: </w:t>
      </w:r>
      <w:r w:rsidR="007E494C" w:rsidRPr="008E2BEF">
        <w:rPr>
          <w:rFonts w:ascii="Arial" w:hAnsi="Arial" w:cs="Arial"/>
          <w:sz w:val="24"/>
          <w:szCs w:val="24"/>
        </w:rPr>
        <w:t xml:space="preserve">Insolubles </w:t>
      </w:r>
      <w:r w:rsidRPr="008E2BEF">
        <w:rPr>
          <w:rFonts w:ascii="Arial" w:hAnsi="Arial" w:cs="Arial"/>
          <w:sz w:val="24"/>
          <w:szCs w:val="24"/>
        </w:rPr>
        <w:t xml:space="preserve">= </w:t>
      </w:r>
      <w:r w:rsidR="007E494C" w:rsidRPr="008E2BEF">
        <w:rPr>
          <w:rFonts w:ascii="Arial" w:hAnsi="Arial" w:cs="Arial"/>
          <w:sz w:val="24"/>
          <w:szCs w:val="24"/>
        </w:rPr>
        <w:t xml:space="preserve">0.0273 </w:t>
      </w:r>
      <w:r w:rsidR="00BF215F" w:rsidRPr="008E2BEF">
        <w:rPr>
          <w:rFonts w:ascii="Arial" w:hAnsi="Arial" w:cs="Arial"/>
          <w:sz w:val="24"/>
          <w:szCs w:val="24"/>
        </w:rPr>
        <w:t xml:space="preserve">* DTC </w:t>
      </w:r>
      <w:r w:rsidR="007E494C" w:rsidRPr="008E2BEF">
        <w:rPr>
          <w:rFonts w:ascii="Arial" w:hAnsi="Arial" w:cs="Arial"/>
          <w:bCs/>
          <w:sz w:val="24"/>
          <w:szCs w:val="24"/>
          <w:vertAlign w:val="subscript"/>
        </w:rPr>
        <w:t xml:space="preserve"> </w:t>
      </w:r>
      <w:r w:rsidR="00DC7F71">
        <w:rPr>
          <w:rFonts w:ascii="Arial" w:hAnsi="Arial" w:cs="Arial"/>
          <w:bCs/>
          <w:sz w:val="24"/>
          <w:szCs w:val="24"/>
        </w:rPr>
        <w:t>-</w:t>
      </w:r>
      <w:r w:rsidR="007E494C" w:rsidRPr="008E2BEF">
        <w:rPr>
          <w:rFonts w:ascii="Arial" w:hAnsi="Arial" w:cs="Arial"/>
          <w:bCs/>
          <w:sz w:val="24"/>
          <w:szCs w:val="24"/>
        </w:rPr>
        <w:t xml:space="preserve"> 0.23033 </w:t>
      </w:r>
      <w:r w:rsidR="00BF215F" w:rsidRPr="008E2BEF">
        <w:rPr>
          <w:rFonts w:ascii="Arial" w:hAnsi="Arial" w:cs="Arial"/>
          <w:bCs/>
          <w:sz w:val="24"/>
          <w:szCs w:val="24"/>
        </w:rPr>
        <w:t xml:space="preserve">* </w:t>
      </w:r>
      <w:r w:rsidR="007E494C" w:rsidRPr="008E2BEF">
        <w:rPr>
          <w:rFonts w:ascii="Arial" w:hAnsi="Arial" w:cs="Arial"/>
          <w:bCs/>
          <w:sz w:val="24"/>
          <w:szCs w:val="24"/>
        </w:rPr>
        <w:t>K</w:t>
      </w:r>
      <w:r w:rsidR="007E494C" w:rsidRPr="008E2BEF">
        <w:rPr>
          <w:rFonts w:ascii="Arial" w:hAnsi="Arial" w:cs="Arial"/>
          <w:bCs/>
          <w:sz w:val="24"/>
          <w:szCs w:val="24"/>
          <w:vertAlign w:val="subscript"/>
        </w:rPr>
        <w:t>2</w:t>
      </w:r>
      <w:r w:rsidR="007E494C" w:rsidRPr="008E2BEF">
        <w:rPr>
          <w:rFonts w:ascii="Arial" w:hAnsi="Arial" w:cs="Arial"/>
          <w:bCs/>
          <w:sz w:val="24"/>
          <w:szCs w:val="24"/>
        </w:rPr>
        <w:t xml:space="preserve">0 </w:t>
      </w:r>
      <w:r w:rsidR="00DC7F71">
        <w:rPr>
          <w:rFonts w:ascii="Arial" w:hAnsi="Arial" w:cs="Arial"/>
          <w:bCs/>
          <w:sz w:val="24"/>
          <w:szCs w:val="24"/>
        </w:rPr>
        <w:t>-</w:t>
      </w:r>
      <w:r w:rsidR="007E494C" w:rsidRPr="008E2BEF">
        <w:rPr>
          <w:rFonts w:ascii="Arial" w:hAnsi="Arial" w:cs="Arial"/>
          <w:bCs/>
          <w:sz w:val="24"/>
          <w:szCs w:val="24"/>
        </w:rPr>
        <w:t xml:space="preserve"> 0.29057 </w:t>
      </w:r>
      <w:r w:rsidR="00BF215F" w:rsidRPr="008E2BEF">
        <w:rPr>
          <w:rFonts w:ascii="Arial" w:hAnsi="Arial" w:cs="Arial"/>
          <w:bCs/>
          <w:sz w:val="24"/>
          <w:szCs w:val="24"/>
        </w:rPr>
        <w:t>* PHIN</w:t>
      </w:r>
      <w:r w:rsidR="007E494C" w:rsidRPr="008E2BEF">
        <w:rPr>
          <w:rFonts w:ascii="Arial" w:hAnsi="Arial" w:cs="Arial"/>
          <w:bCs/>
          <w:sz w:val="24"/>
          <w:szCs w:val="24"/>
          <w:vertAlign w:val="subscript"/>
        </w:rPr>
        <w:t xml:space="preserve"> </w:t>
      </w:r>
      <w:r w:rsidR="007E494C" w:rsidRPr="008E2BEF">
        <w:rPr>
          <w:rFonts w:ascii="Arial" w:hAnsi="Arial" w:cs="Arial"/>
          <w:bCs/>
          <w:sz w:val="24"/>
          <w:szCs w:val="24"/>
        </w:rPr>
        <w:t xml:space="preserve"> </w:t>
      </w:r>
      <w:r w:rsidR="00DC7F71">
        <w:rPr>
          <w:rFonts w:ascii="Arial" w:hAnsi="Arial" w:cs="Arial"/>
          <w:bCs/>
          <w:sz w:val="24"/>
          <w:szCs w:val="24"/>
        </w:rPr>
        <w:t>-</w:t>
      </w:r>
      <w:r w:rsidR="007E494C" w:rsidRPr="008E2BEF">
        <w:rPr>
          <w:rFonts w:ascii="Arial" w:hAnsi="Arial" w:cs="Arial"/>
          <w:bCs/>
          <w:sz w:val="24"/>
          <w:szCs w:val="24"/>
        </w:rPr>
        <w:t xml:space="preserve"> 1.38891</w:t>
      </w:r>
    </w:p>
    <w:p w14:paraId="76BD65C5" w14:textId="70A97E10" w:rsidR="007E494C" w:rsidRPr="00B20A73" w:rsidRDefault="007E494C" w:rsidP="0007493E">
      <w:pPr>
        <w:tabs>
          <w:tab w:val="left" w:pos="1440"/>
          <w:tab w:val="right" w:pos="9360"/>
        </w:tabs>
        <w:spacing w:line="276" w:lineRule="auto"/>
        <w:rPr>
          <w:rFonts w:ascii="Arial" w:hAnsi="Arial" w:cs="Arial"/>
          <w:sz w:val="24"/>
          <w:szCs w:val="24"/>
        </w:rPr>
      </w:pPr>
      <w:r w:rsidRPr="00B20A73">
        <w:rPr>
          <w:rFonts w:ascii="Arial" w:hAnsi="Arial" w:cs="Arial"/>
          <w:sz w:val="24"/>
          <w:szCs w:val="24"/>
        </w:rPr>
        <w:t>Similar sets of equations are available when the density log is substituted for either the sonic or neutron log. Furthermore, when the problem is complicated by significant</w:t>
      </w:r>
      <w:r w:rsidR="002D222A" w:rsidRPr="00B20A73">
        <w:rPr>
          <w:rFonts w:ascii="Arial" w:hAnsi="Arial" w:cs="Arial"/>
          <w:sz w:val="24"/>
          <w:szCs w:val="24"/>
        </w:rPr>
        <w:t xml:space="preserve"> fractions of a fifth mineral</w:t>
      </w:r>
      <w:r w:rsidR="00DC7F71">
        <w:rPr>
          <w:rFonts w:ascii="Arial" w:hAnsi="Arial" w:cs="Arial"/>
          <w:sz w:val="24"/>
          <w:szCs w:val="24"/>
        </w:rPr>
        <w:t>,</w:t>
      </w:r>
      <w:r w:rsidR="00B20A73">
        <w:rPr>
          <w:rFonts w:ascii="Arial" w:hAnsi="Arial" w:cs="Arial"/>
          <w:sz w:val="24"/>
          <w:szCs w:val="24"/>
        </w:rPr>
        <w:t xml:space="preserve"> </w:t>
      </w:r>
      <w:r w:rsidR="002D222A" w:rsidRPr="00B20A73">
        <w:rPr>
          <w:rFonts w:ascii="Arial" w:hAnsi="Arial" w:cs="Arial"/>
          <w:sz w:val="24"/>
          <w:szCs w:val="24"/>
        </w:rPr>
        <w:t>langbeinite, for example</w:t>
      </w:r>
      <w:r w:rsidR="00DC7F71">
        <w:rPr>
          <w:rFonts w:ascii="Arial" w:hAnsi="Arial" w:cs="Arial"/>
          <w:sz w:val="24"/>
          <w:szCs w:val="24"/>
        </w:rPr>
        <w:t>,</w:t>
      </w:r>
      <w:r w:rsidR="00B20A73">
        <w:rPr>
          <w:rFonts w:ascii="Arial" w:hAnsi="Arial" w:cs="Arial"/>
          <w:sz w:val="24"/>
          <w:szCs w:val="24"/>
        </w:rPr>
        <w:t xml:space="preserve"> </w:t>
      </w:r>
      <w:r w:rsidR="002D222A" w:rsidRPr="00B20A73">
        <w:rPr>
          <w:rFonts w:ascii="Arial" w:hAnsi="Arial" w:cs="Arial"/>
          <w:sz w:val="24"/>
          <w:szCs w:val="24"/>
        </w:rPr>
        <w:t xml:space="preserve">it may be solved if all four log measurements are made: gamma ray, neutron, sonic, and density. </w:t>
      </w:r>
      <w:r w:rsidR="00D46168" w:rsidRPr="00B20A73">
        <w:rPr>
          <w:rFonts w:ascii="Arial" w:hAnsi="Arial" w:cs="Arial"/>
          <w:sz w:val="24"/>
          <w:szCs w:val="24"/>
        </w:rPr>
        <w:t xml:space="preserve"> </w:t>
      </w:r>
      <w:r w:rsidR="002D222A" w:rsidRPr="00B20A73">
        <w:rPr>
          <w:rFonts w:ascii="Arial" w:hAnsi="Arial" w:cs="Arial"/>
          <w:sz w:val="24"/>
          <w:szCs w:val="24"/>
        </w:rPr>
        <w:t>Equations are also available for this problem.</w:t>
      </w:r>
    </w:p>
    <w:p w14:paraId="7B0CE04B" w14:textId="1C620022" w:rsidR="00D46168" w:rsidRPr="00223611" w:rsidRDefault="002D222A" w:rsidP="0007493E">
      <w:pPr>
        <w:spacing w:line="276" w:lineRule="auto"/>
        <w:jc w:val="center"/>
        <w:rPr>
          <w:rFonts w:ascii="Arial" w:hAnsi="Arial" w:cs="Arial"/>
          <w:i/>
          <w:sz w:val="24"/>
          <w:szCs w:val="24"/>
        </w:rPr>
      </w:pPr>
      <w:r w:rsidRPr="00223611">
        <w:rPr>
          <w:i/>
          <w:noProof/>
          <w:sz w:val="24"/>
          <w:szCs w:val="24"/>
          <w:lang w:val="en-CA" w:eastAsia="en-CA"/>
        </w:rPr>
        <w:drawing>
          <wp:inline distT="0" distB="0" distL="0" distR="0" wp14:anchorId="7F3D06EB" wp14:editId="4E2C5F0E">
            <wp:extent cx="3528060" cy="4701118"/>
            <wp:effectExtent l="4127" t="0" r="318" b="317"/>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5400000">
                      <a:off x="0" y="0"/>
                      <a:ext cx="3529397" cy="4702899"/>
                    </a:xfrm>
                    <a:prstGeom prst="rect">
                      <a:avLst/>
                    </a:prstGeom>
                  </pic:spPr>
                </pic:pic>
              </a:graphicData>
            </a:graphic>
          </wp:inline>
        </w:drawing>
      </w:r>
      <w:r w:rsidR="00BF215F" w:rsidRPr="00223611">
        <w:rPr>
          <w:rFonts w:ascii="Arial" w:hAnsi="Arial" w:cs="Arial"/>
          <w:i/>
          <w:sz w:val="24"/>
          <w:szCs w:val="24"/>
        </w:rPr>
        <w:br/>
      </w:r>
      <w:r w:rsidR="00D46168" w:rsidRPr="00223611">
        <w:rPr>
          <w:rFonts w:ascii="Arial" w:hAnsi="Arial" w:cs="Arial"/>
          <w:i/>
          <w:sz w:val="24"/>
          <w:szCs w:val="24"/>
        </w:rPr>
        <w:t>Figure 12</w:t>
      </w:r>
      <w:r w:rsidR="001B4A2A">
        <w:rPr>
          <w:rFonts w:ascii="Arial" w:hAnsi="Arial" w:cs="Arial"/>
          <w:i/>
          <w:sz w:val="24"/>
          <w:szCs w:val="24"/>
        </w:rPr>
        <w:t xml:space="preserve">: </w:t>
      </w:r>
      <w:r w:rsidR="00D46168" w:rsidRPr="00223611">
        <w:rPr>
          <w:rFonts w:ascii="Arial" w:hAnsi="Arial" w:cs="Arial"/>
          <w:i/>
          <w:sz w:val="24"/>
          <w:szCs w:val="24"/>
        </w:rPr>
        <w:t xml:space="preserve"> Comparison of core assay and log data from a potash core test in the Prairie Evaporite formation of Saskatchewan, Canada.</w:t>
      </w:r>
    </w:p>
    <w:p w14:paraId="52A69678" w14:textId="07BEAC3C" w:rsidR="00D46168" w:rsidRPr="008E2BEF" w:rsidRDefault="00D46168" w:rsidP="0007493E">
      <w:pPr>
        <w:spacing w:line="276" w:lineRule="auto"/>
        <w:rPr>
          <w:rFonts w:ascii="Arial" w:hAnsi="Arial" w:cs="Arial"/>
          <w:sz w:val="24"/>
          <w:szCs w:val="24"/>
        </w:rPr>
      </w:pPr>
      <w:r w:rsidRPr="00223611">
        <w:rPr>
          <w:rFonts w:ascii="Arial" w:hAnsi="Arial" w:cs="Arial"/>
          <w:b/>
          <w:sz w:val="24"/>
          <w:szCs w:val="24"/>
        </w:rPr>
        <w:lastRenderedPageBreak/>
        <w:t>COAL IDENTIFICATION</w:t>
      </w:r>
      <w:r w:rsidR="00BF215F" w:rsidRPr="00223611">
        <w:rPr>
          <w:rFonts w:ascii="Arial" w:hAnsi="Arial" w:cs="Arial"/>
          <w:b/>
          <w:sz w:val="24"/>
          <w:szCs w:val="24"/>
        </w:rPr>
        <w:br/>
      </w:r>
      <w:r w:rsidRPr="008E2BEF">
        <w:rPr>
          <w:rFonts w:ascii="Arial" w:hAnsi="Arial" w:cs="Arial"/>
          <w:sz w:val="24"/>
          <w:szCs w:val="24"/>
        </w:rPr>
        <w:t xml:space="preserve">As early as 1931 electric logs were used to locate coal seams. </w:t>
      </w:r>
      <w:r w:rsidRPr="008E2BEF">
        <w:rPr>
          <w:rFonts w:ascii="Arial" w:hAnsi="Arial" w:cs="Arial"/>
          <w:sz w:val="24"/>
          <w:szCs w:val="24"/>
          <w:vertAlign w:val="superscript"/>
        </w:rPr>
        <w:t>(11)</w:t>
      </w:r>
      <w:r w:rsidRPr="008E2BEF">
        <w:rPr>
          <w:rFonts w:ascii="Arial" w:hAnsi="Arial" w:cs="Arial"/>
          <w:sz w:val="24"/>
          <w:szCs w:val="24"/>
        </w:rPr>
        <w:t xml:space="preserve">  The high resistivity of coal beds causes distinctive anomalies on resistivity curves.  In fact, early logs through coal seam anomalies helped define the characteristic response of resistivity curves for thin, highly resistive beds.  On an electrical survey, as in Fig. 13, thin coal beds cause high lateral curve readings opposite the beds and very low readings in the “blind zones” immediately below the coal.  The long normal curve gives sharp “reversal” readings opposite coal beds thinner than the electrode spacing</w:t>
      </w:r>
      <w:r w:rsidR="00D47FB0" w:rsidRPr="008E2BEF">
        <w:rPr>
          <w:rFonts w:ascii="Arial" w:hAnsi="Arial" w:cs="Arial"/>
          <w:sz w:val="24"/>
          <w:szCs w:val="24"/>
        </w:rPr>
        <w:t>.</w:t>
      </w:r>
    </w:p>
    <w:p w14:paraId="169448A4" w14:textId="44EC6C75" w:rsidR="00D46168" w:rsidRPr="00223611" w:rsidRDefault="00D46168" w:rsidP="0007493E">
      <w:pPr>
        <w:spacing w:line="276" w:lineRule="auto"/>
        <w:jc w:val="center"/>
        <w:rPr>
          <w:rFonts w:ascii="Arial" w:hAnsi="Arial" w:cs="Arial"/>
          <w:i/>
          <w:sz w:val="24"/>
          <w:szCs w:val="24"/>
        </w:rPr>
      </w:pPr>
      <w:r w:rsidRPr="00223611">
        <w:rPr>
          <w:i/>
          <w:noProof/>
          <w:sz w:val="24"/>
          <w:szCs w:val="24"/>
          <w:lang w:val="en-CA" w:eastAsia="en-CA"/>
        </w:rPr>
        <w:drawing>
          <wp:inline distT="0" distB="0" distL="0" distR="0" wp14:anchorId="1372F0B5" wp14:editId="3B890E65">
            <wp:extent cx="2971429" cy="3438095"/>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71429" cy="3438095"/>
                    </a:xfrm>
                    <a:prstGeom prst="rect">
                      <a:avLst/>
                    </a:prstGeom>
                  </pic:spPr>
                </pic:pic>
              </a:graphicData>
            </a:graphic>
          </wp:inline>
        </w:drawing>
      </w:r>
      <w:r w:rsidR="00FD5BCC" w:rsidRPr="00223611">
        <w:rPr>
          <w:rFonts w:ascii="Arial" w:hAnsi="Arial" w:cs="Arial"/>
          <w:i/>
          <w:sz w:val="24"/>
          <w:szCs w:val="24"/>
        </w:rPr>
        <w:br/>
      </w:r>
      <w:r w:rsidRPr="00223611">
        <w:rPr>
          <w:rFonts w:ascii="Arial" w:hAnsi="Arial" w:cs="Arial"/>
          <w:i/>
          <w:sz w:val="24"/>
          <w:szCs w:val="24"/>
        </w:rPr>
        <w:t>Figure 13</w:t>
      </w:r>
      <w:r w:rsidR="001B4A2A">
        <w:rPr>
          <w:rFonts w:ascii="Arial" w:hAnsi="Arial" w:cs="Arial"/>
          <w:i/>
          <w:sz w:val="24"/>
          <w:szCs w:val="24"/>
        </w:rPr>
        <w:t xml:space="preserve">: </w:t>
      </w:r>
      <w:r w:rsidRPr="00223611">
        <w:rPr>
          <w:rFonts w:ascii="Arial" w:hAnsi="Arial" w:cs="Arial"/>
          <w:i/>
          <w:sz w:val="24"/>
          <w:szCs w:val="24"/>
        </w:rPr>
        <w:t xml:space="preserve"> Thin coal beds cause distinctive anomalies on electrical and sonic logs from well in Kentucky.</w:t>
      </w:r>
    </w:p>
    <w:p w14:paraId="6F615398" w14:textId="7A5A57B2" w:rsidR="00D46168" w:rsidRPr="008E2BEF" w:rsidRDefault="00D47FB0" w:rsidP="0007493E">
      <w:pPr>
        <w:spacing w:line="276" w:lineRule="auto"/>
        <w:rPr>
          <w:rFonts w:ascii="Arial" w:hAnsi="Arial" w:cs="Arial"/>
          <w:sz w:val="24"/>
          <w:szCs w:val="24"/>
        </w:rPr>
      </w:pPr>
      <w:r w:rsidRPr="008E2BEF">
        <w:rPr>
          <w:rFonts w:ascii="Arial" w:hAnsi="Arial" w:cs="Arial"/>
          <w:sz w:val="24"/>
          <w:szCs w:val="24"/>
        </w:rPr>
        <w:t>Occasionally an SP anomaly develops in a coal bed so that it resembles a good oil or gas pay zone.  When coal or lignite beds are encountered in oil or gas explorations the problem is often resolved by sidewall sampling.  However, modern porosity logs readily identify coal beds.  Sonic, neutron, and density logs all indicate unusually high values of apparent porosity in such zones.</w:t>
      </w:r>
    </w:p>
    <w:p w14:paraId="01678D88" w14:textId="2AB44D76" w:rsidR="00D47FB0" w:rsidRPr="008E2BEF" w:rsidRDefault="00D47FB0" w:rsidP="0007493E">
      <w:pPr>
        <w:spacing w:line="276" w:lineRule="auto"/>
        <w:rPr>
          <w:rFonts w:ascii="Arial" w:hAnsi="Arial" w:cs="Arial"/>
          <w:sz w:val="24"/>
          <w:szCs w:val="24"/>
        </w:rPr>
      </w:pPr>
      <w:r w:rsidRPr="008E2BEF">
        <w:rPr>
          <w:rFonts w:ascii="Arial" w:hAnsi="Arial" w:cs="Arial"/>
          <w:sz w:val="24"/>
          <w:szCs w:val="24"/>
        </w:rPr>
        <w:t xml:space="preserve">The sonic log in Fig. 13, exhibits </w:t>
      </w:r>
      <w:r w:rsidRPr="008E2BEF">
        <w:rPr>
          <w:rFonts w:ascii="Arial" w:hAnsi="Arial" w:cs="Arial"/>
          <w:sz w:val="24"/>
          <w:szCs w:val="24"/>
        </w:rPr>
        <w:sym w:font="Wingdings 3" w:char="F072"/>
      </w:r>
      <w:r w:rsidRPr="008E2BEF">
        <w:rPr>
          <w:rFonts w:ascii="Arial" w:hAnsi="Arial" w:cs="Arial"/>
          <w:sz w:val="24"/>
          <w:szCs w:val="24"/>
          <w:vertAlign w:val="subscript"/>
        </w:rPr>
        <w:t>t</w:t>
      </w:r>
      <w:r w:rsidRPr="008E2BEF">
        <w:rPr>
          <w:rFonts w:ascii="Arial" w:hAnsi="Arial" w:cs="Arial"/>
          <w:sz w:val="24"/>
          <w:szCs w:val="24"/>
        </w:rPr>
        <w:t xml:space="preserve"> values approaching 140 </w:t>
      </w:r>
      <w:r w:rsidR="009610BB">
        <w:rPr>
          <w:rFonts w:ascii="Symbol" w:hAnsi="Symbol" w:cs="Arial"/>
          <w:sz w:val="28"/>
          <w:szCs w:val="28"/>
        </w:rPr>
        <w:t></w:t>
      </w:r>
      <w:r w:rsidRPr="008E2BEF">
        <w:rPr>
          <w:rFonts w:ascii="Arial" w:hAnsi="Arial" w:cs="Arial"/>
          <w:sz w:val="24"/>
          <w:szCs w:val="24"/>
        </w:rPr>
        <w:t>sec/ft opposite coal beds.  This is an appreciably higher value than recorded through the shale sections in this shallow Kentucky well.  Most of these coal beds in this figure are also identified by anomalies on the caliper curve.  We have observed that coal beds frequently tend to cave, particularly toward the base of the coal seam.</w:t>
      </w:r>
    </w:p>
    <w:p w14:paraId="1821D8D5" w14:textId="3C4AF70E" w:rsidR="00D47FB0" w:rsidRPr="008E2BEF" w:rsidRDefault="00175632" w:rsidP="0007493E">
      <w:pPr>
        <w:spacing w:line="276" w:lineRule="auto"/>
        <w:rPr>
          <w:rFonts w:ascii="Arial" w:hAnsi="Arial" w:cs="Arial"/>
          <w:sz w:val="24"/>
          <w:szCs w:val="24"/>
        </w:rPr>
      </w:pPr>
      <w:r w:rsidRPr="008E2BEF">
        <w:rPr>
          <w:rFonts w:ascii="Arial" w:hAnsi="Arial" w:cs="Arial"/>
          <w:sz w:val="24"/>
          <w:szCs w:val="24"/>
        </w:rPr>
        <w:lastRenderedPageBreak/>
        <w:t xml:space="preserve">Experience shows that the </w:t>
      </w:r>
      <w:r w:rsidRPr="008E2BEF">
        <w:rPr>
          <w:rFonts w:ascii="Arial" w:hAnsi="Arial" w:cs="Arial"/>
          <w:sz w:val="24"/>
          <w:szCs w:val="24"/>
        </w:rPr>
        <w:sym w:font="Wingdings 3" w:char="F072"/>
      </w:r>
      <w:r w:rsidRPr="008E2BEF">
        <w:rPr>
          <w:rFonts w:ascii="Arial" w:hAnsi="Arial" w:cs="Arial"/>
          <w:sz w:val="24"/>
          <w:szCs w:val="24"/>
        </w:rPr>
        <w:t xml:space="preserve">t recorded in coal is usually greater than in adjacent shales. And, as with shales, the </w:t>
      </w:r>
      <w:r w:rsidRPr="008E2BEF">
        <w:rPr>
          <w:rFonts w:ascii="Arial" w:hAnsi="Arial" w:cs="Arial"/>
          <w:sz w:val="24"/>
          <w:szCs w:val="24"/>
        </w:rPr>
        <w:sym w:font="Wingdings 3" w:char="F072"/>
      </w:r>
      <w:r w:rsidRPr="008E2BEF">
        <w:rPr>
          <w:rFonts w:ascii="Arial" w:hAnsi="Arial" w:cs="Arial"/>
          <w:sz w:val="24"/>
          <w:szCs w:val="24"/>
        </w:rPr>
        <w:t xml:space="preserve">t of coal varies inversely with compaction. The greater the compaction, the lower is the sonic value of </w:t>
      </w:r>
      <w:r w:rsidR="009610BB" w:rsidRPr="008E2BEF">
        <w:rPr>
          <w:rFonts w:ascii="Arial" w:hAnsi="Arial" w:cs="Arial"/>
          <w:sz w:val="24"/>
          <w:szCs w:val="24"/>
        </w:rPr>
        <w:sym w:font="Wingdings 3" w:char="F072"/>
      </w:r>
      <w:r w:rsidRPr="008E2BEF">
        <w:rPr>
          <w:rFonts w:ascii="Arial" w:hAnsi="Arial" w:cs="Arial"/>
          <w:sz w:val="24"/>
          <w:szCs w:val="24"/>
        </w:rPr>
        <w:t>t -</w:t>
      </w:r>
      <w:r w:rsidR="009610BB">
        <w:rPr>
          <w:rFonts w:ascii="Arial" w:hAnsi="Arial" w:cs="Arial"/>
          <w:sz w:val="24"/>
          <w:szCs w:val="24"/>
        </w:rPr>
        <w:t xml:space="preserve"> </w:t>
      </w:r>
      <w:r w:rsidRPr="008E2BEF">
        <w:rPr>
          <w:rFonts w:ascii="Arial" w:hAnsi="Arial" w:cs="Arial"/>
          <w:sz w:val="24"/>
          <w:szCs w:val="24"/>
        </w:rPr>
        <w:t xml:space="preserve">other factors being equal. </w:t>
      </w:r>
      <w:proofErr w:type="spellStart"/>
      <w:r w:rsidRPr="008E2BEF">
        <w:rPr>
          <w:rFonts w:ascii="Arial" w:hAnsi="Arial" w:cs="Arial"/>
          <w:sz w:val="24"/>
          <w:szCs w:val="24"/>
        </w:rPr>
        <w:t>Schwaetzer</w:t>
      </w:r>
      <w:proofErr w:type="spellEnd"/>
      <w:r w:rsidRPr="008E2BEF">
        <w:rPr>
          <w:rFonts w:ascii="Arial" w:hAnsi="Arial" w:cs="Arial"/>
          <w:sz w:val="24"/>
          <w:szCs w:val="24"/>
        </w:rPr>
        <w:t xml:space="preserve"> and </w:t>
      </w:r>
      <w:proofErr w:type="spellStart"/>
      <w:r w:rsidRPr="008E2BEF">
        <w:rPr>
          <w:rFonts w:ascii="Arial" w:hAnsi="Arial" w:cs="Arial"/>
          <w:sz w:val="24"/>
          <w:szCs w:val="24"/>
        </w:rPr>
        <w:t>Desbrandes</w:t>
      </w:r>
      <w:proofErr w:type="spellEnd"/>
      <w:r w:rsidRPr="008E2BEF">
        <w:rPr>
          <w:rFonts w:ascii="Arial" w:hAnsi="Arial" w:cs="Arial"/>
          <w:sz w:val="24"/>
          <w:szCs w:val="24"/>
        </w:rPr>
        <w:t xml:space="preserve"> </w:t>
      </w:r>
      <w:r w:rsidRPr="00640FE2">
        <w:rPr>
          <w:rFonts w:ascii="Arial" w:hAnsi="Arial" w:cs="Arial"/>
          <w:sz w:val="24"/>
          <w:szCs w:val="24"/>
          <w:vertAlign w:val="superscript"/>
        </w:rPr>
        <w:t>(12)</w:t>
      </w:r>
      <w:r w:rsidRPr="008E2BEF">
        <w:rPr>
          <w:rFonts w:ascii="Arial" w:hAnsi="Arial" w:cs="Arial"/>
          <w:sz w:val="24"/>
          <w:szCs w:val="24"/>
        </w:rPr>
        <w:t xml:space="preserve"> reported in 1965 that the </w:t>
      </w:r>
      <w:r w:rsidRPr="008E2BEF">
        <w:rPr>
          <w:rFonts w:ascii="Arial" w:hAnsi="Arial" w:cs="Arial"/>
          <w:sz w:val="24"/>
          <w:szCs w:val="24"/>
        </w:rPr>
        <w:sym w:font="Wingdings 3" w:char="F072"/>
      </w:r>
      <w:r w:rsidRPr="008E2BEF">
        <w:rPr>
          <w:rFonts w:ascii="Arial" w:hAnsi="Arial" w:cs="Arial"/>
          <w:sz w:val="24"/>
          <w:szCs w:val="24"/>
        </w:rPr>
        <w:t>t of coal seams is influenced by depth of burial. They reported on a coal field in Lorraine, France, where</w:t>
      </w:r>
      <w:r w:rsidR="00223611">
        <w:rPr>
          <w:rFonts w:ascii="Arial" w:hAnsi="Arial" w:cs="Arial"/>
          <w:sz w:val="24"/>
          <w:szCs w:val="24"/>
        </w:rPr>
        <w:t xml:space="preserve"> </w:t>
      </w:r>
      <w:r w:rsidR="004875A4">
        <w:rPr>
          <w:rFonts w:ascii="Arial" w:hAnsi="Arial" w:cs="Arial"/>
          <w:sz w:val="24"/>
          <w:szCs w:val="24"/>
        </w:rPr>
        <w:t xml:space="preserve">DTC </w:t>
      </w:r>
      <w:r w:rsidRPr="008E2BEF">
        <w:rPr>
          <w:rFonts w:ascii="Arial" w:hAnsi="Arial" w:cs="Arial"/>
          <w:sz w:val="24"/>
          <w:szCs w:val="24"/>
        </w:rPr>
        <w:t xml:space="preserve">ranged from 135 to 143. Their observations indicated a </w:t>
      </w:r>
      <w:r w:rsidRPr="008E2BEF">
        <w:rPr>
          <w:rFonts w:ascii="Arial" w:hAnsi="Arial" w:cs="Arial"/>
          <w:sz w:val="24"/>
          <w:szCs w:val="24"/>
        </w:rPr>
        <w:sym w:font="Wingdings 3" w:char="F072"/>
      </w:r>
      <w:r w:rsidRPr="008E2BEF">
        <w:rPr>
          <w:rFonts w:ascii="Arial" w:hAnsi="Arial" w:cs="Arial"/>
          <w:sz w:val="24"/>
          <w:szCs w:val="24"/>
        </w:rPr>
        <w:t xml:space="preserve">t decrease of 0.5 </w:t>
      </w:r>
      <w:r w:rsidR="009610BB">
        <w:rPr>
          <w:rFonts w:ascii="Symbol" w:hAnsi="Symbol" w:cs="Arial"/>
          <w:sz w:val="28"/>
          <w:szCs w:val="28"/>
        </w:rPr>
        <w:t></w:t>
      </w:r>
      <w:r w:rsidRPr="008E2BEF">
        <w:rPr>
          <w:rFonts w:ascii="Arial" w:hAnsi="Arial" w:cs="Arial"/>
          <w:sz w:val="24"/>
          <w:szCs w:val="24"/>
        </w:rPr>
        <w:t>sec/ft per 100 ft increase in depth. A similar change with depth has been observed in the U. S.</w:t>
      </w:r>
    </w:p>
    <w:p w14:paraId="0129790E" w14:textId="537AAA1F" w:rsidR="00D46168" w:rsidRPr="008E2BEF" w:rsidRDefault="00AA646E" w:rsidP="0007493E">
      <w:pPr>
        <w:spacing w:line="276" w:lineRule="auto"/>
        <w:rPr>
          <w:rFonts w:ascii="Arial" w:hAnsi="Arial" w:cs="Arial"/>
          <w:sz w:val="24"/>
          <w:szCs w:val="24"/>
        </w:rPr>
      </w:pPr>
      <w:r w:rsidRPr="008E2BEF">
        <w:rPr>
          <w:rFonts w:ascii="Arial" w:hAnsi="Arial" w:cs="Arial"/>
          <w:sz w:val="24"/>
          <w:szCs w:val="24"/>
        </w:rPr>
        <w:t xml:space="preserve">However, sonic response is also affected by the grade of coal. Lignite beds exhibit the higher range of </w:t>
      </w:r>
      <w:r w:rsidRPr="008E2BEF">
        <w:rPr>
          <w:rFonts w:ascii="Arial" w:hAnsi="Arial" w:cs="Arial"/>
          <w:sz w:val="24"/>
          <w:szCs w:val="24"/>
        </w:rPr>
        <w:sym w:font="Wingdings 3" w:char="F072"/>
      </w:r>
      <w:r w:rsidRPr="008E2BEF">
        <w:rPr>
          <w:rFonts w:ascii="Arial" w:hAnsi="Arial" w:cs="Arial"/>
          <w:sz w:val="24"/>
          <w:szCs w:val="24"/>
          <w:vertAlign w:val="subscript"/>
        </w:rPr>
        <w:t>t</w:t>
      </w:r>
      <w:r w:rsidRPr="008E2BEF">
        <w:rPr>
          <w:rFonts w:ascii="Arial" w:hAnsi="Arial" w:cs="Arial"/>
          <w:sz w:val="24"/>
          <w:szCs w:val="24"/>
        </w:rPr>
        <w:t xml:space="preserve">, with values from approximately 140 to 170 </w:t>
      </w:r>
      <w:r w:rsidR="009610BB">
        <w:rPr>
          <w:rFonts w:ascii="Symbol" w:hAnsi="Symbol" w:cs="Arial"/>
          <w:sz w:val="28"/>
          <w:szCs w:val="28"/>
        </w:rPr>
        <w:t></w:t>
      </w:r>
      <w:r w:rsidRPr="008E2BEF">
        <w:rPr>
          <w:rFonts w:ascii="Arial" w:hAnsi="Arial" w:cs="Arial"/>
          <w:sz w:val="24"/>
          <w:szCs w:val="24"/>
        </w:rPr>
        <w:t xml:space="preserve">sec/ft. For bituminous coals the </w:t>
      </w:r>
      <w:r w:rsidRPr="008E2BEF">
        <w:rPr>
          <w:rFonts w:ascii="Arial" w:hAnsi="Arial" w:cs="Arial"/>
          <w:sz w:val="24"/>
          <w:szCs w:val="24"/>
        </w:rPr>
        <w:sym w:font="Wingdings 3" w:char="F072"/>
      </w:r>
      <w:r w:rsidRPr="008E2BEF">
        <w:rPr>
          <w:rFonts w:ascii="Arial" w:hAnsi="Arial" w:cs="Arial"/>
          <w:sz w:val="24"/>
          <w:szCs w:val="24"/>
          <w:vertAlign w:val="subscript"/>
        </w:rPr>
        <w:t>t</w:t>
      </w:r>
      <w:r w:rsidRPr="008E2BEF">
        <w:rPr>
          <w:rFonts w:ascii="Arial" w:hAnsi="Arial" w:cs="Arial"/>
          <w:sz w:val="24"/>
          <w:szCs w:val="24"/>
        </w:rPr>
        <w:t xml:space="preserve"> values range from 100 to approximately 150 </w:t>
      </w:r>
      <w:bookmarkStart w:id="0" w:name="_Hlk98426845"/>
      <w:r w:rsidR="009610BB">
        <w:rPr>
          <w:rFonts w:ascii="Symbol" w:hAnsi="Symbol" w:cs="Arial"/>
          <w:sz w:val="28"/>
          <w:szCs w:val="28"/>
        </w:rPr>
        <w:t></w:t>
      </w:r>
      <w:bookmarkEnd w:id="0"/>
      <w:r w:rsidRPr="008E2BEF">
        <w:rPr>
          <w:rFonts w:ascii="Arial" w:hAnsi="Arial" w:cs="Arial"/>
          <w:sz w:val="24"/>
          <w:szCs w:val="24"/>
        </w:rPr>
        <w:t xml:space="preserve">sec/ft. Logging experience with anthracite coals is too limited to specify sonic </w:t>
      </w:r>
      <w:r w:rsidRPr="008E2BEF">
        <w:rPr>
          <w:rFonts w:ascii="Arial" w:hAnsi="Arial" w:cs="Arial"/>
          <w:sz w:val="24"/>
          <w:szCs w:val="24"/>
        </w:rPr>
        <w:sym w:font="Wingdings 3" w:char="F072"/>
      </w:r>
      <w:r w:rsidRPr="008E2BEF">
        <w:rPr>
          <w:rFonts w:ascii="Arial" w:hAnsi="Arial" w:cs="Arial"/>
          <w:sz w:val="24"/>
          <w:szCs w:val="24"/>
        </w:rPr>
        <w:t xml:space="preserve">t values, but we expect them to be lower than for bituminous coals.  The bedded coal in Fig. 13 is a bituminous grade (high </w:t>
      </w:r>
      <w:r w:rsidRPr="00640FE2">
        <w:rPr>
          <w:rFonts w:ascii="Arial" w:hAnsi="Arial" w:cs="Arial"/>
          <w:sz w:val="24"/>
          <w:szCs w:val="24"/>
        </w:rPr>
        <w:t>volatile A</w:t>
      </w:r>
      <w:r w:rsidR="009610BB">
        <w:rPr>
          <w:rFonts w:ascii="Arial" w:hAnsi="Arial" w:cs="Arial"/>
          <w:sz w:val="24"/>
          <w:szCs w:val="24"/>
        </w:rPr>
        <w:t xml:space="preserve"> </w:t>
      </w:r>
      <w:r w:rsidRPr="008E2BEF">
        <w:rPr>
          <w:rFonts w:ascii="Arial" w:hAnsi="Arial" w:cs="Arial"/>
          <w:sz w:val="24"/>
          <w:szCs w:val="24"/>
        </w:rPr>
        <w:t>bituminous).  It has specific gravity of 1.33 to 1.43, ash content 9 to 15%, moisture content about 7%, and fixed carbon around 45%.</w:t>
      </w:r>
    </w:p>
    <w:p w14:paraId="700BAA5B" w14:textId="23659748" w:rsidR="00D46168" w:rsidRPr="008E2BEF" w:rsidRDefault="00F65C2E" w:rsidP="0007493E">
      <w:pPr>
        <w:spacing w:line="276" w:lineRule="auto"/>
        <w:rPr>
          <w:rFonts w:ascii="Arial" w:hAnsi="Arial" w:cs="Arial"/>
          <w:sz w:val="24"/>
          <w:szCs w:val="24"/>
        </w:rPr>
      </w:pPr>
      <w:r w:rsidRPr="008E2BEF">
        <w:rPr>
          <w:rFonts w:ascii="Arial" w:hAnsi="Arial" w:cs="Arial"/>
          <w:sz w:val="24"/>
          <w:szCs w:val="24"/>
        </w:rPr>
        <w:t>The coal beds in Fig. 14, from a well in Colorado, are also bituminous (subbituminous A grade). They are of a lower grade than the Pennsylvania coal in Fig. 13, and might be</w:t>
      </w:r>
      <w:r w:rsidR="0043679B" w:rsidRPr="008E2BEF">
        <w:rPr>
          <w:rFonts w:ascii="Arial" w:hAnsi="Arial" w:cs="Arial"/>
          <w:sz w:val="24"/>
          <w:szCs w:val="24"/>
        </w:rPr>
        <w:t xml:space="preserve"> expected to exhibit higher values of </w:t>
      </w:r>
      <w:r w:rsidR="0043679B" w:rsidRPr="008E2BEF">
        <w:rPr>
          <w:rFonts w:ascii="Arial" w:hAnsi="Arial" w:cs="Arial"/>
          <w:sz w:val="24"/>
          <w:szCs w:val="24"/>
        </w:rPr>
        <w:sym w:font="Wingdings 3" w:char="F072"/>
      </w:r>
      <w:r w:rsidR="0043679B" w:rsidRPr="008E2BEF">
        <w:rPr>
          <w:rFonts w:ascii="Arial" w:hAnsi="Arial" w:cs="Arial"/>
          <w:sz w:val="24"/>
          <w:szCs w:val="24"/>
          <w:vertAlign w:val="subscript"/>
        </w:rPr>
        <w:t>t</w:t>
      </w:r>
      <w:r w:rsidR="0043679B" w:rsidRPr="008E2BEF">
        <w:rPr>
          <w:rFonts w:ascii="Arial" w:hAnsi="Arial" w:cs="Arial"/>
          <w:sz w:val="24"/>
          <w:szCs w:val="24"/>
        </w:rPr>
        <w:t xml:space="preserve">. However, since these beds are much deeper, they give a lower </w:t>
      </w:r>
      <w:r w:rsidR="0043679B" w:rsidRPr="008E2BEF">
        <w:rPr>
          <w:rFonts w:ascii="Arial" w:hAnsi="Arial" w:cs="Arial"/>
          <w:sz w:val="24"/>
          <w:szCs w:val="24"/>
        </w:rPr>
        <w:sym w:font="Wingdings 3" w:char="F072"/>
      </w:r>
      <w:r w:rsidR="0043679B" w:rsidRPr="008E2BEF">
        <w:rPr>
          <w:rFonts w:ascii="Arial" w:hAnsi="Arial" w:cs="Arial"/>
          <w:sz w:val="24"/>
          <w:szCs w:val="24"/>
          <w:vertAlign w:val="subscript"/>
        </w:rPr>
        <w:t>t</w:t>
      </w:r>
      <w:r w:rsidR="0043679B" w:rsidRPr="008E2BEF">
        <w:rPr>
          <w:rFonts w:ascii="Arial" w:hAnsi="Arial" w:cs="Arial"/>
          <w:sz w:val="24"/>
          <w:szCs w:val="24"/>
        </w:rPr>
        <w:t xml:space="preserve"> of approximately 120 </w:t>
      </w:r>
      <w:r w:rsidR="009610BB">
        <w:rPr>
          <w:rFonts w:ascii="Symbol" w:hAnsi="Symbol" w:cs="Arial"/>
          <w:sz w:val="28"/>
          <w:szCs w:val="28"/>
        </w:rPr>
        <w:t></w:t>
      </w:r>
      <w:r w:rsidR="0043679B" w:rsidRPr="008E2BEF">
        <w:rPr>
          <w:rFonts w:ascii="Arial" w:hAnsi="Arial" w:cs="Arial"/>
          <w:sz w:val="24"/>
          <w:szCs w:val="24"/>
        </w:rPr>
        <w:t>sec/ft.</w:t>
      </w:r>
    </w:p>
    <w:p w14:paraId="61264DB8" w14:textId="5AB13F01" w:rsidR="00D46168" w:rsidRPr="004875A4" w:rsidRDefault="0043679B" w:rsidP="0007493E">
      <w:pPr>
        <w:spacing w:line="276" w:lineRule="auto"/>
        <w:jc w:val="center"/>
        <w:rPr>
          <w:rFonts w:ascii="Arial" w:hAnsi="Arial" w:cs="Arial"/>
          <w:i/>
          <w:sz w:val="24"/>
          <w:szCs w:val="24"/>
        </w:rPr>
      </w:pPr>
      <w:r w:rsidRPr="004875A4">
        <w:rPr>
          <w:i/>
          <w:noProof/>
          <w:sz w:val="24"/>
          <w:szCs w:val="24"/>
          <w:lang w:val="en-CA" w:eastAsia="en-CA"/>
        </w:rPr>
        <w:drawing>
          <wp:inline distT="0" distB="0" distL="0" distR="0" wp14:anchorId="2CEB9D75" wp14:editId="2162501A">
            <wp:extent cx="5943600" cy="369189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691890"/>
                    </a:xfrm>
                    <a:prstGeom prst="rect">
                      <a:avLst/>
                    </a:prstGeom>
                  </pic:spPr>
                </pic:pic>
              </a:graphicData>
            </a:graphic>
          </wp:inline>
        </w:drawing>
      </w:r>
      <w:r w:rsidRPr="004875A4">
        <w:rPr>
          <w:rFonts w:ascii="Arial" w:hAnsi="Arial" w:cs="Arial"/>
          <w:i/>
          <w:sz w:val="24"/>
          <w:szCs w:val="24"/>
        </w:rPr>
        <w:t>Figure 14</w:t>
      </w:r>
      <w:r w:rsidR="001B4A2A">
        <w:rPr>
          <w:rFonts w:ascii="Arial" w:hAnsi="Arial" w:cs="Arial"/>
          <w:i/>
          <w:sz w:val="24"/>
          <w:szCs w:val="24"/>
        </w:rPr>
        <w:t xml:space="preserve">: </w:t>
      </w:r>
      <w:r w:rsidRPr="004875A4">
        <w:rPr>
          <w:rFonts w:ascii="Arial" w:hAnsi="Arial" w:cs="Arial"/>
          <w:i/>
          <w:sz w:val="24"/>
          <w:szCs w:val="24"/>
        </w:rPr>
        <w:t xml:space="preserve"> Density, sonic and resistivity logs define coal beds in a Colorado well.</w:t>
      </w:r>
    </w:p>
    <w:p w14:paraId="7B9B674B" w14:textId="72E02CBE" w:rsidR="00D46168" w:rsidRPr="008E2BEF" w:rsidRDefault="0043679B" w:rsidP="0007493E">
      <w:pPr>
        <w:spacing w:line="276" w:lineRule="auto"/>
        <w:rPr>
          <w:rFonts w:ascii="Arial" w:hAnsi="Arial" w:cs="Arial"/>
          <w:sz w:val="24"/>
          <w:szCs w:val="24"/>
        </w:rPr>
      </w:pPr>
      <w:r w:rsidRPr="008E2BEF">
        <w:rPr>
          <w:rFonts w:ascii="Arial" w:hAnsi="Arial" w:cs="Arial"/>
          <w:sz w:val="24"/>
          <w:szCs w:val="24"/>
        </w:rPr>
        <w:lastRenderedPageBreak/>
        <w:t xml:space="preserve">Density logs are also excellent for coal identification. The densities of coals range from 1.4 to 1.8 for anthracite, 1.2 to 1.5 for bituminous, and 0.7 to 1.5 for lignite. These low densities cause distinctive log anomalies, as indicated in Fig. 14. Here the 1.5 gm/cc densities correlate closely with the large </w:t>
      </w:r>
      <w:bookmarkStart w:id="1" w:name="_Hlk64454586"/>
      <w:r w:rsidRPr="008E2BEF">
        <w:rPr>
          <w:rFonts w:ascii="Arial" w:hAnsi="Arial" w:cs="Arial"/>
          <w:sz w:val="24"/>
          <w:szCs w:val="24"/>
        </w:rPr>
        <w:sym w:font="Wingdings 3" w:char="F072"/>
      </w:r>
      <w:r w:rsidRPr="008E2BEF">
        <w:rPr>
          <w:rFonts w:ascii="Arial" w:hAnsi="Arial" w:cs="Arial"/>
          <w:sz w:val="24"/>
          <w:szCs w:val="24"/>
          <w:vertAlign w:val="subscript"/>
        </w:rPr>
        <w:t>t</w:t>
      </w:r>
      <w:bookmarkEnd w:id="1"/>
      <w:r w:rsidRPr="008E2BEF">
        <w:rPr>
          <w:rFonts w:ascii="Arial" w:hAnsi="Arial" w:cs="Arial"/>
          <w:sz w:val="24"/>
          <w:szCs w:val="24"/>
        </w:rPr>
        <w:t xml:space="preserve"> values on the sonic log. Mined coals of this age and locale typically contain 12% moisture and 6% ash.</w:t>
      </w:r>
    </w:p>
    <w:p w14:paraId="2AA7B0F1" w14:textId="09C91516" w:rsidR="00D46168" w:rsidRDefault="00320525" w:rsidP="0007493E">
      <w:pPr>
        <w:spacing w:line="276" w:lineRule="auto"/>
        <w:rPr>
          <w:rFonts w:ascii="Arial" w:hAnsi="Arial" w:cs="Arial"/>
          <w:sz w:val="24"/>
          <w:szCs w:val="24"/>
        </w:rPr>
      </w:pPr>
      <w:r w:rsidRPr="008E2BEF">
        <w:rPr>
          <w:rFonts w:ascii="Arial" w:hAnsi="Arial" w:cs="Arial"/>
          <w:sz w:val="24"/>
          <w:szCs w:val="24"/>
        </w:rPr>
        <w:t xml:space="preserve">The ash content of coal is an expression of the quantity of included mineral impurities, such as silica, alumina, iron oxide, etc.  It is an important factor in determining the commercial value of coal.  Because all mineral impurities of significance have appreciably higher densities than the hydrocarbon coal, a density log provides an estimation of the variations in ash content for any given coal seam.  </w:t>
      </w:r>
      <w:r w:rsidRPr="008E2BEF">
        <w:rPr>
          <w:rFonts w:ascii="Arial" w:hAnsi="Arial" w:cs="Arial"/>
          <w:sz w:val="24"/>
          <w:szCs w:val="24"/>
          <w:vertAlign w:val="superscript"/>
        </w:rPr>
        <w:t>(13)</w:t>
      </w:r>
      <w:r w:rsidRPr="008E2BEF">
        <w:rPr>
          <w:rFonts w:ascii="Arial" w:hAnsi="Arial" w:cs="Arial"/>
          <w:sz w:val="24"/>
          <w:szCs w:val="24"/>
        </w:rPr>
        <w:t xml:space="preserve"> Fig. 15, illustrating this point, was taken from a report on a coal seam in England, </w:t>
      </w:r>
      <w:r w:rsidRPr="008E2BEF">
        <w:rPr>
          <w:rFonts w:ascii="Arial" w:hAnsi="Arial" w:cs="Arial"/>
          <w:sz w:val="24"/>
          <w:szCs w:val="24"/>
          <w:vertAlign w:val="superscript"/>
        </w:rPr>
        <w:t>(14)</w:t>
      </w:r>
      <w:r w:rsidRPr="008E2BEF">
        <w:rPr>
          <w:rFonts w:ascii="Arial" w:hAnsi="Arial" w:cs="Arial"/>
          <w:sz w:val="24"/>
          <w:szCs w:val="24"/>
        </w:rPr>
        <w:t xml:space="preserve"> The ash content appears closely and linearly related to specific gravity, or density.  While this ash estimation is effective for any given coal seam, other variables preclude direct extrapolation to seams in a different </w:t>
      </w:r>
      <w:r w:rsidR="007C138E" w:rsidRPr="008E2BEF">
        <w:rPr>
          <w:rFonts w:ascii="Arial" w:hAnsi="Arial" w:cs="Arial"/>
          <w:sz w:val="24"/>
          <w:szCs w:val="24"/>
        </w:rPr>
        <w:t>environment.</w:t>
      </w:r>
    </w:p>
    <w:p w14:paraId="023A9D06" w14:textId="2A790C49" w:rsidR="003F2DD2" w:rsidRDefault="003F2DD2" w:rsidP="003F2DD2">
      <w:pPr>
        <w:spacing w:line="276" w:lineRule="auto"/>
        <w:jc w:val="center"/>
        <w:rPr>
          <w:rFonts w:ascii="Arial" w:hAnsi="Arial" w:cs="Arial"/>
          <w:sz w:val="24"/>
          <w:szCs w:val="24"/>
        </w:rPr>
      </w:pPr>
      <w:r w:rsidRPr="003F2DD2">
        <w:rPr>
          <w:rFonts w:ascii="Arial" w:hAnsi="Arial" w:cs="Arial"/>
          <w:sz w:val="24"/>
          <w:szCs w:val="24"/>
        </w:rPr>
        <w:drawing>
          <wp:inline distT="0" distB="0" distL="0" distR="0" wp14:anchorId="1CD16C2E" wp14:editId="292FD131">
            <wp:extent cx="3911801" cy="2400423"/>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23"/>
                    <a:stretch>
                      <a:fillRect/>
                    </a:stretch>
                  </pic:blipFill>
                  <pic:spPr>
                    <a:xfrm>
                      <a:off x="0" y="0"/>
                      <a:ext cx="3911801" cy="2400423"/>
                    </a:xfrm>
                    <a:prstGeom prst="rect">
                      <a:avLst/>
                    </a:prstGeom>
                  </pic:spPr>
                </pic:pic>
              </a:graphicData>
            </a:graphic>
          </wp:inline>
        </w:drawing>
      </w:r>
    </w:p>
    <w:p w14:paraId="00D90AF0" w14:textId="12A9B238" w:rsidR="003F2DD2" w:rsidRPr="003F2DD2" w:rsidRDefault="003F2DD2" w:rsidP="003F2DD2">
      <w:pPr>
        <w:spacing w:line="276" w:lineRule="auto"/>
        <w:jc w:val="center"/>
        <w:rPr>
          <w:rFonts w:ascii="Arial" w:hAnsi="Arial" w:cs="Arial"/>
          <w:i/>
          <w:iCs/>
          <w:sz w:val="24"/>
          <w:szCs w:val="24"/>
        </w:rPr>
      </w:pPr>
      <w:r w:rsidRPr="003F2DD2">
        <w:rPr>
          <w:rFonts w:ascii="Arial" w:hAnsi="Arial" w:cs="Arial"/>
          <w:i/>
          <w:iCs/>
          <w:sz w:val="24"/>
          <w:szCs w:val="24"/>
        </w:rPr>
        <w:t>Figure 15.  Comparison of specific gravity and ash content for a coal seam in England.</w:t>
      </w:r>
    </w:p>
    <w:p w14:paraId="5AD55CC0" w14:textId="39ABFCA7" w:rsidR="00D46168" w:rsidRPr="008E2BEF" w:rsidRDefault="007C138E" w:rsidP="0007493E">
      <w:pPr>
        <w:spacing w:line="276" w:lineRule="auto"/>
        <w:rPr>
          <w:rFonts w:ascii="Arial" w:hAnsi="Arial" w:cs="Arial"/>
          <w:sz w:val="24"/>
          <w:szCs w:val="24"/>
        </w:rPr>
      </w:pPr>
      <w:r w:rsidRPr="008E2BEF">
        <w:rPr>
          <w:rFonts w:ascii="Arial" w:hAnsi="Arial" w:cs="Arial"/>
          <w:sz w:val="24"/>
          <w:szCs w:val="24"/>
        </w:rPr>
        <w:t xml:space="preserve">The log sections in Fig. 16 were recorded at approximately 7000 ft in a Wyoming well. A subbituminous coal bed is indicated by sonic and density logs with values of </w:t>
      </w:r>
      <w:r w:rsidRPr="008E2BEF">
        <w:rPr>
          <w:rFonts w:ascii="Arial" w:hAnsi="Arial" w:cs="Arial"/>
          <w:sz w:val="24"/>
          <w:szCs w:val="24"/>
        </w:rPr>
        <w:sym w:font="Wingdings 3" w:char="F072"/>
      </w:r>
      <w:r w:rsidRPr="008E2BEF">
        <w:rPr>
          <w:rFonts w:ascii="Arial" w:hAnsi="Arial" w:cs="Arial"/>
          <w:sz w:val="24"/>
          <w:szCs w:val="24"/>
        </w:rPr>
        <w:t xml:space="preserve">t = 128 </w:t>
      </w:r>
      <w:r w:rsidR="009610BB">
        <w:rPr>
          <w:rFonts w:ascii="Symbol" w:hAnsi="Symbol" w:cs="Arial"/>
          <w:sz w:val="28"/>
          <w:szCs w:val="28"/>
        </w:rPr>
        <w:t></w:t>
      </w:r>
      <w:r w:rsidRPr="008E2BEF">
        <w:rPr>
          <w:rFonts w:ascii="Arial" w:hAnsi="Arial" w:cs="Arial"/>
          <w:sz w:val="24"/>
          <w:szCs w:val="24"/>
        </w:rPr>
        <w:t xml:space="preserve">sec /ft and </w:t>
      </w:r>
      <w:r w:rsidR="009610BB">
        <w:rPr>
          <w:rFonts w:ascii="Symbol" w:hAnsi="Symbol" w:cs="Arial"/>
          <w:sz w:val="28"/>
          <w:szCs w:val="28"/>
        </w:rPr>
        <w:t></w:t>
      </w:r>
      <w:r w:rsidRPr="008E2BEF">
        <w:rPr>
          <w:rFonts w:ascii="Arial" w:hAnsi="Arial" w:cs="Arial"/>
          <w:sz w:val="24"/>
          <w:szCs w:val="24"/>
        </w:rPr>
        <w:t xml:space="preserve">b = 1.44 gm/cc.  The coal is also readily apparent on the SNP neutron log, with a porosity index of 62%!!  Since carbon is a good moderating material for neutrons, a very low counting rate (and thus a high porosity index) results opposite coal beds.  The gamma ray curve indicates a low level of radioactivity in this coal bed.  This is usually the case, with the radioactivity of coal beds approximately the same as observed in limestone. However, since carbon actively reduces hexavalent </w:t>
      </w:r>
      <w:proofErr w:type="spellStart"/>
      <w:r w:rsidRPr="008E2BEF">
        <w:rPr>
          <w:rFonts w:ascii="Arial" w:hAnsi="Arial" w:cs="Arial"/>
          <w:sz w:val="24"/>
          <w:szCs w:val="24"/>
        </w:rPr>
        <w:t>uraniferous</w:t>
      </w:r>
      <w:proofErr w:type="spellEnd"/>
      <w:r w:rsidRPr="008E2BEF">
        <w:rPr>
          <w:rFonts w:ascii="Arial" w:hAnsi="Arial" w:cs="Arial"/>
          <w:sz w:val="24"/>
          <w:szCs w:val="24"/>
        </w:rPr>
        <w:t xml:space="preserve"> salts in solution to an insoluble tetravalent salt, uranium concentration may occur and high gamma ray</w:t>
      </w:r>
      <w:r w:rsidR="00E334F6">
        <w:rPr>
          <w:rFonts w:ascii="Arial" w:hAnsi="Arial" w:cs="Arial"/>
          <w:sz w:val="24"/>
          <w:szCs w:val="24"/>
        </w:rPr>
        <w:t xml:space="preserve"> curve deflection</w:t>
      </w:r>
      <w:r w:rsidRPr="008E2BEF">
        <w:rPr>
          <w:rFonts w:ascii="Arial" w:hAnsi="Arial" w:cs="Arial"/>
          <w:sz w:val="24"/>
          <w:szCs w:val="24"/>
        </w:rPr>
        <w:t xml:space="preserve"> result</w:t>
      </w:r>
      <w:r w:rsidR="00E334F6">
        <w:rPr>
          <w:rFonts w:ascii="Arial" w:hAnsi="Arial" w:cs="Arial"/>
          <w:sz w:val="24"/>
          <w:szCs w:val="24"/>
        </w:rPr>
        <w:t>s</w:t>
      </w:r>
      <w:r w:rsidRPr="008E2BEF">
        <w:rPr>
          <w:rFonts w:ascii="Arial" w:hAnsi="Arial" w:cs="Arial"/>
          <w:sz w:val="24"/>
          <w:szCs w:val="24"/>
        </w:rPr>
        <w:t xml:space="preserve">. This high radioactivity is observed in the </w:t>
      </w:r>
      <w:proofErr w:type="spellStart"/>
      <w:r w:rsidRPr="008E2BEF">
        <w:rPr>
          <w:rFonts w:ascii="Arial" w:hAnsi="Arial" w:cs="Arial"/>
          <w:sz w:val="24"/>
          <w:szCs w:val="24"/>
        </w:rPr>
        <w:t>lignites</w:t>
      </w:r>
      <w:proofErr w:type="spellEnd"/>
      <w:r w:rsidRPr="008E2BEF">
        <w:rPr>
          <w:rFonts w:ascii="Arial" w:hAnsi="Arial" w:cs="Arial"/>
          <w:sz w:val="24"/>
          <w:szCs w:val="24"/>
        </w:rPr>
        <w:t xml:space="preserve"> of the Black Hills Region.</w:t>
      </w:r>
    </w:p>
    <w:p w14:paraId="326D5880" w14:textId="5DF2C425" w:rsidR="00D46168" w:rsidRPr="004875A4" w:rsidRDefault="00FF4248" w:rsidP="0007493E">
      <w:pPr>
        <w:spacing w:line="276" w:lineRule="auto"/>
        <w:rPr>
          <w:rFonts w:ascii="Arial" w:hAnsi="Arial" w:cs="Arial"/>
          <w:i/>
          <w:sz w:val="24"/>
          <w:szCs w:val="24"/>
        </w:rPr>
      </w:pPr>
      <w:r w:rsidRPr="004875A4">
        <w:rPr>
          <w:i/>
          <w:noProof/>
          <w:sz w:val="24"/>
          <w:szCs w:val="24"/>
          <w:lang w:val="en-CA" w:eastAsia="en-CA"/>
        </w:rPr>
        <w:lastRenderedPageBreak/>
        <w:drawing>
          <wp:inline distT="0" distB="0" distL="0" distR="0" wp14:anchorId="650F431C" wp14:editId="0E2654D2">
            <wp:extent cx="5943600" cy="22555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255520"/>
                    </a:xfrm>
                    <a:prstGeom prst="rect">
                      <a:avLst/>
                    </a:prstGeom>
                  </pic:spPr>
                </pic:pic>
              </a:graphicData>
            </a:graphic>
          </wp:inline>
        </w:drawing>
      </w:r>
      <w:r w:rsidRPr="004875A4">
        <w:rPr>
          <w:rFonts w:ascii="Arial" w:hAnsi="Arial" w:cs="Arial"/>
          <w:i/>
          <w:sz w:val="24"/>
          <w:szCs w:val="24"/>
        </w:rPr>
        <w:t>Figure 16 - Bed of subbituminous coal is identified by characteristic anomalies on logs from a Wyoming well.</w:t>
      </w:r>
    </w:p>
    <w:p w14:paraId="35F9B239" w14:textId="77777777" w:rsidR="00A50219" w:rsidRPr="008E2BEF" w:rsidRDefault="00A50219" w:rsidP="0007493E">
      <w:pPr>
        <w:spacing w:line="276" w:lineRule="auto"/>
        <w:rPr>
          <w:rFonts w:ascii="Arial" w:hAnsi="Arial" w:cs="Arial"/>
          <w:sz w:val="24"/>
          <w:szCs w:val="24"/>
        </w:rPr>
      </w:pPr>
    </w:p>
    <w:p w14:paraId="0AF42702" w14:textId="494A11A2" w:rsidR="00FF4248" w:rsidRPr="008E2BEF" w:rsidRDefault="004875A4" w:rsidP="0007493E">
      <w:pPr>
        <w:spacing w:line="276" w:lineRule="auto"/>
        <w:rPr>
          <w:rFonts w:ascii="Arial" w:hAnsi="Arial" w:cs="Arial"/>
          <w:sz w:val="24"/>
          <w:szCs w:val="24"/>
        </w:rPr>
      </w:pPr>
      <w:r>
        <w:rPr>
          <w:rFonts w:ascii="Arial" w:hAnsi="Arial" w:cs="Arial"/>
          <w:b/>
          <w:sz w:val="24"/>
          <w:szCs w:val="24"/>
        </w:rPr>
        <w:t xml:space="preserve">IMMATURE </w:t>
      </w:r>
      <w:r w:rsidR="00FF4248" w:rsidRPr="004875A4">
        <w:rPr>
          <w:rFonts w:ascii="Arial" w:hAnsi="Arial" w:cs="Arial"/>
          <w:b/>
          <w:sz w:val="24"/>
          <w:szCs w:val="24"/>
        </w:rPr>
        <w:t>OIL SHALE EVALUATION</w:t>
      </w:r>
      <w:r w:rsidR="00171DCB" w:rsidRPr="004875A4">
        <w:rPr>
          <w:rFonts w:ascii="Arial" w:hAnsi="Arial" w:cs="Arial"/>
          <w:b/>
          <w:sz w:val="24"/>
          <w:szCs w:val="24"/>
        </w:rPr>
        <w:br/>
      </w:r>
      <w:r w:rsidR="00FF4248" w:rsidRPr="008E2BEF">
        <w:rPr>
          <w:rFonts w:ascii="Arial" w:hAnsi="Arial" w:cs="Arial"/>
          <w:sz w:val="24"/>
          <w:szCs w:val="24"/>
        </w:rPr>
        <w:t>Another mineral area in which logs have demonstrated utility is in the evaluation of oil shales.</w:t>
      </w:r>
    </w:p>
    <w:p w14:paraId="68C9FFFC" w14:textId="66E3638F" w:rsidR="00FF4248" w:rsidRPr="008E2BEF" w:rsidRDefault="00FF4248" w:rsidP="0007493E">
      <w:pPr>
        <w:spacing w:line="276" w:lineRule="auto"/>
        <w:rPr>
          <w:rFonts w:ascii="Arial" w:hAnsi="Arial" w:cs="Arial"/>
          <w:sz w:val="24"/>
          <w:szCs w:val="24"/>
        </w:rPr>
      </w:pPr>
      <w:r w:rsidRPr="008E2BEF">
        <w:rPr>
          <w:rFonts w:ascii="Arial" w:hAnsi="Arial" w:cs="Arial"/>
          <w:sz w:val="24"/>
          <w:szCs w:val="24"/>
        </w:rPr>
        <w:t xml:space="preserve">In 1963, Bardsley and </w:t>
      </w:r>
      <w:proofErr w:type="spellStart"/>
      <w:r w:rsidRPr="008E2BEF">
        <w:rPr>
          <w:rFonts w:ascii="Arial" w:hAnsi="Arial" w:cs="Arial"/>
          <w:sz w:val="24"/>
          <w:szCs w:val="24"/>
        </w:rPr>
        <w:t>Algermissen</w:t>
      </w:r>
      <w:proofErr w:type="spellEnd"/>
      <w:r w:rsidR="00A50219" w:rsidRPr="008E2BEF">
        <w:rPr>
          <w:rFonts w:ascii="Arial" w:hAnsi="Arial" w:cs="Arial"/>
          <w:sz w:val="24"/>
          <w:szCs w:val="24"/>
        </w:rPr>
        <w:t xml:space="preserve"> </w:t>
      </w:r>
      <w:r w:rsidR="00A50219" w:rsidRPr="009C0E71">
        <w:rPr>
          <w:rFonts w:ascii="Arial" w:hAnsi="Arial" w:cs="Arial"/>
          <w:sz w:val="24"/>
          <w:szCs w:val="24"/>
          <w:vertAlign w:val="superscript"/>
        </w:rPr>
        <w:t>(15)</w:t>
      </w:r>
      <w:r w:rsidRPr="008E2BEF">
        <w:rPr>
          <w:rFonts w:ascii="Arial" w:hAnsi="Arial" w:cs="Arial"/>
          <w:sz w:val="24"/>
          <w:szCs w:val="24"/>
        </w:rPr>
        <w:t xml:space="preserve"> discussed the use of both sonic and density logs to predict the yield of oil shales. </w:t>
      </w:r>
      <w:r w:rsidR="00A50219" w:rsidRPr="008E2BEF">
        <w:rPr>
          <w:rFonts w:ascii="Arial" w:hAnsi="Arial" w:cs="Arial"/>
          <w:sz w:val="24"/>
          <w:szCs w:val="24"/>
        </w:rPr>
        <w:t xml:space="preserve"> </w:t>
      </w:r>
      <w:r w:rsidRPr="008E2BEF">
        <w:rPr>
          <w:rFonts w:ascii="Arial" w:hAnsi="Arial" w:cs="Arial"/>
          <w:sz w:val="24"/>
          <w:szCs w:val="24"/>
        </w:rPr>
        <w:t xml:space="preserve">In zones of higher oil yield both logs indicate increases in apparent porosity. </w:t>
      </w:r>
      <w:r w:rsidR="00A50219" w:rsidRPr="008E2BEF">
        <w:rPr>
          <w:rFonts w:ascii="Arial" w:hAnsi="Arial" w:cs="Arial"/>
          <w:sz w:val="24"/>
          <w:szCs w:val="24"/>
        </w:rPr>
        <w:t xml:space="preserve"> </w:t>
      </w:r>
      <w:r w:rsidRPr="008E2BEF">
        <w:rPr>
          <w:rFonts w:ascii="Arial" w:hAnsi="Arial" w:cs="Arial"/>
          <w:sz w:val="24"/>
          <w:szCs w:val="24"/>
        </w:rPr>
        <w:t>Of the two</w:t>
      </w:r>
      <w:r w:rsidR="00A50219" w:rsidRPr="008E2BEF">
        <w:rPr>
          <w:rFonts w:ascii="Arial" w:hAnsi="Arial" w:cs="Arial"/>
          <w:sz w:val="24"/>
          <w:szCs w:val="24"/>
        </w:rPr>
        <w:t xml:space="preserve"> </w:t>
      </w:r>
      <w:r w:rsidRPr="008E2BEF">
        <w:rPr>
          <w:rFonts w:ascii="Arial" w:hAnsi="Arial" w:cs="Arial"/>
          <w:sz w:val="24"/>
          <w:szCs w:val="24"/>
        </w:rPr>
        <w:t>logs, the density appears to give greater resolution.</w:t>
      </w:r>
    </w:p>
    <w:p w14:paraId="455BB42D" w14:textId="02DE4323" w:rsidR="00A50219" w:rsidRPr="008E2BEF" w:rsidRDefault="00A50219" w:rsidP="0007493E">
      <w:pPr>
        <w:spacing w:line="276" w:lineRule="auto"/>
        <w:rPr>
          <w:rFonts w:ascii="Arial" w:hAnsi="Arial" w:cs="Arial"/>
          <w:sz w:val="24"/>
          <w:szCs w:val="24"/>
        </w:rPr>
      </w:pPr>
      <w:r w:rsidRPr="008E2BEF">
        <w:rPr>
          <w:rFonts w:ascii="Arial" w:hAnsi="Arial" w:cs="Arial"/>
          <w:sz w:val="24"/>
          <w:szCs w:val="24"/>
        </w:rPr>
        <w:t xml:space="preserve">In a recent paper, Tixier and Curtis </w:t>
      </w:r>
      <w:r w:rsidRPr="009C0E71">
        <w:rPr>
          <w:rFonts w:ascii="Arial" w:hAnsi="Arial" w:cs="Arial"/>
          <w:sz w:val="24"/>
          <w:szCs w:val="24"/>
          <w:vertAlign w:val="superscript"/>
        </w:rPr>
        <w:t>(16)</w:t>
      </w:r>
      <w:r w:rsidRPr="008E2BEF">
        <w:rPr>
          <w:rFonts w:ascii="Arial" w:hAnsi="Arial" w:cs="Arial"/>
          <w:sz w:val="24"/>
          <w:szCs w:val="24"/>
        </w:rPr>
        <w:t xml:space="preserve"> presented an example of oil shale evaluation using a density log. The log, shown in Fig. 17, was recorded over a 300 foot section of oil shale in the </w:t>
      </w:r>
      <w:proofErr w:type="spellStart"/>
      <w:r w:rsidRPr="008E2BEF">
        <w:rPr>
          <w:rFonts w:ascii="Arial" w:hAnsi="Arial" w:cs="Arial"/>
          <w:sz w:val="24"/>
          <w:szCs w:val="24"/>
        </w:rPr>
        <w:t>Piceance</w:t>
      </w:r>
      <w:proofErr w:type="spellEnd"/>
      <w:r w:rsidRPr="008E2BEF">
        <w:rPr>
          <w:rFonts w:ascii="Arial" w:hAnsi="Arial" w:cs="Arial"/>
          <w:sz w:val="24"/>
          <w:szCs w:val="24"/>
        </w:rPr>
        <w:t xml:space="preserve"> Basin of Colorado.  Superimposed over the density log is a plot of yield from core assay.  Correlation between density and assay yield is very good.</w:t>
      </w:r>
    </w:p>
    <w:p w14:paraId="23C23556" w14:textId="7A0EFE5A" w:rsidR="00A50219" w:rsidRPr="008E2BEF" w:rsidRDefault="00EF5333" w:rsidP="0007493E">
      <w:pPr>
        <w:spacing w:line="276" w:lineRule="auto"/>
        <w:rPr>
          <w:rFonts w:ascii="Arial" w:hAnsi="Arial" w:cs="Arial"/>
          <w:sz w:val="24"/>
          <w:szCs w:val="24"/>
        </w:rPr>
      </w:pPr>
      <w:r w:rsidRPr="008E2BEF">
        <w:rPr>
          <w:rFonts w:ascii="Arial" w:hAnsi="Arial" w:cs="Arial"/>
          <w:sz w:val="24"/>
          <w:szCs w:val="24"/>
        </w:rPr>
        <w:t>A plot of assay yield, in gallons per ton, versus density from Fig. 17, is shown in Fig. 18. The excellence of the correlation is again apparent. A least squares fit of 152 points gives the following equation:</w:t>
      </w:r>
    </w:p>
    <w:p w14:paraId="2C40B5B6" w14:textId="0A483292" w:rsidR="00EF5333" w:rsidRPr="008E2BEF" w:rsidRDefault="00EF5333" w:rsidP="0007493E">
      <w:pPr>
        <w:spacing w:line="276" w:lineRule="auto"/>
        <w:rPr>
          <w:rFonts w:ascii="Arial" w:hAnsi="Arial" w:cs="Arial"/>
          <w:sz w:val="24"/>
          <w:szCs w:val="24"/>
        </w:rPr>
      </w:pPr>
      <w:r w:rsidRPr="008E2BEF">
        <w:rPr>
          <w:rFonts w:ascii="Arial" w:hAnsi="Arial" w:cs="Arial"/>
          <w:sz w:val="24"/>
          <w:szCs w:val="24"/>
        </w:rPr>
        <w:t>Yield = 154.81 - 59.43</w:t>
      </w:r>
      <w:r w:rsidR="009D2040">
        <w:rPr>
          <w:rFonts w:ascii="Arial" w:hAnsi="Arial" w:cs="Arial"/>
          <w:sz w:val="24"/>
          <w:szCs w:val="24"/>
        </w:rPr>
        <w:t xml:space="preserve"> * DENS</w:t>
      </w:r>
      <w:r w:rsidRPr="008E2BEF">
        <w:rPr>
          <w:rFonts w:ascii="Arial" w:hAnsi="Arial" w:cs="Arial"/>
          <w:sz w:val="24"/>
          <w:szCs w:val="24"/>
        </w:rPr>
        <w:t xml:space="preserve"> </w:t>
      </w:r>
    </w:p>
    <w:p w14:paraId="5D7EFCEE" w14:textId="79D97A89" w:rsidR="00EF5333" w:rsidRPr="004875A4" w:rsidRDefault="00EF5333" w:rsidP="0007493E">
      <w:pPr>
        <w:spacing w:line="276" w:lineRule="auto"/>
        <w:rPr>
          <w:rFonts w:ascii="Arial" w:hAnsi="Arial" w:cs="Arial"/>
          <w:i/>
          <w:sz w:val="24"/>
          <w:szCs w:val="24"/>
          <w:vertAlign w:val="superscript"/>
        </w:rPr>
      </w:pPr>
      <w:r w:rsidRPr="008E2BEF">
        <w:rPr>
          <w:rFonts w:ascii="Arial" w:hAnsi="Arial" w:cs="Arial"/>
          <w:sz w:val="24"/>
          <w:szCs w:val="24"/>
        </w:rPr>
        <w:t xml:space="preserve">This linear equation relating log density to yield has a standard deviation of 2.94 gallons/ton and a correlation coefficient of -0.876.  Standard deviation is small as compared with the 25-30 gallons/ton yield that seems necessary for economic exploitation.  Furthermore, this equation gives results similar to those of Bardsley and </w:t>
      </w:r>
      <w:proofErr w:type="spellStart"/>
      <w:r w:rsidRPr="008E2BEF">
        <w:rPr>
          <w:rFonts w:ascii="Arial" w:hAnsi="Arial" w:cs="Arial"/>
          <w:sz w:val="24"/>
          <w:szCs w:val="24"/>
        </w:rPr>
        <w:t>Algermissen</w:t>
      </w:r>
      <w:proofErr w:type="spellEnd"/>
      <w:r w:rsidRPr="008E2BEF">
        <w:rPr>
          <w:rFonts w:ascii="Arial" w:hAnsi="Arial" w:cs="Arial"/>
          <w:sz w:val="24"/>
          <w:szCs w:val="24"/>
        </w:rPr>
        <w:t xml:space="preserve">, and to a U. S. Bureau of Mines laboratory study of oil shale specific gravities versus yield. </w:t>
      </w:r>
      <w:r w:rsidRPr="008E2BEF">
        <w:rPr>
          <w:rFonts w:ascii="Arial" w:hAnsi="Arial" w:cs="Arial"/>
          <w:sz w:val="24"/>
          <w:szCs w:val="24"/>
          <w:vertAlign w:val="superscript"/>
        </w:rPr>
        <w:t>(17)</w:t>
      </w:r>
    </w:p>
    <w:p w14:paraId="4A3CDFA7" w14:textId="47D44DC4" w:rsidR="00EF5333" w:rsidRPr="004875A4" w:rsidRDefault="00EF5333" w:rsidP="0007493E">
      <w:pPr>
        <w:spacing w:line="276" w:lineRule="auto"/>
        <w:jc w:val="center"/>
        <w:rPr>
          <w:rFonts w:ascii="Arial" w:hAnsi="Arial" w:cs="Arial"/>
          <w:i/>
          <w:sz w:val="24"/>
          <w:szCs w:val="24"/>
        </w:rPr>
      </w:pPr>
      <w:r w:rsidRPr="004875A4">
        <w:rPr>
          <w:i/>
          <w:noProof/>
          <w:sz w:val="24"/>
          <w:szCs w:val="24"/>
          <w:lang w:val="en-CA" w:eastAsia="en-CA"/>
        </w:rPr>
        <w:lastRenderedPageBreak/>
        <w:drawing>
          <wp:inline distT="0" distB="0" distL="0" distR="0" wp14:anchorId="2592EA80" wp14:editId="103AEC12">
            <wp:extent cx="2285714" cy="5076190"/>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285714" cy="5076190"/>
                    </a:xfrm>
                    <a:prstGeom prst="rect">
                      <a:avLst/>
                    </a:prstGeom>
                  </pic:spPr>
                </pic:pic>
              </a:graphicData>
            </a:graphic>
          </wp:inline>
        </w:drawing>
      </w:r>
      <w:r w:rsidR="00171DCB" w:rsidRPr="004875A4">
        <w:rPr>
          <w:rFonts w:ascii="Arial" w:hAnsi="Arial" w:cs="Arial"/>
          <w:i/>
          <w:sz w:val="24"/>
          <w:szCs w:val="24"/>
        </w:rPr>
        <w:br/>
      </w:r>
      <w:r w:rsidR="00E22EBB" w:rsidRPr="004875A4">
        <w:rPr>
          <w:rFonts w:ascii="Arial" w:hAnsi="Arial" w:cs="Arial"/>
          <w:i/>
          <w:sz w:val="24"/>
          <w:szCs w:val="24"/>
        </w:rPr>
        <w:t xml:space="preserve">Figure 17 – Comparison of oil shale yield from core assay with density log recorded in </w:t>
      </w:r>
      <w:proofErr w:type="spellStart"/>
      <w:r w:rsidR="00E22EBB" w:rsidRPr="008E2BEF">
        <w:rPr>
          <w:rFonts w:ascii="Arial" w:hAnsi="Arial" w:cs="Arial"/>
          <w:sz w:val="24"/>
          <w:szCs w:val="24"/>
        </w:rPr>
        <w:t>Piceance</w:t>
      </w:r>
      <w:proofErr w:type="spellEnd"/>
      <w:r w:rsidR="00E22EBB" w:rsidRPr="008E2BEF">
        <w:rPr>
          <w:rFonts w:ascii="Arial" w:hAnsi="Arial" w:cs="Arial"/>
          <w:sz w:val="24"/>
          <w:szCs w:val="24"/>
        </w:rPr>
        <w:t xml:space="preserve"> Basin of Colorado.</w:t>
      </w:r>
    </w:p>
    <w:p w14:paraId="33766775" w14:textId="54225922" w:rsidR="00E22EBB" w:rsidRPr="008E2BEF" w:rsidRDefault="00EF5333" w:rsidP="0007493E">
      <w:pPr>
        <w:spacing w:line="276" w:lineRule="auto"/>
        <w:jc w:val="center"/>
        <w:rPr>
          <w:rFonts w:ascii="Arial" w:hAnsi="Arial" w:cs="Arial"/>
          <w:sz w:val="24"/>
          <w:szCs w:val="24"/>
        </w:rPr>
      </w:pPr>
      <w:r w:rsidRPr="004875A4">
        <w:rPr>
          <w:i/>
          <w:noProof/>
          <w:sz w:val="24"/>
          <w:szCs w:val="24"/>
          <w:lang w:val="en-CA" w:eastAsia="en-CA"/>
        </w:rPr>
        <w:lastRenderedPageBreak/>
        <w:drawing>
          <wp:inline distT="0" distB="0" distL="0" distR="0" wp14:anchorId="7D34D03B" wp14:editId="6E256563">
            <wp:extent cx="2238095" cy="2761905"/>
            <wp:effectExtent l="0" t="0" r="0" b="63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38095" cy="2761905"/>
                    </a:xfrm>
                    <a:prstGeom prst="rect">
                      <a:avLst/>
                    </a:prstGeom>
                  </pic:spPr>
                </pic:pic>
              </a:graphicData>
            </a:graphic>
          </wp:inline>
        </w:drawing>
      </w:r>
      <w:r w:rsidR="00171DCB" w:rsidRPr="004875A4">
        <w:rPr>
          <w:rFonts w:ascii="Arial" w:hAnsi="Arial" w:cs="Arial"/>
          <w:i/>
          <w:sz w:val="24"/>
          <w:szCs w:val="24"/>
        </w:rPr>
        <w:br/>
      </w:r>
      <w:r w:rsidR="00E22EBB" w:rsidRPr="004875A4">
        <w:rPr>
          <w:rFonts w:ascii="Arial" w:hAnsi="Arial" w:cs="Arial"/>
          <w:i/>
          <w:sz w:val="24"/>
          <w:szCs w:val="24"/>
        </w:rPr>
        <w:t>Figure 18 – Plot of assay yield vs. log density for oil shale section in Figure 17.</w:t>
      </w:r>
    </w:p>
    <w:p w14:paraId="7BD54D6B" w14:textId="4107F629" w:rsidR="00E22EBB" w:rsidRPr="008E2BEF" w:rsidRDefault="00E22EBB" w:rsidP="0007493E">
      <w:pPr>
        <w:spacing w:line="276" w:lineRule="auto"/>
        <w:rPr>
          <w:rFonts w:ascii="Arial" w:hAnsi="Arial" w:cs="Arial"/>
          <w:sz w:val="24"/>
          <w:szCs w:val="24"/>
        </w:rPr>
      </w:pPr>
    </w:p>
    <w:p w14:paraId="2F5DAB23" w14:textId="6B9C7B32" w:rsidR="00E22EBB" w:rsidRPr="008E2BEF" w:rsidRDefault="00E22EBB" w:rsidP="0007493E">
      <w:pPr>
        <w:spacing w:line="276" w:lineRule="auto"/>
        <w:rPr>
          <w:rFonts w:ascii="Arial" w:hAnsi="Arial" w:cs="Arial"/>
          <w:sz w:val="24"/>
          <w:szCs w:val="24"/>
        </w:rPr>
      </w:pPr>
      <w:r w:rsidRPr="004875A4">
        <w:rPr>
          <w:rFonts w:ascii="Arial" w:hAnsi="Arial" w:cs="Arial"/>
          <w:b/>
          <w:sz w:val="24"/>
          <w:szCs w:val="24"/>
        </w:rPr>
        <w:t>CONCLUSIONS</w:t>
      </w:r>
      <w:r w:rsidR="00171DCB" w:rsidRPr="004875A4">
        <w:rPr>
          <w:rFonts w:ascii="Arial" w:hAnsi="Arial" w:cs="Arial"/>
          <w:b/>
          <w:sz w:val="24"/>
          <w:szCs w:val="24"/>
        </w:rPr>
        <w:br/>
      </w:r>
      <w:r w:rsidRPr="008E2BEF">
        <w:rPr>
          <w:rFonts w:ascii="Arial" w:hAnsi="Arial" w:cs="Arial"/>
          <w:sz w:val="24"/>
          <w:szCs w:val="24"/>
        </w:rPr>
        <w:t xml:space="preserve">The foregoing discussions have presented logging techniques for locating or evaluating various non-metallic mineral deposits. </w:t>
      </w:r>
      <w:r w:rsidR="00FF6835" w:rsidRPr="008E2BEF">
        <w:rPr>
          <w:rFonts w:ascii="Arial" w:hAnsi="Arial" w:cs="Arial"/>
          <w:sz w:val="24"/>
          <w:szCs w:val="24"/>
        </w:rPr>
        <w:t xml:space="preserve"> </w:t>
      </w:r>
      <w:r w:rsidRPr="008E2BEF">
        <w:rPr>
          <w:rFonts w:ascii="Arial" w:hAnsi="Arial" w:cs="Arial"/>
          <w:sz w:val="24"/>
          <w:szCs w:val="24"/>
        </w:rPr>
        <w:t xml:space="preserve">Just as in the search for oil, log data are applied in the light of available information regarding the environment or habitat of the mineral in question. </w:t>
      </w:r>
      <w:r w:rsidR="00FF6835" w:rsidRPr="008E2BEF">
        <w:rPr>
          <w:rFonts w:ascii="Arial" w:hAnsi="Arial" w:cs="Arial"/>
          <w:sz w:val="24"/>
          <w:szCs w:val="24"/>
        </w:rPr>
        <w:t xml:space="preserve"> </w:t>
      </w:r>
      <w:r w:rsidRPr="008E2BEF">
        <w:rPr>
          <w:rFonts w:ascii="Arial" w:hAnsi="Arial" w:cs="Arial"/>
          <w:sz w:val="24"/>
          <w:szCs w:val="24"/>
        </w:rPr>
        <w:t xml:space="preserve">In many cases assumptions must be made regarding the environment. </w:t>
      </w:r>
      <w:r w:rsidR="00FF6835" w:rsidRPr="008E2BEF">
        <w:rPr>
          <w:rFonts w:ascii="Arial" w:hAnsi="Arial" w:cs="Arial"/>
          <w:sz w:val="24"/>
          <w:szCs w:val="24"/>
        </w:rPr>
        <w:t xml:space="preserve"> </w:t>
      </w:r>
      <w:r w:rsidRPr="008E2BEF">
        <w:rPr>
          <w:rFonts w:ascii="Arial" w:hAnsi="Arial" w:cs="Arial"/>
          <w:sz w:val="24"/>
          <w:szCs w:val="24"/>
        </w:rPr>
        <w:t xml:space="preserve">The errors created by these assumptions are sometimes large, sometimes small. </w:t>
      </w:r>
      <w:r w:rsidR="00FF6835" w:rsidRPr="008E2BEF">
        <w:rPr>
          <w:rFonts w:ascii="Arial" w:hAnsi="Arial" w:cs="Arial"/>
          <w:sz w:val="24"/>
          <w:szCs w:val="24"/>
        </w:rPr>
        <w:t xml:space="preserve"> </w:t>
      </w:r>
      <w:r w:rsidRPr="008E2BEF">
        <w:rPr>
          <w:rFonts w:ascii="Arial" w:hAnsi="Arial" w:cs="Arial"/>
          <w:sz w:val="24"/>
          <w:szCs w:val="24"/>
        </w:rPr>
        <w:t xml:space="preserve">Since the interpretation methods and assumptions are largely empirical, their accuracy improves with added experience. </w:t>
      </w:r>
      <w:r w:rsidR="00FF6835" w:rsidRPr="008E2BEF">
        <w:rPr>
          <w:rFonts w:ascii="Arial" w:hAnsi="Arial" w:cs="Arial"/>
          <w:sz w:val="24"/>
          <w:szCs w:val="24"/>
        </w:rPr>
        <w:t xml:space="preserve"> </w:t>
      </w:r>
      <w:r w:rsidRPr="008E2BEF">
        <w:rPr>
          <w:rFonts w:ascii="Arial" w:hAnsi="Arial" w:cs="Arial"/>
          <w:sz w:val="24"/>
          <w:szCs w:val="24"/>
        </w:rPr>
        <w:t>Excellent results are obtained when local experience is sufficient.</w:t>
      </w:r>
    </w:p>
    <w:p w14:paraId="621B4099" w14:textId="23E9FC3C" w:rsidR="00E22EBB" w:rsidRPr="008E2BEF" w:rsidRDefault="00E22EBB" w:rsidP="0007493E">
      <w:pPr>
        <w:spacing w:line="276" w:lineRule="auto"/>
        <w:rPr>
          <w:rFonts w:ascii="Arial" w:hAnsi="Arial" w:cs="Arial"/>
          <w:sz w:val="24"/>
          <w:szCs w:val="24"/>
        </w:rPr>
      </w:pPr>
      <w:r w:rsidRPr="008E2BEF">
        <w:rPr>
          <w:rFonts w:ascii="Arial" w:hAnsi="Arial" w:cs="Arial"/>
          <w:sz w:val="24"/>
          <w:szCs w:val="24"/>
        </w:rPr>
        <w:t xml:space="preserve">We have shown how logs are used in prospecting for sulfur, trona, potash, coal, and oil shale. </w:t>
      </w:r>
      <w:r w:rsidR="00FF6835" w:rsidRPr="008E2BEF">
        <w:rPr>
          <w:rFonts w:ascii="Arial" w:hAnsi="Arial" w:cs="Arial"/>
          <w:sz w:val="24"/>
          <w:szCs w:val="24"/>
        </w:rPr>
        <w:t xml:space="preserve"> </w:t>
      </w:r>
      <w:r w:rsidRPr="008E2BEF">
        <w:rPr>
          <w:rFonts w:ascii="Arial" w:hAnsi="Arial" w:cs="Arial"/>
          <w:sz w:val="24"/>
          <w:szCs w:val="24"/>
        </w:rPr>
        <w:t xml:space="preserve">Similar logging methods can be used to locate or evaluate other mineral deposits. </w:t>
      </w:r>
      <w:r w:rsidR="00FF6835" w:rsidRPr="008E2BEF">
        <w:rPr>
          <w:rFonts w:ascii="Arial" w:hAnsi="Arial" w:cs="Arial"/>
          <w:sz w:val="24"/>
          <w:szCs w:val="24"/>
        </w:rPr>
        <w:t xml:space="preserve"> </w:t>
      </w:r>
      <w:r w:rsidRPr="008E2BEF">
        <w:rPr>
          <w:rFonts w:ascii="Arial" w:hAnsi="Arial" w:cs="Arial"/>
          <w:sz w:val="24"/>
          <w:szCs w:val="24"/>
        </w:rPr>
        <w:t xml:space="preserve">It is only necessary that the target mineral cause characterizing responses on the logs. </w:t>
      </w:r>
      <w:r w:rsidR="00FF6835" w:rsidRPr="008E2BEF">
        <w:rPr>
          <w:rFonts w:ascii="Arial" w:hAnsi="Arial" w:cs="Arial"/>
          <w:sz w:val="24"/>
          <w:szCs w:val="24"/>
        </w:rPr>
        <w:t xml:space="preserve"> </w:t>
      </w:r>
      <w:r w:rsidRPr="008E2BEF">
        <w:rPr>
          <w:rFonts w:ascii="Arial" w:hAnsi="Arial" w:cs="Arial"/>
          <w:sz w:val="24"/>
          <w:szCs w:val="24"/>
        </w:rPr>
        <w:t>Although assays given by logging are subject to error, for some mineral explorations they are as good as, or better than, established methods.</w:t>
      </w:r>
    </w:p>
    <w:p w14:paraId="627E42E4" w14:textId="20D90E68" w:rsidR="00FF6835" w:rsidRPr="008E2BEF" w:rsidRDefault="00FF6835" w:rsidP="0007493E">
      <w:pPr>
        <w:spacing w:line="276" w:lineRule="auto"/>
        <w:rPr>
          <w:rFonts w:ascii="Arial" w:hAnsi="Arial" w:cs="Arial"/>
          <w:sz w:val="24"/>
          <w:szCs w:val="24"/>
        </w:rPr>
      </w:pPr>
    </w:p>
    <w:p w14:paraId="420A5CA2" w14:textId="6C4DC5A3" w:rsidR="00FF6835" w:rsidRPr="005646DA" w:rsidRDefault="00FF6835" w:rsidP="0007493E">
      <w:pPr>
        <w:spacing w:line="276" w:lineRule="auto"/>
        <w:rPr>
          <w:rFonts w:ascii="Arial" w:hAnsi="Arial" w:cs="Arial"/>
          <w:b/>
          <w:sz w:val="24"/>
          <w:szCs w:val="24"/>
        </w:rPr>
      </w:pPr>
      <w:r w:rsidRPr="005646DA">
        <w:rPr>
          <w:rFonts w:ascii="Arial" w:hAnsi="Arial" w:cs="Arial"/>
          <w:b/>
          <w:sz w:val="24"/>
          <w:szCs w:val="24"/>
        </w:rPr>
        <w:t>REFERENCES</w:t>
      </w:r>
    </w:p>
    <w:p w14:paraId="0A718A04" w14:textId="40C87021" w:rsidR="00B05B5E"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 xml:space="preserve">Alger, R. P.: “Modern Logging Programs and Interpretation Methods,” SPE of AIME Formation Evaluation Symposium, Houston, Texas (Nov. 21-22, 1960). </w:t>
      </w:r>
    </w:p>
    <w:p w14:paraId="7AC0B7DB" w14:textId="4CBA33BD" w:rsidR="00B05B5E"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Tixier, M.P.: “Modern Log Analysis,</w:t>
      </w:r>
      <w:r w:rsidR="009C0E71">
        <w:rPr>
          <w:rFonts w:ascii="Arial" w:hAnsi="Arial" w:cs="Arial"/>
          <w:bCs/>
          <w:sz w:val="24"/>
          <w:szCs w:val="24"/>
        </w:rPr>
        <w:t xml:space="preserve">” </w:t>
      </w:r>
      <w:r w:rsidRPr="008E2BEF">
        <w:rPr>
          <w:rFonts w:ascii="Arial" w:hAnsi="Arial" w:cs="Arial"/>
          <w:bCs/>
          <w:sz w:val="24"/>
          <w:szCs w:val="24"/>
        </w:rPr>
        <w:t xml:space="preserve">Jour. Pet. Tech. (Dec., 1962). </w:t>
      </w:r>
    </w:p>
    <w:p w14:paraId="10D03611" w14:textId="4AC4CB86" w:rsidR="00B05B5E" w:rsidRPr="008E2BEF" w:rsidRDefault="00FF6835" w:rsidP="0007493E">
      <w:pPr>
        <w:pStyle w:val="ListParagraph"/>
        <w:numPr>
          <w:ilvl w:val="0"/>
          <w:numId w:val="36"/>
        </w:numPr>
        <w:spacing w:line="276" w:lineRule="auto"/>
        <w:rPr>
          <w:rFonts w:ascii="Arial" w:hAnsi="Arial" w:cs="Arial"/>
          <w:bCs/>
          <w:sz w:val="24"/>
          <w:szCs w:val="24"/>
        </w:rPr>
      </w:pPr>
      <w:proofErr w:type="spellStart"/>
      <w:r w:rsidRPr="008E2BEF">
        <w:rPr>
          <w:rFonts w:ascii="Arial" w:hAnsi="Arial" w:cs="Arial"/>
          <w:bCs/>
          <w:sz w:val="24"/>
          <w:szCs w:val="24"/>
        </w:rPr>
        <w:t>Savre</w:t>
      </w:r>
      <w:proofErr w:type="spellEnd"/>
      <w:r w:rsidRPr="008E2BEF">
        <w:rPr>
          <w:rFonts w:ascii="Arial" w:hAnsi="Arial" w:cs="Arial"/>
          <w:bCs/>
          <w:sz w:val="24"/>
          <w:szCs w:val="24"/>
        </w:rPr>
        <w:t xml:space="preserve">, W. C.: “Determination of a More Accurate Porosity and Mineral Composition in Complex Lithologies with the Use of the Sonic, Neutron, and Density Surveys,” Jour. Pet. Tech. (Sept., 1963). </w:t>
      </w:r>
    </w:p>
    <w:p w14:paraId="6867E114" w14:textId="26D000F6" w:rsidR="00B05B5E"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lastRenderedPageBreak/>
        <w:t>Alger, R. P., Raymer, L. L., Hoyle, W. R., and Tixier, M P.: “Formation Density Log Applications in Liquid-Filled Holes,</w:t>
      </w:r>
      <w:r w:rsidR="009C0E71">
        <w:rPr>
          <w:rFonts w:ascii="Arial" w:hAnsi="Arial" w:cs="Arial"/>
          <w:bCs/>
          <w:sz w:val="24"/>
          <w:szCs w:val="24"/>
        </w:rPr>
        <w:t>” J</w:t>
      </w:r>
      <w:r w:rsidRPr="008E2BEF">
        <w:rPr>
          <w:rFonts w:ascii="Arial" w:hAnsi="Arial" w:cs="Arial"/>
          <w:bCs/>
          <w:sz w:val="24"/>
          <w:szCs w:val="24"/>
        </w:rPr>
        <w:t xml:space="preserve">our. Pet. Tech. (March, 1963). </w:t>
      </w:r>
    </w:p>
    <w:p w14:paraId="08B7F10F" w14:textId="77777777" w:rsidR="00B62EEB"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Raymer, L. L. and Biggs, W. P.: “Matrix Characteristics Defined by Porosity Computations,” Tr</w:t>
      </w:r>
      <w:r w:rsidR="00B05B5E" w:rsidRPr="008E2BEF">
        <w:rPr>
          <w:rFonts w:ascii="Arial" w:hAnsi="Arial" w:cs="Arial"/>
          <w:bCs/>
          <w:sz w:val="24"/>
          <w:szCs w:val="24"/>
        </w:rPr>
        <w:t>a</w:t>
      </w:r>
      <w:r w:rsidRPr="008E2BEF">
        <w:rPr>
          <w:rFonts w:ascii="Arial" w:hAnsi="Arial" w:cs="Arial"/>
          <w:bCs/>
          <w:sz w:val="24"/>
          <w:szCs w:val="24"/>
        </w:rPr>
        <w:t>nsactions Fourth Annual</w:t>
      </w:r>
      <w:r w:rsidR="00B05B5E" w:rsidRPr="008E2BEF">
        <w:rPr>
          <w:rFonts w:ascii="Arial" w:hAnsi="Arial" w:cs="Arial"/>
          <w:bCs/>
          <w:sz w:val="24"/>
          <w:szCs w:val="24"/>
        </w:rPr>
        <w:t xml:space="preserve"> </w:t>
      </w:r>
      <w:r w:rsidRPr="008E2BEF">
        <w:rPr>
          <w:rFonts w:ascii="Arial" w:hAnsi="Arial" w:cs="Arial"/>
          <w:bCs/>
          <w:sz w:val="24"/>
          <w:szCs w:val="24"/>
        </w:rPr>
        <w:t>Logging Symposium, SPW</w:t>
      </w:r>
      <w:r w:rsidR="00B05B5E" w:rsidRPr="008E2BEF">
        <w:rPr>
          <w:rFonts w:ascii="Arial" w:hAnsi="Arial" w:cs="Arial"/>
          <w:bCs/>
          <w:sz w:val="24"/>
          <w:szCs w:val="24"/>
        </w:rPr>
        <w:t>L</w:t>
      </w:r>
      <w:r w:rsidRPr="008E2BEF">
        <w:rPr>
          <w:rFonts w:ascii="Arial" w:hAnsi="Arial" w:cs="Arial"/>
          <w:bCs/>
          <w:sz w:val="24"/>
          <w:szCs w:val="24"/>
        </w:rPr>
        <w:t xml:space="preserve">A (May, 1963). </w:t>
      </w:r>
    </w:p>
    <w:p w14:paraId="101B8CCA" w14:textId="3B716838" w:rsidR="00B05B5E"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 xml:space="preserve">Poupon, A.: “Contribution of the Formation Density Log and of Other Porosity Logs to Formation Evaluation,” paper presented at Association </w:t>
      </w:r>
      <w:proofErr w:type="spellStart"/>
      <w:r w:rsidRPr="008E2BEF">
        <w:rPr>
          <w:rFonts w:ascii="Arial" w:hAnsi="Arial" w:cs="Arial"/>
          <w:bCs/>
          <w:sz w:val="24"/>
          <w:szCs w:val="24"/>
        </w:rPr>
        <w:t>Francaise</w:t>
      </w:r>
      <w:proofErr w:type="spellEnd"/>
      <w:r w:rsidRPr="008E2BEF">
        <w:rPr>
          <w:rFonts w:ascii="Arial" w:hAnsi="Arial" w:cs="Arial"/>
          <w:bCs/>
          <w:sz w:val="24"/>
          <w:szCs w:val="24"/>
        </w:rPr>
        <w:t xml:space="preserve"> des </w:t>
      </w:r>
      <w:proofErr w:type="spellStart"/>
      <w:r w:rsidRPr="008E2BEF">
        <w:rPr>
          <w:rFonts w:ascii="Arial" w:hAnsi="Arial" w:cs="Arial"/>
          <w:bCs/>
          <w:sz w:val="24"/>
          <w:szCs w:val="24"/>
        </w:rPr>
        <w:t>Techniciens</w:t>
      </w:r>
      <w:proofErr w:type="spellEnd"/>
      <w:r w:rsidRPr="008E2BEF">
        <w:rPr>
          <w:rFonts w:ascii="Arial" w:hAnsi="Arial" w:cs="Arial"/>
          <w:bCs/>
          <w:sz w:val="24"/>
          <w:szCs w:val="24"/>
        </w:rPr>
        <w:t xml:space="preserve"> du </w:t>
      </w:r>
      <w:proofErr w:type="spellStart"/>
      <w:r w:rsidRPr="008E2BEF">
        <w:rPr>
          <w:rFonts w:ascii="Arial" w:hAnsi="Arial" w:cs="Arial"/>
          <w:bCs/>
          <w:sz w:val="24"/>
          <w:szCs w:val="24"/>
        </w:rPr>
        <w:t>Petrole</w:t>
      </w:r>
      <w:proofErr w:type="spellEnd"/>
      <w:r w:rsidRPr="008E2BEF">
        <w:rPr>
          <w:rFonts w:ascii="Arial" w:hAnsi="Arial" w:cs="Arial"/>
          <w:bCs/>
          <w:sz w:val="24"/>
          <w:szCs w:val="24"/>
        </w:rPr>
        <w:t xml:space="preserve"> (March, 1962).</w:t>
      </w:r>
    </w:p>
    <w:p w14:paraId="41410603" w14:textId="77777777" w:rsidR="00B62EEB"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 xml:space="preserve">Tixier, M. P., Alger, R. P., and Doh, C. A.: “Sonic Logging,” </w:t>
      </w:r>
      <w:r w:rsidR="00B62EEB" w:rsidRPr="008E2BEF">
        <w:rPr>
          <w:rFonts w:ascii="Arial" w:hAnsi="Arial" w:cs="Arial"/>
          <w:bCs/>
          <w:sz w:val="24"/>
          <w:szCs w:val="24"/>
        </w:rPr>
        <w:t>J</w:t>
      </w:r>
      <w:r w:rsidRPr="008E2BEF">
        <w:rPr>
          <w:rFonts w:ascii="Arial" w:hAnsi="Arial" w:cs="Arial"/>
          <w:bCs/>
          <w:sz w:val="24"/>
          <w:szCs w:val="24"/>
        </w:rPr>
        <w:t xml:space="preserve">our. Pet. Tech. (May, 1959). </w:t>
      </w:r>
    </w:p>
    <w:p w14:paraId="20640727" w14:textId="77777777" w:rsidR="00B62EEB"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 xml:space="preserve">Tixier, M P., Alger, R. P., and Tanguy, D. R.: “New Developments in Induction and Sonic Logging,” Jour. Pet. Tech. (May, 1960). </w:t>
      </w:r>
    </w:p>
    <w:p w14:paraId="18FA3D0F" w14:textId="41EA2D68" w:rsidR="00B62EEB"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Alger, R. P. and Cra</w:t>
      </w:r>
      <w:r w:rsidR="00B62EEB" w:rsidRPr="008E2BEF">
        <w:rPr>
          <w:rFonts w:ascii="Arial" w:hAnsi="Arial" w:cs="Arial"/>
          <w:bCs/>
          <w:sz w:val="24"/>
          <w:szCs w:val="24"/>
        </w:rPr>
        <w:t>in,</w:t>
      </w:r>
      <w:r w:rsidRPr="008E2BEF">
        <w:rPr>
          <w:rFonts w:ascii="Arial" w:hAnsi="Arial" w:cs="Arial"/>
          <w:bCs/>
          <w:sz w:val="24"/>
          <w:szCs w:val="24"/>
        </w:rPr>
        <w:t xml:space="preserve"> E. R.: “Defining Evaporite Deposits With Electrical Well Logs,” Transactions Northern Ohio Geological Society Second Symposium on Salt (1965). </w:t>
      </w:r>
    </w:p>
    <w:p w14:paraId="4C4646CF" w14:textId="7DB28FD6" w:rsidR="00B62EEB"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Crain, E. R. and Anderson, W. B.: “Quantitative Log Evaluation of the Prairie Evaporite Formation in Saskatchewan,</w:t>
      </w:r>
      <w:r w:rsidR="009C0E71">
        <w:rPr>
          <w:rFonts w:ascii="Arial" w:hAnsi="Arial" w:cs="Arial"/>
          <w:bCs/>
          <w:sz w:val="24"/>
          <w:szCs w:val="24"/>
        </w:rPr>
        <w:t>”</w:t>
      </w:r>
      <w:r w:rsidR="00B62EEB" w:rsidRPr="008E2BEF">
        <w:rPr>
          <w:rFonts w:ascii="Arial" w:hAnsi="Arial" w:cs="Arial"/>
          <w:bCs/>
          <w:sz w:val="24"/>
          <w:szCs w:val="24"/>
        </w:rPr>
        <w:t xml:space="preserve"> J</w:t>
      </w:r>
      <w:r w:rsidRPr="008E2BEF">
        <w:rPr>
          <w:rFonts w:ascii="Arial" w:hAnsi="Arial" w:cs="Arial"/>
          <w:bCs/>
          <w:sz w:val="24"/>
          <w:szCs w:val="24"/>
        </w:rPr>
        <w:t xml:space="preserve">our. Canadian Pet. Tech. (July-Sept., 1966). </w:t>
      </w:r>
    </w:p>
    <w:p w14:paraId="7ED60910" w14:textId="32083E46" w:rsidR="00B62EEB"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Johnson, H. M: “A History of Well Logging,” Transactions Second Annual Logging Symposium - SP</w:t>
      </w:r>
      <w:r w:rsidR="00CC5D9B" w:rsidRPr="008E2BEF">
        <w:rPr>
          <w:rFonts w:ascii="Arial" w:hAnsi="Arial" w:cs="Arial"/>
          <w:bCs/>
          <w:sz w:val="24"/>
          <w:szCs w:val="24"/>
        </w:rPr>
        <w:t>WL</w:t>
      </w:r>
      <w:r w:rsidRPr="008E2BEF">
        <w:rPr>
          <w:rFonts w:ascii="Arial" w:hAnsi="Arial" w:cs="Arial"/>
          <w:bCs/>
          <w:sz w:val="24"/>
          <w:szCs w:val="24"/>
        </w:rPr>
        <w:t xml:space="preserve">A (1961). </w:t>
      </w:r>
    </w:p>
    <w:p w14:paraId="54867DDE" w14:textId="4D39C83E" w:rsidR="00B62EEB" w:rsidRPr="001B4A2A" w:rsidRDefault="00FF6835" w:rsidP="0007493E">
      <w:pPr>
        <w:pStyle w:val="ListParagraph"/>
        <w:numPr>
          <w:ilvl w:val="0"/>
          <w:numId w:val="36"/>
        </w:numPr>
        <w:spacing w:line="276" w:lineRule="auto"/>
        <w:rPr>
          <w:rFonts w:ascii="Arial" w:hAnsi="Arial" w:cs="Arial"/>
          <w:bCs/>
          <w:sz w:val="24"/>
          <w:szCs w:val="24"/>
          <w:lang w:val="fr-FR"/>
        </w:rPr>
      </w:pPr>
      <w:proofErr w:type="spellStart"/>
      <w:r w:rsidRPr="001B4A2A">
        <w:rPr>
          <w:rFonts w:ascii="Arial" w:hAnsi="Arial" w:cs="Arial"/>
          <w:bCs/>
          <w:sz w:val="24"/>
          <w:szCs w:val="24"/>
          <w:lang w:val="fr-FR"/>
        </w:rPr>
        <w:t>Schwaetzer</w:t>
      </w:r>
      <w:proofErr w:type="spellEnd"/>
      <w:r w:rsidRPr="001B4A2A">
        <w:rPr>
          <w:rFonts w:ascii="Arial" w:hAnsi="Arial" w:cs="Arial"/>
          <w:bCs/>
          <w:sz w:val="24"/>
          <w:szCs w:val="24"/>
          <w:lang w:val="fr-FR"/>
        </w:rPr>
        <w:t xml:space="preserve">, T. and </w:t>
      </w:r>
      <w:proofErr w:type="spellStart"/>
      <w:r w:rsidRPr="001B4A2A">
        <w:rPr>
          <w:rFonts w:ascii="Arial" w:hAnsi="Arial" w:cs="Arial"/>
          <w:bCs/>
          <w:sz w:val="24"/>
          <w:szCs w:val="24"/>
          <w:lang w:val="fr-FR"/>
        </w:rPr>
        <w:t>Desbrandes</w:t>
      </w:r>
      <w:proofErr w:type="spellEnd"/>
      <w:r w:rsidRPr="001B4A2A">
        <w:rPr>
          <w:rFonts w:ascii="Arial" w:hAnsi="Arial" w:cs="Arial"/>
          <w:bCs/>
          <w:sz w:val="24"/>
          <w:szCs w:val="24"/>
          <w:lang w:val="fr-FR"/>
        </w:rPr>
        <w:t xml:space="preserve">, R.: “Divergences </w:t>
      </w:r>
      <w:proofErr w:type="spellStart"/>
      <w:r w:rsidRPr="001B4A2A">
        <w:rPr>
          <w:rFonts w:ascii="Arial" w:hAnsi="Arial" w:cs="Arial"/>
          <w:bCs/>
          <w:sz w:val="24"/>
          <w:szCs w:val="24"/>
          <w:lang w:val="fr-FR"/>
        </w:rPr>
        <w:t>Constatees</w:t>
      </w:r>
      <w:proofErr w:type="spellEnd"/>
      <w:r w:rsidRPr="001B4A2A">
        <w:rPr>
          <w:rFonts w:ascii="Arial" w:hAnsi="Arial" w:cs="Arial"/>
          <w:bCs/>
          <w:sz w:val="24"/>
          <w:szCs w:val="24"/>
          <w:lang w:val="fr-FR"/>
        </w:rPr>
        <w:t xml:space="preserve"> Dans</w:t>
      </w:r>
      <w:r w:rsidR="00B62EEB" w:rsidRPr="001B4A2A">
        <w:rPr>
          <w:rFonts w:ascii="Arial" w:hAnsi="Arial" w:cs="Arial"/>
          <w:bCs/>
          <w:sz w:val="24"/>
          <w:szCs w:val="24"/>
          <w:lang w:val="fr-FR"/>
        </w:rPr>
        <w:t xml:space="preserve"> </w:t>
      </w:r>
      <w:r w:rsidRPr="001B4A2A">
        <w:rPr>
          <w:rFonts w:ascii="Arial" w:hAnsi="Arial" w:cs="Arial"/>
          <w:bCs/>
          <w:sz w:val="24"/>
          <w:szCs w:val="24"/>
          <w:lang w:val="fr-FR"/>
        </w:rPr>
        <w:t xml:space="preserve">La Mesure De La Vitesse Des Ondes Acoustiques Longitudinales De Charbon,” Revue de </w:t>
      </w:r>
      <w:proofErr w:type="spellStart"/>
      <w:r w:rsidRPr="001B4A2A">
        <w:rPr>
          <w:rFonts w:ascii="Arial" w:hAnsi="Arial" w:cs="Arial"/>
          <w:bCs/>
          <w:sz w:val="24"/>
          <w:szCs w:val="24"/>
          <w:lang w:val="fr-FR"/>
        </w:rPr>
        <w:t>I’lnstitut</w:t>
      </w:r>
      <w:proofErr w:type="spellEnd"/>
      <w:r w:rsidRPr="001B4A2A">
        <w:rPr>
          <w:rFonts w:ascii="Arial" w:hAnsi="Arial" w:cs="Arial"/>
          <w:bCs/>
          <w:sz w:val="24"/>
          <w:szCs w:val="24"/>
          <w:lang w:val="fr-FR"/>
        </w:rPr>
        <w:t xml:space="preserve"> </w:t>
      </w:r>
      <w:proofErr w:type="spellStart"/>
      <w:r w:rsidRPr="001B4A2A">
        <w:rPr>
          <w:rFonts w:ascii="Arial" w:hAnsi="Arial" w:cs="Arial"/>
          <w:bCs/>
          <w:sz w:val="24"/>
          <w:szCs w:val="24"/>
          <w:lang w:val="fr-FR"/>
        </w:rPr>
        <w:t>Franca</w:t>
      </w:r>
      <w:r w:rsidR="00CC5D9B" w:rsidRPr="001B4A2A">
        <w:rPr>
          <w:rFonts w:ascii="Arial" w:hAnsi="Arial" w:cs="Arial"/>
          <w:bCs/>
          <w:sz w:val="24"/>
          <w:szCs w:val="24"/>
          <w:lang w:val="fr-FR"/>
        </w:rPr>
        <w:t>is</w:t>
      </w:r>
      <w:proofErr w:type="spellEnd"/>
      <w:r w:rsidRPr="001B4A2A">
        <w:rPr>
          <w:rFonts w:ascii="Arial" w:hAnsi="Arial" w:cs="Arial"/>
          <w:bCs/>
          <w:sz w:val="24"/>
          <w:szCs w:val="24"/>
          <w:lang w:val="fr-FR"/>
        </w:rPr>
        <w:t xml:space="preserve"> de </w:t>
      </w:r>
      <w:proofErr w:type="spellStart"/>
      <w:r w:rsidRPr="001B4A2A">
        <w:rPr>
          <w:rFonts w:ascii="Arial" w:hAnsi="Arial" w:cs="Arial"/>
          <w:bCs/>
          <w:sz w:val="24"/>
          <w:szCs w:val="24"/>
          <w:lang w:val="fr-FR"/>
        </w:rPr>
        <w:t>Pa</w:t>
      </w:r>
      <w:r w:rsidR="00CC5D9B" w:rsidRPr="001B4A2A">
        <w:rPr>
          <w:rFonts w:ascii="Arial" w:hAnsi="Arial" w:cs="Arial"/>
          <w:bCs/>
          <w:sz w:val="24"/>
          <w:szCs w:val="24"/>
          <w:lang w:val="fr-FR"/>
        </w:rPr>
        <w:t>t</w:t>
      </w:r>
      <w:r w:rsidRPr="001B4A2A">
        <w:rPr>
          <w:rFonts w:ascii="Arial" w:hAnsi="Arial" w:cs="Arial"/>
          <w:bCs/>
          <w:sz w:val="24"/>
          <w:szCs w:val="24"/>
          <w:lang w:val="fr-FR"/>
        </w:rPr>
        <w:t>role</w:t>
      </w:r>
      <w:proofErr w:type="spellEnd"/>
      <w:r w:rsidRPr="001B4A2A">
        <w:rPr>
          <w:rFonts w:ascii="Arial" w:hAnsi="Arial" w:cs="Arial"/>
          <w:bCs/>
          <w:sz w:val="24"/>
          <w:szCs w:val="24"/>
          <w:lang w:val="fr-FR"/>
        </w:rPr>
        <w:t xml:space="preserve"> (Jan., 1965 ). </w:t>
      </w:r>
    </w:p>
    <w:p w14:paraId="7EA3E71C" w14:textId="4FDCB6F0" w:rsidR="00FF6835" w:rsidRPr="008E2BEF" w:rsidRDefault="00FF6835"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Doll, H. G., Martin, M., and Tixier, M. P.: “Application of Wire-Line Well Logging to Subsurface Geology,” International Geological Congress, XXI Session (1960).</w:t>
      </w:r>
    </w:p>
    <w:p w14:paraId="1F380D7C" w14:textId="50001670" w:rsidR="00B62EEB" w:rsidRPr="008E2BEF" w:rsidRDefault="00B62EEB"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White, J. A. W.: “Schlumberger Coal Borehole Logging,</w:t>
      </w:r>
      <w:r w:rsidR="009C0E71">
        <w:rPr>
          <w:rFonts w:ascii="Arial" w:hAnsi="Arial" w:cs="Arial"/>
          <w:bCs/>
          <w:sz w:val="24"/>
          <w:szCs w:val="24"/>
        </w:rPr>
        <w:t xml:space="preserve">” </w:t>
      </w:r>
      <w:proofErr w:type="spellStart"/>
      <w:r w:rsidRPr="008E2BEF">
        <w:rPr>
          <w:rFonts w:ascii="Arial" w:hAnsi="Arial" w:cs="Arial"/>
          <w:bCs/>
          <w:sz w:val="24"/>
          <w:szCs w:val="24"/>
        </w:rPr>
        <w:t>Societe</w:t>
      </w:r>
      <w:proofErr w:type="spellEnd"/>
      <w:r w:rsidRPr="008E2BEF">
        <w:rPr>
          <w:rFonts w:ascii="Arial" w:hAnsi="Arial" w:cs="Arial"/>
          <w:bCs/>
          <w:sz w:val="24"/>
          <w:szCs w:val="24"/>
        </w:rPr>
        <w:t xml:space="preserve"> de Prospection </w:t>
      </w:r>
      <w:proofErr w:type="spellStart"/>
      <w:r w:rsidRPr="008E2BEF">
        <w:rPr>
          <w:rFonts w:ascii="Arial" w:hAnsi="Arial" w:cs="Arial"/>
          <w:bCs/>
          <w:sz w:val="24"/>
          <w:szCs w:val="24"/>
        </w:rPr>
        <w:t>Electrique</w:t>
      </w:r>
      <w:proofErr w:type="spellEnd"/>
      <w:r w:rsidRPr="008E2BEF">
        <w:rPr>
          <w:rFonts w:ascii="Arial" w:hAnsi="Arial" w:cs="Arial"/>
          <w:bCs/>
          <w:sz w:val="24"/>
          <w:szCs w:val="24"/>
        </w:rPr>
        <w:t xml:space="preserve"> Schlumberger, Paris, France (Jan., 1963). </w:t>
      </w:r>
    </w:p>
    <w:p w14:paraId="4B15747E" w14:textId="77777777" w:rsidR="00B62EEB" w:rsidRPr="008E2BEF" w:rsidRDefault="00B62EEB"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 xml:space="preserve">Bardsley, S. R. and </w:t>
      </w:r>
      <w:proofErr w:type="spellStart"/>
      <w:r w:rsidRPr="008E2BEF">
        <w:rPr>
          <w:rFonts w:ascii="Arial" w:hAnsi="Arial" w:cs="Arial"/>
          <w:bCs/>
          <w:sz w:val="24"/>
          <w:szCs w:val="24"/>
        </w:rPr>
        <w:t>Algermissen</w:t>
      </w:r>
      <w:proofErr w:type="spellEnd"/>
      <w:r w:rsidRPr="008E2BEF">
        <w:rPr>
          <w:rFonts w:ascii="Arial" w:hAnsi="Arial" w:cs="Arial"/>
          <w:bCs/>
          <w:sz w:val="24"/>
          <w:szCs w:val="24"/>
        </w:rPr>
        <w:t xml:space="preserve">, S. T.: “Evaluating Oil Shale by Log Analysis,” Jour. Pet. Tech. (Jan., 1963). </w:t>
      </w:r>
    </w:p>
    <w:p w14:paraId="6B9BEFB4" w14:textId="77777777" w:rsidR="00B62EEB" w:rsidRPr="008E2BEF" w:rsidRDefault="00B62EEB"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 xml:space="preserve">Tixier, M. P. and Curtis, M R.: “Oil Shale Yield Predicted from Well Logs,” paper presented at Seventh World Petroleum Congress, Mexico City, Mexico (April, 1967). </w:t>
      </w:r>
    </w:p>
    <w:p w14:paraId="26E39C53" w14:textId="6EA322BE" w:rsidR="00640FE2" w:rsidRPr="00FC15C6" w:rsidRDefault="00B62EEB" w:rsidP="0007493E">
      <w:pPr>
        <w:pStyle w:val="ListParagraph"/>
        <w:numPr>
          <w:ilvl w:val="0"/>
          <w:numId w:val="36"/>
        </w:numPr>
        <w:spacing w:line="276" w:lineRule="auto"/>
        <w:rPr>
          <w:rFonts w:ascii="Arial" w:hAnsi="Arial" w:cs="Arial"/>
          <w:bCs/>
          <w:sz w:val="24"/>
          <w:szCs w:val="24"/>
        </w:rPr>
      </w:pPr>
      <w:r w:rsidRPr="008E2BEF">
        <w:rPr>
          <w:rFonts w:ascii="Arial" w:hAnsi="Arial" w:cs="Arial"/>
          <w:bCs/>
          <w:sz w:val="24"/>
          <w:szCs w:val="24"/>
        </w:rPr>
        <w:t>Stanfield, K. E., Smith, J. W., Smith, H. N., and Rabb, W. A.: “Oil Yields of Green River Oil Shale in Colorado 1954-57,” Bureau of Mines Report #5614.</w:t>
      </w:r>
    </w:p>
    <w:p w14:paraId="6CE0FD56" w14:textId="0378C418" w:rsidR="00A930BD" w:rsidRPr="008E2BEF" w:rsidRDefault="00FC15C6" w:rsidP="0007493E">
      <w:pPr>
        <w:spacing w:line="276" w:lineRule="auto"/>
        <w:rPr>
          <w:rFonts w:ascii="Arial" w:hAnsi="Arial" w:cs="Arial"/>
          <w:sz w:val="24"/>
          <w:szCs w:val="24"/>
        </w:rPr>
      </w:pPr>
      <w:r>
        <w:rPr>
          <w:rFonts w:ascii="Arial" w:hAnsi="Arial" w:cs="Arial"/>
          <w:bCs/>
          <w:sz w:val="24"/>
          <w:szCs w:val="24"/>
        </w:rPr>
        <w:br/>
      </w:r>
      <w:r w:rsidR="00A930BD" w:rsidRPr="008E2BEF">
        <w:rPr>
          <w:rFonts w:ascii="Arial" w:hAnsi="Arial" w:cs="Arial"/>
          <w:bCs/>
          <w:sz w:val="24"/>
          <w:szCs w:val="24"/>
        </w:rPr>
        <w:t>APPENDIX</w:t>
      </w:r>
      <w:r w:rsidR="00CC5D9B" w:rsidRPr="008E2BEF">
        <w:rPr>
          <w:rFonts w:ascii="Arial" w:hAnsi="Arial" w:cs="Arial"/>
          <w:bCs/>
          <w:sz w:val="24"/>
          <w:szCs w:val="24"/>
        </w:rPr>
        <w:br/>
      </w:r>
      <w:r w:rsidR="00A930BD" w:rsidRPr="008E2BEF">
        <w:rPr>
          <w:rFonts w:ascii="Arial" w:hAnsi="Arial" w:cs="Arial"/>
          <w:sz w:val="24"/>
          <w:szCs w:val="24"/>
        </w:rPr>
        <w:t>Eq</w:t>
      </w:r>
      <w:r w:rsidR="00CC5D9B" w:rsidRPr="008E2BEF">
        <w:rPr>
          <w:rFonts w:ascii="Arial" w:hAnsi="Arial" w:cs="Arial"/>
          <w:sz w:val="24"/>
          <w:szCs w:val="24"/>
        </w:rPr>
        <w:t>n</w:t>
      </w:r>
      <w:r w:rsidR="00A930BD" w:rsidRPr="008E2BEF">
        <w:rPr>
          <w:rFonts w:ascii="Arial" w:hAnsi="Arial" w:cs="Arial"/>
          <w:sz w:val="24"/>
          <w:szCs w:val="24"/>
        </w:rPr>
        <w:t>. 10 provides a determination of the bulk volume fraction of sulfur when using density and 19.5</w:t>
      </w:r>
      <w:r w:rsidR="00CC5D9B" w:rsidRPr="008E2BEF">
        <w:rPr>
          <w:rFonts w:ascii="Arial" w:hAnsi="Arial" w:cs="Arial"/>
          <w:sz w:val="24"/>
          <w:szCs w:val="24"/>
        </w:rPr>
        <w:t>”</w:t>
      </w:r>
      <w:r w:rsidR="00A930BD" w:rsidRPr="008E2BEF">
        <w:rPr>
          <w:rFonts w:ascii="Arial" w:hAnsi="Arial" w:cs="Arial"/>
          <w:sz w:val="24"/>
          <w:szCs w:val="24"/>
        </w:rPr>
        <w:t>-spacing GNT-F data.  To compare log and core assays it is necessary to convert the bulk volume fraction to a fraction in terms of matrix volume.  This is accomplished through the following equation:</w:t>
      </w:r>
    </w:p>
    <w:p w14:paraId="4978BD08" w14:textId="0D786D39" w:rsidR="008E42B3" w:rsidRPr="008E2BEF" w:rsidRDefault="003D6A84" w:rsidP="0007493E">
      <w:pPr>
        <w:tabs>
          <w:tab w:val="left" w:pos="1620"/>
          <w:tab w:val="right" w:pos="9360"/>
        </w:tabs>
        <w:spacing w:after="0" w:line="276" w:lineRule="auto"/>
        <w:rPr>
          <w:rFonts w:ascii="Arial" w:hAnsi="Arial" w:cs="Arial"/>
          <w:bCs/>
          <w:sz w:val="24"/>
          <w:szCs w:val="24"/>
        </w:rPr>
      </w:pPr>
      <w:r w:rsidRPr="008E2BEF">
        <w:rPr>
          <w:rFonts w:ascii="Arial" w:hAnsi="Arial" w:cs="Arial"/>
          <w:bCs/>
          <w:sz w:val="24"/>
          <w:szCs w:val="24"/>
        </w:rPr>
        <w:lastRenderedPageBreak/>
        <w:t xml:space="preserve">    A1:   </w:t>
      </w:r>
      <w:r w:rsidR="008E42B3" w:rsidRPr="008E2BEF">
        <w:rPr>
          <w:rFonts w:ascii="Arial" w:hAnsi="Arial" w:cs="Arial"/>
          <w:bCs/>
          <w:sz w:val="24"/>
          <w:szCs w:val="24"/>
        </w:rPr>
        <w:t>S</w:t>
      </w:r>
      <w:r w:rsidRPr="008E2BEF">
        <w:rPr>
          <w:rFonts w:ascii="Arial" w:hAnsi="Arial" w:cs="Arial"/>
          <w:bCs/>
          <w:sz w:val="24"/>
          <w:szCs w:val="24"/>
        </w:rPr>
        <w:t xml:space="preserve">% of matrix rock </w:t>
      </w:r>
      <w:r w:rsidR="008E42B3" w:rsidRPr="008E2BEF">
        <w:rPr>
          <w:rFonts w:ascii="Arial" w:hAnsi="Arial" w:cs="Arial"/>
          <w:bCs/>
          <w:sz w:val="24"/>
          <w:szCs w:val="24"/>
        </w:rPr>
        <w:t xml:space="preserve"> =  </w:t>
      </w:r>
      <w:proofErr w:type="spellStart"/>
      <w:r w:rsidRPr="008E2BEF">
        <w:rPr>
          <w:rFonts w:ascii="Arial" w:hAnsi="Arial" w:cs="Arial"/>
          <w:bCs/>
          <w:sz w:val="24"/>
          <w:szCs w:val="24"/>
        </w:rPr>
        <w:t>Vsulfur</w:t>
      </w:r>
      <w:proofErr w:type="spellEnd"/>
      <w:r w:rsidRPr="008E2BEF">
        <w:rPr>
          <w:rFonts w:ascii="Arial" w:hAnsi="Arial" w:cs="Arial"/>
          <w:bCs/>
          <w:sz w:val="24"/>
          <w:szCs w:val="24"/>
        </w:rPr>
        <w:t xml:space="preserve"> / (1 – PHIe)</w:t>
      </w:r>
      <w:r w:rsidRPr="008E2BEF">
        <w:rPr>
          <w:rFonts w:ascii="Arial" w:hAnsi="Arial" w:cs="Arial"/>
          <w:sz w:val="24"/>
          <w:szCs w:val="24"/>
        </w:rPr>
        <w:t xml:space="preserve">   </w:t>
      </w:r>
      <w:r w:rsidR="00096DA1" w:rsidRPr="008E2BEF">
        <w:rPr>
          <w:rFonts w:ascii="Arial" w:hAnsi="Arial" w:cs="Arial"/>
          <w:bCs/>
          <w:sz w:val="24"/>
          <w:szCs w:val="24"/>
          <w:u w:val="single"/>
        </w:rPr>
        <w:t xml:space="preserve"> </w:t>
      </w:r>
    </w:p>
    <w:p w14:paraId="425E8E9D" w14:textId="77777777" w:rsidR="00135E68" w:rsidRPr="008E2BEF" w:rsidRDefault="00135E68" w:rsidP="0007493E">
      <w:pPr>
        <w:spacing w:line="276" w:lineRule="auto"/>
        <w:rPr>
          <w:rFonts w:ascii="Arial" w:hAnsi="Arial" w:cs="Arial"/>
          <w:sz w:val="24"/>
          <w:szCs w:val="24"/>
        </w:rPr>
      </w:pPr>
    </w:p>
    <w:p w14:paraId="01699A62" w14:textId="6002D6BC" w:rsidR="008E42B3" w:rsidRPr="008E2BEF" w:rsidRDefault="00096DA1" w:rsidP="0007493E">
      <w:pPr>
        <w:spacing w:line="276" w:lineRule="auto"/>
        <w:rPr>
          <w:rFonts w:ascii="Arial" w:hAnsi="Arial" w:cs="Arial"/>
          <w:sz w:val="24"/>
          <w:szCs w:val="24"/>
        </w:rPr>
      </w:pPr>
      <w:r w:rsidRPr="008E2BEF">
        <w:rPr>
          <w:rFonts w:ascii="Arial" w:hAnsi="Arial" w:cs="Arial"/>
          <w:sz w:val="24"/>
          <w:szCs w:val="24"/>
        </w:rPr>
        <w:t>Eq</w:t>
      </w:r>
      <w:r w:rsidR="003D6A84" w:rsidRPr="008E2BEF">
        <w:rPr>
          <w:rFonts w:ascii="Arial" w:hAnsi="Arial" w:cs="Arial"/>
          <w:sz w:val="24"/>
          <w:szCs w:val="24"/>
        </w:rPr>
        <w:t>n</w:t>
      </w:r>
      <w:r w:rsidRPr="008E2BEF">
        <w:rPr>
          <w:rFonts w:ascii="Arial" w:hAnsi="Arial" w:cs="Arial"/>
          <w:sz w:val="24"/>
          <w:szCs w:val="24"/>
        </w:rPr>
        <w:t>. A</w:t>
      </w:r>
      <w:r w:rsidR="003D6A84" w:rsidRPr="008E2BEF">
        <w:rPr>
          <w:rFonts w:ascii="Arial" w:hAnsi="Arial" w:cs="Arial"/>
          <w:sz w:val="24"/>
          <w:szCs w:val="24"/>
        </w:rPr>
        <w:t>1</w:t>
      </w:r>
      <w:r w:rsidRPr="008E2BEF">
        <w:rPr>
          <w:rFonts w:ascii="Arial" w:hAnsi="Arial" w:cs="Arial"/>
          <w:sz w:val="24"/>
          <w:szCs w:val="24"/>
        </w:rPr>
        <w:t xml:space="preserve"> requires knowledge of the actual porosity. The report of core assay did not list porosity data. Furthermore, because of the sulfur effect on both the density and neutron logs, they cannot be used directly. However, we can use the two logs to solve for porosity.</w:t>
      </w:r>
    </w:p>
    <w:p w14:paraId="5B4592C3" w14:textId="08478A69" w:rsidR="00096DA1" w:rsidRPr="001B4A2A" w:rsidRDefault="00F3347E" w:rsidP="0007493E">
      <w:pPr>
        <w:spacing w:after="0" w:line="276" w:lineRule="auto"/>
        <w:rPr>
          <w:rFonts w:ascii="Arial" w:hAnsi="Arial" w:cs="Arial"/>
          <w:sz w:val="24"/>
          <w:szCs w:val="24"/>
          <w:lang w:val="fr-FR"/>
        </w:rPr>
      </w:pPr>
      <w:proofErr w:type="spellStart"/>
      <w:r w:rsidRPr="001B4A2A">
        <w:rPr>
          <w:rFonts w:ascii="Arial" w:hAnsi="Arial" w:cs="Arial"/>
          <w:sz w:val="24"/>
          <w:szCs w:val="24"/>
          <w:lang w:val="fr-FR"/>
        </w:rPr>
        <w:t>Vsulfur</w:t>
      </w:r>
      <w:proofErr w:type="spellEnd"/>
      <w:r w:rsidR="00046693" w:rsidRPr="001B4A2A">
        <w:rPr>
          <w:rFonts w:ascii="Arial" w:hAnsi="Arial" w:cs="Arial"/>
          <w:sz w:val="24"/>
          <w:szCs w:val="24"/>
          <w:lang w:val="fr-FR"/>
        </w:rPr>
        <w:t xml:space="preserve"> = </w:t>
      </w:r>
      <w:r w:rsidRPr="001B4A2A">
        <w:rPr>
          <w:rFonts w:ascii="Arial" w:hAnsi="Arial" w:cs="Arial"/>
          <w:sz w:val="24"/>
          <w:szCs w:val="24"/>
          <w:lang w:val="fr-FR"/>
        </w:rPr>
        <w:t>(</w:t>
      </w:r>
      <w:proofErr w:type="spellStart"/>
      <w:r w:rsidR="0098278A" w:rsidRPr="001B4A2A">
        <w:rPr>
          <w:rFonts w:ascii="Arial" w:hAnsi="Arial" w:cs="Arial"/>
          <w:sz w:val="24"/>
          <w:szCs w:val="24"/>
          <w:lang w:val="fr-FR"/>
        </w:rPr>
        <w:t>PHID_Ls</w:t>
      </w:r>
      <w:proofErr w:type="spellEnd"/>
      <w:r w:rsidRPr="001B4A2A">
        <w:rPr>
          <w:rFonts w:ascii="Arial" w:hAnsi="Arial" w:cs="Arial"/>
          <w:sz w:val="24"/>
          <w:szCs w:val="24"/>
          <w:lang w:val="fr-FR"/>
        </w:rPr>
        <w:t xml:space="preserve"> – </w:t>
      </w:r>
      <w:proofErr w:type="spellStart"/>
      <w:r w:rsidRPr="001B4A2A">
        <w:rPr>
          <w:rFonts w:ascii="Arial" w:hAnsi="Arial" w:cs="Arial"/>
          <w:sz w:val="24"/>
          <w:szCs w:val="24"/>
          <w:lang w:val="fr-FR"/>
        </w:rPr>
        <w:t>PHIe</w:t>
      </w:r>
      <w:proofErr w:type="spellEnd"/>
      <w:r w:rsidRPr="001B4A2A">
        <w:rPr>
          <w:rFonts w:ascii="Arial" w:hAnsi="Arial" w:cs="Arial"/>
          <w:sz w:val="24"/>
          <w:szCs w:val="24"/>
          <w:lang w:val="fr-FR"/>
        </w:rPr>
        <w:t xml:space="preserve">) / 0.40 </w:t>
      </w:r>
      <w:r w:rsidR="00046693" w:rsidRPr="001B4A2A">
        <w:rPr>
          <w:rFonts w:ascii="Arial" w:hAnsi="Arial" w:cs="Arial"/>
          <w:sz w:val="24"/>
          <w:szCs w:val="24"/>
          <w:lang w:val="fr-FR"/>
        </w:rPr>
        <w:t>=</w:t>
      </w:r>
      <w:r w:rsidRPr="001B4A2A">
        <w:rPr>
          <w:rFonts w:ascii="Arial" w:hAnsi="Arial" w:cs="Arial"/>
          <w:sz w:val="24"/>
          <w:szCs w:val="24"/>
          <w:lang w:val="fr-FR"/>
        </w:rPr>
        <w:t xml:space="preserve"> (</w:t>
      </w:r>
      <w:proofErr w:type="spellStart"/>
      <w:r w:rsidR="0098278A" w:rsidRPr="001B4A2A">
        <w:rPr>
          <w:rFonts w:ascii="Arial" w:hAnsi="Arial" w:cs="Arial"/>
          <w:sz w:val="24"/>
          <w:szCs w:val="24"/>
          <w:lang w:val="fr-FR"/>
        </w:rPr>
        <w:t>PHID_Ls</w:t>
      </w:r>
      <w:proofErr w:type="spellEnd"/>
      <w:r w:rsidRPr="001B4A2A">
        <w:rPr>
          <w:rFonts w:ascii="Arial" w:hAnsi="Arial" w:cs="Arial"/>
          <w:sz w:val="24"/>
          <w:szCs w:val="24"/>
          <w:lang w:val="fr-FR"/>
        </w:rPr>
        <w:t xml:space="preserve"> </w:t>
      </w:r>
      <w:r w:rsidR="00DC7F71" w:rsidRPr="001B4A2A">
        <w:rPr>
          <w:rFonts w:ascii="Arial" w:hAnsi="Arial" w:cs="Arial"/>
          <w:sz w:val="24"/>
          <w:szCs w:val="24"/>
          <w:lang w:val="fr-FR"/>
        </w:rPr>
        <w:t>-</w:t>
      </w:r>
      <w:r w:rsidRPr="001B4A2A">
        <w:rPr>
          <w:rFonts w:ascii="Arial" w:hAnsi="Arial" w:cs="Arial"/>
          <w:sz w:val="24"/>
          <w:szCs w:val="24"/>
          <w:lang w:val="fr-FR"/>
        </w:rPr>
        <w:t xml:space="preserve"> PHINgn</w:t>
      </w:r>
      <w:r w:rsidR="0098278A" w:rsidRPr="001B4A2A">
        <w:rPr>
          <w:rFonts w:ascii="Arial" w:hAnsi="Arial" w:cs="Arial"/>
          <w:sz w:val="24"/>
          <w:szCs w:val="24"/>
          <w:lang w:val="fr-FR"/>
        </w:rPr>
        <w:t>t</w:t>
      </w:r>
      <w:r w:rsidRPr="001B4A2A">
        <w:rPr>
          <w:rFonts w:ascii="Arial" w:hAnsi="Arial" w:cs="Arial"/>
          <w:sz w:val="24"/>
          <w:szCs w:val="24"/>
          <w:lang w:val="fr-FR"/>
        </w:rPr>
        <w:t>19) / 0.60</w:t>
      </w:r>
    </w:p>
    <w:p w14:paraId="2EE7707D" w14:textId="7EC93C70" w:rsidR="00FF4248" w:rsidRPr="008E2BEF" w:rsidRDefault="00046693" w:rsidP="0007493E">
      <w:pPr>
        <w:spacing w:line="276" w:lineRule="auto"/>
        <w:rPr>
          <w:rFonts w:ascii="Arial" w:hAnsi="Arial" w:cs="Arial"/>
          <w:sz w:val="24"/>
          <w:szCs w:val="24"/>
        </w:rPr>
      </w:pPr>
      <w:r w:rsidRPr="008E2BEF">
        <w:rPr>
          <w:rFonts w:ascii="Arial" w:hAnsi="Arial" w:cs="Arial"/>
          <w:sz w:val="24"/>
          <w:szCs w:val="24"/>
        </w:rPr>
        <w:t>Then</w:t>
      </w:r>
      <w:r w:rsidR="00F3347E" w:rsidRPr="008E2BEF">
        <w:rPr>
          <w:rFonts w:ascii="Arial" w:hAnsi="Arial" w:cs="Arial"/>
          <w:sz w:val="24"/>
          <w:szCs w:val="24"/>
        </w:rPr>
        <w:t xml:space="preserve"> </w:t>
      </w:r>
      <w:r w:rsidRPr="008E2BEF">
        <w:rPr>
          <w:rFonts w:ascii="Arial" w:hAnsi="Arial" w:cs="Arial"/>
          <w:sz w:val="24"/>
          <w:szCs w:val="24"/>
        </w:rPr>
        <w:tab/>
      </w:r>
      <w:r w:rsidR="00F3347E" w:rsidRPr="008E2BEF">
        <w:rPr>
          <w:rFonts w:ascii="Arial" w:hAnsi="Arial" w:cs="Arial"/>
          <w:sz w:val="24"/>
          <w:szCs w:val="24"/>
        </w:rPr>
        <w:t>PHIe</w:t>
      </w:r>
      <w:r w:rsidR="00A07FEB" w:rsidRPr="008E2BEF">
        <w:rPr>
          <w:rFonts w:ascii="Arial" w:hAnsi="Arial" w:cs="Arial"/>
          <w:sz w:val="24"/>
          <w:szCs w:val="24"/>
        </w:rPr>
        <w:t xml:space="preserve"> = </w:t>
      </w:r>
      <w:r w:rsidR="0098278A">
        <w:rPr>
          <w:rFonts w:ascii="Arial" w:hAnsi="Arial" w:cs="Arial"/>
          <w:sz w:val="24"/>
          <w:szCs w:val="24"/>
        </w:rPr>
        <w:t>PHID_Ls</w:t>
      </w:r>
      <w:r w:rsidRPr="008E2BEF">
        <w:rPr>
          <w:rFonts w:ascii="Arial" w:hAnsi="Arial" w:cs="Arial"/>
          <w:sz w:val="24"/>
          <w:szCs w:val="24"/>
          <w:vertAlign w:val="subscript"/>
        </w:rPr>
        <w:t xml:space="preserve"> </w:t>
      </w:r>
      <w:r w:rsidR="00DC7F71">
        <w:rPr>
          <w:rFonts w:ascii="Arial" w:hAnsi="Arial" w:cs="Arial"/>
          <w:sz w:val="24"/>
          <w:szCs w:val="24"/>
        </w:rPr>
        <w:t>-</w:t>
      </w:r>
      <w:r w:rsidRPr="008E2BEF">
        <w:rPr>
          <w:rFonts w:ascii="Arial" w:hAnsi="Arial" w:cs="Arial"/>
          <w:sz w:val="24"/>
          <w:szCs w:val="24"/>
        </w:rPr>
        <w:t xml:space="preserve"> </w:t>
      </w:r>
      <w:r w:rsidR="00A07FEB" w:rsidRPr="008E2BEF">
        <w:rPr>
          <w:rFonts w:ascii="Arial" w:hAnsi="Arial" w:cs="Arial"/>
          <w:sz w:val="24"/>
          <w:szCs w:val="24"/>
        </w:rPr>
        <w:t>0.67</w:t>
      </w:r>
      <w:r w:rsidRPr="008E2BEF">
        <w:rPr>
          <w:rFonts w:ascii="Arial" w:hAnsi="Arial" w:cs="Arial"/>
          <w:sz w:val="24"/>
          <w:szCs w:val="24"/>
        </w:rPr>
        <w:t xml:space="preserve"> </w:t>
      </w:r>
      <w:r w:rsidR="00F3347E" w:rsidRPr="008E2BEF">
        <w:rPr>
          <w:rFonts w:ascii="Arial" w:hAnsi="Arial" w:cs="Arial"/>
          <w:sz w:val="24"/>
          <w:szCs w:val="24"/>
        </w:rPr>
        <w:t xml:space="preserve">* </w:t>
      </w:r>
      <w:r w:rsidRPr="008E2BEF">
        <w:rPr>
          <w:rFonts w:ascii="Arial" w:hAnsi="Arial" w:cs="Arial"/>
          <w:sz w:val="24"/>
          <w:szCs w:val="24"/>
        </w:rPr>
        <w:t>(</w:t>
      </w:r>
      <w:r w:rsidR="0098278A">
        <w:rPr>
          <w:rFonts w:ascii="Arial" w:hAnsi="Arial" w:cs="Arial"/>
          <w:sz w:val="24"/>
          <w:szCs w:val="24"/>
        </w:rPr>
        <w:t>PHID_Ls</w:t>
      </w:r>
      <w:r w:rsidR="00F3347E" w:rsidRPr="008E2BEF">
        <w:rPr>
          <w:rFonts w:ascii="Arial" w:hAnsi="Arial" w:cs="Arial"/>
          <w:sz w:val="24"/>
          <w:szCs w:val="24"/>
        </w:rPr>
        <w:t xml:space="preserve"> -  PHINgnt19</w:t>
      </w:r>
      <w:r w:rsidRPr="008E2BEF">
        <w:rPr>
          <w:rFonts w:ascii="Arial" w:hAnsi="Arial" w:cs="Arial"/>
          <w:sz w:val="24"/>
          <w:szCs w:val="24"/>
        </w:rPr>
        <w:t xml:space="preserve"> )</w:t>
      </w:r>
      <w:r w:rsidR="00F3347E" w:rsidRPr="008E2BEF">
        <w:rPr>
          <w:rFonts w:ascii="Arial" w:hAnsi="Arial" w:cs="Arial"/>
          <w:sz w:val="24"/>
          <w:szCs w:val="24"/>
        </w:rPr>
        <w:br/>
      </w:r>
      <w:r w:rsidR="00143ADA" w:rsidRPr="008E2BEF">
        <w:rPr>
          <w:rFonts w:ascii="Arial" w:hAnsi="Arial" w:cs="Arial"/>
          <w:sz w:val="24"/>
          <w:szCs w:val="24"/>
        </w:rPr>
        <w:t xml:space="preserve">Giving  PHIe = 0.33 * </w:t>
      </w:r>
      <w:r w:rsidR="0098278A">
        <w:rPr>
          <w:rFonts w:ascii="Arial" w:hAnsi="Arial" w:cs="Arial"/>
          <w:sz w:val="24"/>
          <w:szCs w:val="24"/>
        </w:rPr>
        <w:t>PHID_Ls</w:t>
      </w:r>
      <w:r w:rsidR="00143ADA" w:rsidRPr="008E2BEF">
        <w:rPr>
          <w:rFonts w:ascii="Arial" w:hAnsi="Arial" w:cs="Arial"/>
          <w:sz w:val="24"/>
          <w:szCs w:val="24"/>
        </w:rPr>
        <w:t xml:space="preserve"> -</w:t>
      </w:r>
      <w:r w:rsidR="00DC7F71">
        <w:rPr>
          <w:rFonts w:ascii="Arial" w:hAnsi="Arial" w:cs="Arial"/>
          <w:sz w:val="24"/>
          <w:szCs w:val="24"/>
        </w:rPr>
        <w:t xml:space="preserve"> </w:t>
      </w:r>
      <w:r w:rsidR="00143ADA" w:rsidRPr="008E2BEF">
        <w:rPr>
          <w:rFonts w:ascii="Arial" w:hAnsi="Arial" w:cs="Arial"/>
          <w:sz w:val="24"/>
          <w:szCs w:val="24"/>
        </w:rPr>
        <w:t xml:space="preserve">0.67 * PHINgnt19     </w:t>
      </w:r>
      <w:r w:rsidR="00143ADA" w:rsidRPr="008E2BEF">
        <w:rPr>
          <w:rFonts w:ascii="Arial" w:hAnsi="Arial" w:cs="Arial"/>
          <w:sz w:val="24"/>
          <w:szCs w:val="24"/>
        </w:rPr>
        <w:br/>
      </w:r>
      <w:r w:rsidR="00143ADA" w:rsidRPr="008E2BEF">
        <w:rPr>
          <w:rFonts w:ascii="Arial" w:hAnsi="Arial" w:cs="Arial"/>
          <w:sz w:val="24"/>
          <w:szCs w:val="24"/>
        </w:rPr>
        <w:br/>
      </w:r>
      <w:r w:rsidR="00A07FEB" w:rsidRPr="008E2BEF">
        <w:rPr>
          <w:rFonts w:ascii="Arial" w:hAnsi="Arial" w:cs="Arial"/>
          <w:sz w:val="24"/>
          <w:szCs w:val="24"/>
        </w:rPr>
        <w:t xml:space="preserve">The values of porosity obtained from </w:t>
      </w:r>
      <w:r w:rsidR="00143ADA" w:rsidRPr="008E2BEF">
        <w:rPr>
          <w:rFonts w:ascii="Arial" w:hAnsi="Arial" w:cs="Arial"/>
          <w:sz w:val="24"/>
          <w:szCs w:val="24"/>
        </w:rPr>
        <w:t>this equation</w:t>
      </w:r>
      <w:r w:rsidR="00A07FEB" w:rsidRPr="008E2BEF">
        <w:rPr>
          <w:rFonts w:ascii="Arial" w:hAnsi="Arial" w:cs="Arial"/>
          <w:sz w:val="24"/>
          <w:szCs w:val="24"/>
        </w:rPr>
        <w:t xml:space="preserve"> are used in Eq. A</w:t>
      </w:r>
      <w:r w:rsidR="00143ADA" w:rsidRPr="008E2BEF">
        <w:rPr>
          <w:rFonts w:ascii="Arial" w:hAnsi="Arial" w:cs="Arial"/>
          <w:sz w:val="24"/>
          <w:szCs w:val="24"/>
        </w:rPr>
        <w:t>1</w:t>
      </w:r>
      <w:r w:rsidR="00A07FEB" w:rsidRPr="008E2BEF">
        <w:rPr>
          <w:rFonts w:ascii="Arial" w:hAnsi="Arial" w:cs="Arial"/>
          <w:sz w:val="24"/>
          <w:szCs w:val="24"/>
        </w:rPr>
        <w:t>. This method was used in the example of Fig</w:t>
      </w:r>
      <w:r w:rsidR="00A01697">
        <w:rPr>
          <w:rFonts w:ascii="Arial" w:hAnsi="Arial" w:cs="Arial"/>
          <w:sz w:val="24"/>
          <w:szCs w:val="24"/>
        </w:rPr>
        <w:t>.</w:t>
      </w:r>
      <w:r w:rsidR="00A07FEB" w:rsidRPr="008E2BEF">
        <w:rPr>
          <w:rFonts w:ascii="Arial" w:hAnsi="Arial" w:cs="Arial"/>
          <w:sz w:val="24"/>
          <w:szCs w:val="24"/>
        </w:rPr>
        <w:t xml:space="preserve"> 3 to convert sulfur fraction of bulk volume to sulfur fraction of matrix volume. A similar approach can be used for other types of neutron logs when the tool response to sulfur is known.</w:t>
      </w:r>
      <w:r w:rsidR="00AD0A0A" w:rsidRPr="008E2BEF">
        <w:rPr>
          <w:rFonts w:ascii="Arial" w:hAnsi="Arial" w:cs="Arial"/>
          <w:sz w:val="24"/>
          <w:szCs w:val="24"/>
        </w:rPr>
        <w:br/>
      </w:r>
      <w:r w:rsidR="00AD0A0A" w:rsidRPr="008E2BEF">
        <w:rPr>
          <w:rFonts w:ascii="Arial" w:hAnsi="Arial" w:cs="Arial"/>
          <w:sz w:val="24"/>
          <w:szCs w:val="24"/>
        </w:rPr>
        <w:br/>
      </w:r>
    </w:p>
    <w:sectPr w:rsidR="00FF4248" w:rsidRPr="008E2BEF" w:rsidSect="004766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274D6" w14:textId="77777777" w:rsidR="00A561F3" w:rsidRDefault="00A561F3" w:rsidP="00C76BB9">
      <w:pPr>
        <w:spacing w:after="0" w:line="240" w:lineRule="auto"/>
      </w:pPr>
      <w:r>
        <w:separator/>
      </w:r>
    </w:p>
  </w:endnote>
  <w:endnote w:type="continuationSeparator" w:id="0">
    <w:p w14:paraId="414E6C42" w14:textId="77777777" w:rsidR="00A561F3" w:rsidRDefault="00A561F3" w:rsidP="00C7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427B" w14:textId="77777777" w:rsidR="00A561F3" w:rsidRDefault="00A561F3" w:rsidP="00C76BB9">
      <w:pPr>
        <w:spacing w:after="0" w:line="240" w:lineRule="auto"/>
      </w:pPr>
      <w:r>
        <w:separator/>
      </w:r>
    </w:p>
  </w:footnote>
  <w:footnote w:type="continuationSeparator" w:id="0">
    <w:p w14:paraId="18D4ABAA" w14:textId="77777777" w:rsidR="00A561F3" w:rsidRDefault="00A561F3" w:rsidP="00C76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8A4"/>
    <w:multiLevelType w:val="hybridMultilevel"/>
    <w:tmpl w:val="24AEA580"/>
    <w:lvl w:ilvl="0" w:tplc="B6268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334E2"/>
    <w:multiLevelType w:val="hybridMultilevel"/>
    <w:tmpl w:val="F92A5DE8"/>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23963"/>
    <w:multiLevelType w:val="hybridMultilevel"/>
    <w:tmpl w:val="86B07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96B15"/>
    <w:multiLevelType w:val="hybridMultilevel"/>
    <w:tmpl w:val="E742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160A"/>
    <w:multiLevelType w:val="hybridMultilevel"/>
    <w:tmpl w:val="561E16DC"/>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5BFE"/>
    <w:multiLevelType w:val="hybridMultilevel"/>
    <w:tmpl w:val="C87E105A"/>
    <w:lvl w:ilvl="0" w:tplc="576656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1A3444E"/>
    <w:multiLevelType w:val="hybridMultilevel"/>
    <w:tmpl w:val="3056DFF8"/>
    <w:lvl w:ilvl="0" w:tplc="CDF2312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037D87"/>
    <w:multiLevelType w:val="hybridMultilevel"/>
    <w:tmpl w:val="BEE27A56"/>
    <w:lvl w:ilvl="0" w:tplc="A814A24C">
      <w:start w:val="1"/>
      <w:numFmt w:val="decimal"/>
      <w:lvlText w:val="%1."/>
      <w:lvlJc w:val="left"/>
      <w:pPr>
        <w:ind w:left="696" w:hanging="360"/>
      </w:pPr>
      <w:rPr>
        <w:rFonts w:hint="default"/>
      </w:rPr>
    </w:lvl>
    <w:lvl w:ilvl="1" w:tplc="10090019" w:tentative="1">
      <w:start w:val="1"/>
      <w:numFmt w:val="lowerLetter"/>
      <w:lvlText w:val="%2."/>
      <w:lvlJc w:val="left"/>
      <w:pPr>
        <w:ind w:left="1416" w:hanging="360"/>
      </w:pPr>
    </w:lvl>
    <w:lvl w:ilvl="2" w:tplc="1009001B" w:tentative="1">
      <w:start w:val="1"/>
      <w:numFmt w:val="lowerRoman"/>
      <w:lvlText w:val="%3."/>
      <w:lvlJc w:val="right"/>
      <w:pPr>
        <w:ind w:left="2136" w:hanging="180"/>
      </w:pPr>
    </w:lvl>
    <w:lvl w:ilvl="3" w:tplc="1009000F" w:tentative="1">
      <w:start w:val="1"/>
      <w:numFmt w:val="decimal"/>
      <w:lvlText w:val="%4."/>
      <w:lvlJc w:val="left"/>
      <w:pPr>
        <w:ind w:left="2856" w:hanging="360"/>
      </w:pPr>
    </w:lvl>
    <w:lvl w:ilvl="4" w:tplc="10090019" w:tentative="1">
      <w:start w:val="1"/>
      <w:numFmt w:val="lowerLetter"/>
      <w:lvlText w:val="%5."/>
      <w:lvlJc w:val="left"/>
      <w:pPr>
        <w:ind w:left="3576" w:hanging="360"/>
      </w:pPr>
    </w:lvl>
    <w:lvl w:ilvl="5" w:tplc="1009001B" w:tentative="1">
      <w:start w:val="1"/>
      <w:numFmt w:val="lowerRoman"/>
      <w:lvlText w:val="%6."/>
      <w:lvlJc w:val="right"/>
      <w:pPr>
        <w:ind w:left="4296" w:hanging="180"/>
      </w:pPr>
    </w:lvl>
    <w:lvl w:ilvl="6" w:tplc="1009000F" w:tentative="1">
      <w:start w:val="1"/>
      <w:numFmt w:val="decimal"/>
      <w:lvlText w:val="%7."/>
      <w:lvlJc w:val="left"/>
      <w:pPr>
        <w:ind w:left="5016" w:hanging="360"/>
      </w:pPr>
    </w:lvl>
    <w:lvl w:ilvl="7" w:tplc="10090019" w:tentative="1">
      <w:start w:val="1"/>
      <w:numFmt w:val="lowerLetter"/>
      <w:lvlText w:val="%8."/>
      <w:lvlJc w:val="left"/>
      <w:pPr>
        <w:ind w:left="5736" w:hanging="360"/>
      </w:pPr>
    </w:lvl>
    <w:lvl w:ilvl="8" w:tplc="1009001B" w:tentative="1">
      <w:start w:val="1"/>
      <w:numFmt w:val="lowerRoman"/>
      <w:lvlText w:val="%9."/>
      <w:lvlJc w:val="right"/>
      <w:pPr>
        <w:ind w:left="6456" w:hanging="180"/>
      </w:pPr>
    </w:lvl>
  </w:abstractNum>
  <w:abstractNum w:abstractNumId="8" w15:restartNumberingAfterBreak="0">
    <w:nsid w:val="1DEF15BB"/>
    <w:multiLevelType w:val="hybridMultilevel"/>
    <w:tmpl w:val="2AA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E7BD1"/>
    <w:multiLevelType w:val="hybridMultilevel"/>
    <w:tmpl w:val="76307058"/>
    <w:lvl w:ilvl="0" w:tplc="322C0F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A0D6157"/>
    <w:multiLevelType w:val="hybridMultilevel"/>
    <w:tmpl w:val="B34E3B6A"/>
    <w:lvl w:ilvl="0" w:tplc="C12C6A18">
      <w:start w:val="10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E74313"/>
    <w:multiLevelType w:val="hybridMultilevel"/>
    <w:tmpl w:val="C1EC217C"/>
    <w:lvl w:ilvl="0" w:tplc="CFC420B2">
      <w:start w:val="14"/>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E2E8B"/>
    <w:multiLevelType w:val="hybridMultilevel"/>
    <w:tmpl w:val="30C0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11684"/>
    <w:multiLevelType w:val="hybridMultilevel"/>
    <w:tmpl w:val="CA7CB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13303"/>
    <w:multiLevelType w:val="hybridMultilevel"/>
    <w:tmpl w:val="B9661FF0"/>
    <w:lvl w:ilvl="0" w:tplc="990007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8D0477"/>
    <w:multiLevelType w:val="hybridMultilevel"/>
    <w:tmpl w:val="A0B0052E"/>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3290F"/>
    <w:multiLevelType w:val="hybridMultilevel"/>
    <w:tmpl w:val="E01C2C6A"/>
    <w:lvl w:ilvl="0" w:tplc="770206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F541C"/>
    <w:multiLevelType w:val="hybridMultilevel"/>
    <w:tmpl w:val="293C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B2B37"/>
    <w:multiLevelType w:val="hybridMultilevel"/>
    <w:tmpl w:val="B2E698CA"/>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49F587C"/>
    <w:multiLevelType w:val="hybridMultilevel"/>
    <w:tmpl w:val="359E753C"/>
    <w:lvl w:ilvl="0" w:tplc="8D7EA8F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4F4619"/>
    <w:multiLevelType w:val="hybridMultilevel"/>
    <w:tmpl w:val="DB6AEFB4"/>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23D23C7"/>
    <w:multiLevelType w:val="hybridMultilevel"/>
    <w:tmpl w:val="F3B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8448B4"/>
    <w:multiLevelType w:val="hybridMultilevel"/>
    <w:tmpl w:val="82F0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F19A4"/>
    <w:multiLevelType w:val="hybridMultilevel"/>
    <w:tmpl w:val="656C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E4604"/>
    <w:multiLevelType w:val="hybridMultilevel"/>
    <w:tmpl w:val="B89A6D7E"/>
    <w:lvl w:ilvl="0" w:tplc="190AD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B13F4"/>
    <w:multiLevelType w:val="hybridMultilevel"/>
    <w:tmpl w:val="EC06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079D5"/>
    <w:multiLevelType w:val="hybridMultilevel"/>
    <w:tmpl w:val="D92AA270"/>
    <w:lvl w:ilvl="0" w:tplc="698C7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17B11"/>
    <w:multiLevelType w:val="hybridMultilevel"/>
    <w:tmpl w:val="C510A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226AC"/>
    <w:multiLevelType w:val="hybridMultilevel"/>
    <w:tmpl w:val="43D80610"/>
    <w:lvl w:ilvl="0" w:tplc="8D428052">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9" w15:restartNumberingAfterBreak="0">
    <w:nsid w:val="691A6887"/>
    <w:multiLevelType w:val="hybridMultilevel"/>
    <w:tmpl w:val="73449964"/>
    <w:lvl w:ilvl="0" w:tplc="B0C62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EF45F9"/>
    <w:multiLevelType w:val="hybridMultilevel"/>
    <w:tmpl w:val="34BE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4011F"/>
    <w:multiLevelType w:val="hybridMultilevel"/>
    <w:tmpl w:val="9EA2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32868"/>
    <w:multiLevelType w:val="hybridMultilevel"/>
    <w:tmpl w:val="CFF81DAE"/>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CBB1909"/>
    <w:multiLevelType w:val="hybridMultilevel"/>
    <w:tmpl w:val="90C4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428EE"/>
    <w:multiLevelType w:val="hybridMultilevel"/>
    <w:tmpl w:val="2C5643BC"/>
    <w:lvl w:ilvl="0" w:tplc="69DEEB94">
      <w:start w:val="1"/>
      <w:numFmt w:val="decimal"/>
      <w:lvlText w:val="%1."/>
      <w:lvlJc w:val="left"/>
      <w:pPr>
        <w:ind w:left="696" w:hanging="360"/>
      </w:pPr>
      <w:rPr>
        <w:rFonts w:hint="default"/>
      </w:rPr>
    </w:lvl>
    <w:lvl w:ilvl="1" w:tplc="10090019" w:tentative="1">
      <w:start w:val="1"/>
      <w:numFmt w:val="lowerLetter"/>
      <w:lvlText w:val="%2."/>
      <w:lvlJc w:val="left"/>
      <w:pPr>
        <w:ind w:left="1416" w:hanging="360"/>
      </w:pPr>
    </w:lvl>
    <w:lvl w:ilvl="2" w:tplc="1009001B" w:tentative="1">
      <w:start w:val="1"/>
      <w:numFmt w:val="lowerRoman"/>
      <w:lvlText w:val="%3."/>
      <w:lvlJc w:val="right"/>
      <w:pPr>
        <w:ind w:left="2136" w:hanging="180"/>
      </w:pPr>
    </w:lvl>
    <w:lvl w:ilvl="3" w:tplc="1009000F" w:tentative="1">
      <w:start w:val="1"/>
      <w:numFmt w:val="decimal"/>
      <w:lvlText w:val="%4."/>
      <w:lvlJc w:val="left"/>
      <w:pPr>
        <w:ind w:left="2856" w:hanging="360"/>
      </w:pPr>
    </w:lvl>
    <w:lvl w:ilvl="4" w:tplc="10090019" w:tentative="1">
      <w:start w:val="1"/>
      <w:numFmt w:val="lowerLetter"/>
      <w:lvlText w:val="%5."/>
      <w:lvlJc w:val="left"/>
      <w:pPr>
        <w:ind w:left="3576" w:hanging="360"/>
      </w:pPr>
    </w:lvl>
    <w:lvl w:ilvl="5" w:tplc="1009001B" w:tentative="1">
      <w:start w:val="1"/>
      <w:numFmt w:val="lowerRoman"/>
      <w:lvlText w:val="%6."/>
      <w:lvlJc w:val="right"/>
      <w:pPr>
        <w:ind w:left="4296" w:hanging="180"/>
      </w:pPr>
    </w:lvl>
    <w:lvl w:ilvl="6" w:tplc="1009000F" w:tentative="1">
      <w:start w:val="1"/>
      <w:numFmt w:val="decimal"/>
      <w:lvlText w:val="%7."/>
      <w:lvlJc w:val="left"/>
      <w:pPr>
        <w:ind w:left="5016" w:hanging="360"/>
      </w:pPr>
    </w:lvl>
    <w:lvl w:ilvl="7" w:tplc="10090019" w:tentative="1">
      <w:start w:val="1"/>
      <w:numFmt w:val="lowerLetter"/>
      <w:lvlText w:val="%8."/>
      <w:lvlJc w:val="left"/>
      <w:pPr>
        <w:ind w:left="5736" w:hanging="360"/>
      </w:pPr>
    </w:lvl>
    <w:lvl w:ilvl="8" w:tplc="1009001B" w:tentative="1">
      <w:start w:val="1"/>
      <w:numFmt w:val="lowerRoman"/>
      <w:lvlText w:val="%9."/>
      <w:lvlJc w:val="right"/>
      <w:pPr>
        <w:ind w:left="6456" w:hanging="180"/>
      </w:pPr>
    </w:lvl>
  </w:abstractNum>
  <w:abstractNum w:abstractNumId="35" w15:restartNumberingAfterBreak="0">
    <w:nsid w:val="72032690"/>
    <w:multiLevelType w:val="hybridMultilevel"/>
    <w:tmpl w:val="03F62E26"/>
    <w:lvl w:ilvl="0" w:tplc="6E5C4100">
      <w:start w:val="1"/>
      <w:numFmt w:val="decimal"/>
      <w:lvlText w:val="%1."/>
      <w:lvlJc w:val="left"/>
      <w:pPr>
        <w:ind w:left="720" w:hanging="360"/>
      </w:pPr>
      <w:rPr>
        <w:rFonts w:hint="default"/>
        <w:color w:val="0303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B07ED"/>
    <w:multiLevelType w:val="hybridMultilevel"/>
    <w:tmpl w:val="E11C8078"/>
    <w:lvl w:ilvl="0" w:tplc="544A0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2331D6"/>
    <w:multiLevelType w:val="hybridMultilevel"/>
    <w:tmpl w:val="28A8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03C4D"/>
    <w:multiLevelType w:val="hybridMultilevel"/>
    <w:tmpl w:val="32844CD0"/>
    <w:lvl w:ilvl="0" w:tplc="698C76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D2E2AA8"/>
    <w:multiLevelType w:val="hybridMultilevel"/>
    <w:tmpl w:val="30EA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467747">
    <w:abstractNumId w:val="9"/>
  </w:num>
  <w:num w:numId="2" w16cid:durableId="1197815941">
    <w:abstractNumId w:val="38"/>
  </w:num>
  <w:num w:numId="3" w16cid:durableId="1471678718">
    <w:abstractNumId w:val="5"/>
  </w:num>
  <w:num w:numId="4" w16cid:durableId="1898593100">
    <w:abstractNumId w:val="20"/>
  </w:num>
  <w:num w:numId="5" w16cid:durableId="484206603">
    <w:abstractNumId w:val="32"/>
  </w:num>
  <w:num w:numId="6" w16cid:durableId="278027254">
    <w:abstractNumId w:val="18"/>
  </w:num>
  <w:num w:numId="7" w16cid:durableId="778182849">
    <w:abstractNumId w:val="26"/>
  </w:num>
  <w:num w:numId="8" w16cid:durableId="620919791">
    <w:abstractNumId w:val="4"/>
  </w:num>
  <w:num w:numId="9" w16cid:durableId="87586468">
    <w:abstractNumId w:val="15"/>
  </w:num>
  <w:num w:numId="10" w16cid:durableId="1500273467">
    <w:abstractNumId w:val="1"/>
  </w:num>
  <w:num w:numId="11" w16cid:durableId="29452107">
    <w:abstractNumId w:val="16"/>
  </w:num>
  <w:num w:numId="12" w16cid:durableId="698551553">
    <w:abstractNumId w:val="21"/>
  </w:num>
  <w:num w:numId="13" w16cid:durableId="197547237">
    <w:abstractNumId w:val="19"/>
  </w:num>
  <w:num w:numId="14" w16cid:durableId="1134980163">
    <w:abstractNumId w:val="35"/>
  </w:num>
  <w:num w:numId="15" w16cid:durableId="1350109279">
    <w:abstractNumId w:val="17"/>
  </w:num>
  <w:num w:numId="16" w16cid:durableId="518281400">
    <w:abstractNumId w:val="23"/>
  </w:num>
  <w:num w:numId="17" w16cid:durableId="1885096212">
    <w:abstractNumId w:val="33"/>
  </w:num>
  <w:num w:numId="18" w16cid:durableId="1672025483">
    <w:abstractNumId w:val="11"/>
  </w:num>
  <w:num w:numId="19" w16cid:durableId="1777939369">
    <w:abstractNumId w:val="30"/>
  </w:num>
  <w:num w:numId="20" w16cid:durableId="1531600419">
    <w:abstractNumId w:val="13"/>
  </w:num>
  <w:num w:numId="21" w16cid:durableId="236670919">
    <w:abstractNumId w:val="12"/>
  </w:num>
  <w:num w:numId="22" w16cid:durableId="4674256">
    <w:abstractNumId w:val="2"/>
  </w:num>
  <w:num w:numId="23" w16cid:durableId="2035767627">
    <w:abstractNumId w:val="3"/>
  </w:num>
  <w:num w:numId="24" w16cid:durableId="1660423696">
    <w:abstractNumId w:val="0"/>
  </w:num>
  <w:num w:numId="25" w16cid:durableId="391777133">
    <w:abstractNumId w:val="36"/>
  </w:num>
  <w:num w:numId="26" w16cid:durableId="1285425023">
    <w:abstractNumId w:val="29"/>
  </w:num>
  <w:num w:numId="27" w16cid:durableId="135143442">
    <w:abstractNumId w:val="8"/>
  </w:num>
  <w:num w:numId="28" w16cid:durableId="699207472">
    <w:abstractNumId w:val="24"/>
  </w:num>
  <w:num w:numId="29" w16cid:durableId="1724137743">
    <w:abstractNumId w:val="10"/>
  </w:num>
  <w:num w:numId="30" w16cid:durableId="245699646">
    <w:abstractNumId w:val="6"/>
  </w:num>
  <w:num w:numId="31" w16cid:durableId="514466483">
    <w:abstractNumId w:val="22"/>
  </w:num>
  <w:num w:numId="32" w16cid:durableId="1677884137">
    <w:abstractNumId w:val="25"/>
  </w:num>
  <w:num w:numId="33" w16cid:durableId="2122140334">
    <w:abstractNumId w:val="31"/>
  </w:num>
  <w:num w:numId="34" w16cid:durableId="1292905094">
    <w:abstractNumId w:val="37"/>
  </w:num>
  <w:num w:numId="35" w16cid:durableId="274020331">
    <w:abstractNumId w:val="39"/>
  </w:num>
  <w:num w:numId="36" w16cid:durableId="1405958200">
    <w:abstractNumId w:val="27"/>
  </w:num>
  <w:num w:numId="37" w16cid:durableId="357506430">
    <w:abstractNumId w:val="7"/>
  </w:num>
  <w:num w:numId="38" w16cid:durableId="1857770059">
    <w:abstractNumId w:val="34"/>
  </w:num>
  <w:num w:numId="39" w16cid:durableId="604924360">
    <w:abstractNumId w:val="14"/>
  </w:num>
  <w:num w:numId="40" w16cid:durableId="13022985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ocumentProtection w:edit="readOnly" w:enforcement="1" w:cryptProviderType="rsaAES" w:cryptAlgorithmClass="hash" w:cryptAlgorithmType="typeAny" w:cryptAlgorithmSid="14" w:cryptSpinCount="100000" w:hash="OQLY6xVJ0ngorOuR1tfow1HNXHJ62iMwW/klZt5zglGSj+8xcpC8s+I9LIEyzAWWZB3H3c6syTvPWFvHzbBs3A==" w:salt="db0umcIvAbwjR7gHyvzpPQ=="/>
  <w:defaultTabStop w:val="720"/>
  <w:drawingGridHorizontalSpacing w:val="187"/>
  <w:drawingGridVerticalSpacing w:val="187"/>
  <w:displayHorizontalDrawingGridEvery w:val="1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5D"/>
    <w:rsid w:val="00000CF1"/>
    <w:rsid w:val="00006C74"/>
    <w:rsid w:val="00011916"/>
    <w:rsid w:val="00014037"/>
    <w:rsid w:val="00022597"/>
    <w:rsid w:val="0002300C"/>
    <w:rsid w:val="000324BD"/>
    <w:rsid w:val="000355F0"/>
    <w:rsid w:val="0004384E"/>
    <w:rsid w:val="00046693"/>
    <w:rsid w:val="00052637"/>
    <w:rsid w:val="00053447"/>
    <w:rsid w:val="00066F5D"/>
    <w:rsid w:val="0007493E"/>
    <w:rsid w:val="0007668D"/>
    <w:rsid w:val="00082E77"/>
    <w:rsid w:val="000842B9"/>
    <w:rsid w:val="0008702F"/>
    <w:rsid w:val="00091427"/>
    <w:rsid w:val="000929B2"/>
    <w:rsid w:val="00096DA1"/>
    <w:rsid w:val="000A7D85"/>
    <w:rsid w:val="000B2A6E"/>
    <w:rsid w:val="000B56AA"/>
    <w:rsid w:val="000C06C0"/>
    <w:rsid w:val="000C19FA"/>
    <w:rsid w:val="000C3ACA"/>
    <w:rsid w:val="000C5596"/>
    <w:rsid w:val="000D20E4"/>
    <w:rsid w:val="000D4ADC"/>
    <w:rsid w:val="000D63BB"/>
    <w:rsid w:val="000D68A2"/>
    <w:rsid w:val="000E2228"/>
    <w:rsid w:val="000E2258"/>
    <w:rsid w:val="000E295C"/>
    <w:rsid w:val="000F30B7"/>
    <w:rsid w:val="000F71FE"/>
    <w:rsid w:val="001065A5"/>
    <w:rsid w:val="00111454"/>
    <w:rsid w:val="0011494E"/>
    <w:rsid w:val="00115501"/>
    <w:rsid w:val="00117651"/>
    <w:rsid w:val="001208F9"/>
    <w:rsid w:val="00121137"/>
    <w:rsid w:val="00125AF1"/>
    <w:rsid w:val="00131092"/>
    <w:rsid w:val="0013331E"/>
    <w:rsid w:val="00135E68"/>
    <w:rsid w:val="00140324"/>
    <w:rsid w:val="00140916"/>
    <w:rsid w:val="00143ADA"/>
    <w:rsid w:val="00146549"/>
    <w:rsid w:val="00146EB3"/>
    <w:rsid w:val="0015312B"/>
    <w:rsid w:val="00154DC1"/>
    <w:rsid w:val="00155D88"/>
    <w:rsid w:val="00161B4D"/>
    <w:rsid w:val="001627A9"/>
    <w:rsid w:val="001650AA"/>
    <w:rsid w:val="001656FC"/>
    <w:rsid w:val="00167641"/>
    <w:rsid w:val="0017009B"/>
    <w:rsid w:val="00171DCB"/>
    <w:rsid w:val="00174DCB"/>
    <w:rsid w:val="0017526B"/>
    <w:rsid w:val="00175632"/>
    <w:rsid w:val="001761FF"/>
    <w:rsid w:val="00197AC2"/>
    <w:rsid w:val="001A1D96"/>
    <w:rsid w:val="001B3A3F"/>
    <w:rsid w:val="001B4A2A"/>
    <w:rsid w:val="001B50CA"/>
    <w:rsid w:val="001B670D"/>
    <w:rsid w:val="001C3616"/>
    <w:rsid w:val="001D1534"/>
    <w:rsid w:val="001F20CD"/>
    <w:rsid w:val="001F7B3F"/>
    <w:rsid w:val="00200E4C"/>
    <w:rsid w:val="00203514"/>
    <w:rsid w:val="0020437B"/>
    <w:rsid w:val="00204BD7"/>
    <w:rsid w:val="002071B2"/>
    <w:rsid w:val="0020786A"/>
    <w:rsid w:val="00215F41"/>
    <w:rsid w:val="00220393"/>
    <w:rsid w:val="00222808"/>
    <w:rsid w:val="00223611"/>
    <w:rsid w:val="00223BA6"/>
    <w:rsid w:val="002302A6"/>
    <w:rsid w:val="00245B0A"/>
    <w:rsid w:val="00250385"/>
    <w:rsid w:val="00264364"/>
    <w:rsid w:val="00265226"/>
    <w:rsid w:val="00270474"/>
    <w:rsid w:val="002774F5"/>
    <w:rsid w:val="00290EC6"/>
    <w:rsid w:val="002912FB"/>
    <w:rsid w:val="00296660"/>
    <w:rsid w:val="002A584F"/>
    <w:rsid w:val="002B32A2"/>
    <w:rsid w:val="002B35C2"/>
    <w:rsid w:val="002B3DA0"/>
    <w:rsid w:val="002B6016"/>
    <w:rsid w:val="002D222A"/>
    <w:rsid w:val="002D4CC9"/>
    <w:rsid w:val="002D7DF1"/>
    <w:rsid w:val="002E08C9"/>
    <w:rsid w:val="002E0988"/>
    <w:rsid w:val="002E652F"/>
    <w:rsid w:val="002F18AF"/>
    <w:rsid w:val="002F4B38"/>
    <w:rsid w:val="002F5984"/>
    <w:rsid w:val="00313B3F"/>
    <w:rsid w:val="00316983"/>
    <w:rsid w:val="00320525"/>
    <w:rsid w:val="003217A6"/>
    <w:rsid w:val="00321EE2"/>
    <w:rsid w:val="003357A7"/>
    <w:rsid w:val="0034458B"/>
    <w:rsid w:val="003474A1"/>
    <w:rsid w:val="0034778F"/>
    <w:rsid w:val="00353BB3"/>
    <w:rsid w:val="00354A5E"/>
    <w:rsid w:val="00357A0F"/>
    <w:rsid w:val="00360BB4"/>
    <w:rsid w:val="00372151"/>
    <w:rsid w:val="00380665"/>
    <w:rsid w:val="00383E80"/>
    <w:rsid w:val="00392234"/>
    <w:rsid w:val="003922E7"/>
    <w:rsid w:val="003928E2"/>
    <w:rsid w:val="0039577B"/>
    <w:rsid w:val="00395B8E"/>
    <w:rsid w:val="003A0211"/>
    <w:rsid w:val="003C27A0"/>
    <w:rsid w:val="003C58E0"/>
    <w:rsid w:val="003D444D"/>
    <w:rsid w:val="003D4D31"/>
    <w:rsid w:val="003D6A84"/>
    <w:rsid w:val="003F12D6"/>
    <w:rsid w:val="003F200E"/>
    <w:rsid w:val="003F2DD2"/>
    <w:rsid w:val="004036A2"/>
    <w:rsid w:val="0040641D"/>
    <w:rsid w:val="00413CA4"/>
    <w:rsid w:val="00415830"/>
    <w:rsid w:val="00417D24"/>
    <w:rsid w:val="004241D6"/>
    <w:rsid w:val="004253F3"/>
    <w:rsid w:val="004258CF"/>
    <w:rsid w:val="0043679B"/>
    <w:rsid w:val="00436C5F"/>
    <w:rsid w:val="0044793E"/>
    <w:rsid w:val="004502B0"/>
    <w:rsid w:val="00452BAA"/>
    <w:rsid w:val="00463026"/>
    <w:rsid w:val="004662B9"/>
    <w:rsid w:val="0047252A"/>
    <w:rsid w:val="00476024"/>
    <w:rsid w:val="004766EB"/>
    <w:rsid w:val="00477405"/>
    <w:rsid w:val="0048324B"/>
    <w:rsid w:val="00483EC6"/>
    <w:rsid w:val="00486141"/>
    <w:rsid w:val="004875A4"/>
    <w:rsid w:val="00490EAE"/>
    <w:rsid w:val="004921B0"/>
    <w:rsid w:val="004973F6"/>
    <w:rsid w:val="004A71B8"/>
    <w:rsid w:val="004D12B3"/>
    <w:rsid w:val="004D242F"/>
    <w:rsid w:val="004D29FE"/>
    <w:rsid w:val="004D4556"/>
    <w:rsid w:val="004D6B98"/>
    <w:rsid w:val="004E63F2"/>
    <w:rsid w:val="004E76A0"/>
    <w:rsid w:val="004F0482"/>
    <w:rsid w:val="004F05E5"/>
    <w:rsid w:val="004F4C82"/>
    <w:rsid w:val="004F593F"/>
    <w:rsid w:val="004F6111"/>
    <w:rsid w:val="00502636"/>
    <w:rsid w:val="00502B62"/>
    <w:rsid w:val="00503214"/>
    <w:rsid w:val="005147C9"/>
    <w:rsid w:val="0053322C"/>
    <w:rsid w:val="00534001"/>
    <w:rsid w:val="00537C87"/>
    <w:rsid w:val="00557DB9"/>
    <w:rsid w:val="005646DA"/>
    <w:rsid w:val="00564C63"/>
    <w:rsid w:val="0056554D"/>
    <w:rsid w:val="00566522"/>
    <w:rsid w:val="0056751B"/>
    <w:rsid w:val="005710D9"/>
    <w:rsid w:val="00571AAF"/>
    <w:rsid w:val="00572612"/>
    <w:rsid w:val="00576388"/>
    <w:rsid w:val="005904E2"/>
    <w:rsid w:val="005909C7"/>
    <w:rsid w:val="005A0D11"/>
    <w:rsid w:val="005A493A"/>
    <w:rsid w:val="005A4DB2"/>
    <w:rsid w:val="005B021F"/>
    <w:rsid w:val="005B075F"/>
    <w:rsid w:val="005B0DC3"/>
    <w:rsid w:val="005B2698"/>
    <w:rsid w:val="005B5C54"/>
    <w:rsid w:val="005B5F5A"/>
    <w:rsid w:val="005C04E7"/>
    <w:rsid w:val="005C0A2A"/>
    <w:rsid w:val="005C13AC"/>
    <w:rsid w:val="005C50C8"/>
    <w:rsid w:val="005C5C02"/>
    <w:rsid w:val="005D6174"/>
    <w:rsid w:val="005D79AB"/>
    <w:rsid w:val="005D7C8D"/>
    <w:rsid w:val="005F10A2"/>
    <w:rsid w:val="005F47AD"/>
    <w:rsid w:val="00605167"/>
    <w:rsid w:val="006056F3"/>
    <w:rsid w:val="00605DA6"/>
    <w:rsid w:val="00607D81"/>
    <w:rsid w:val="00613279"/>
    <w:rsid w:val="006138AD"/>
    <w:rsid w:val="00613939"/>
    <w:rsid w:val="00621A63"/>
    <w:rsid w:val="00623817"/>
    <w:rsid w:val="006243B1"/>
    <w:rsid w:val="00624D59"/>
    <w:rsid w:val="0063002D"/>
    <w:rsid w:val="006321FA"/>
    <w:rsid w:val="00633D55"/>
    <w:rsid w:val="00640FE2"/>
    <w:rsid w:val="006431B0"/>
    <w:rsid w:val="00655447"/>
    <w:rsid w:val="00657592"/>
    <w:rsid w:val="006603CA"/>
    <w:rsid w:val="006656EA"/>
    <w:rsid w:val="00665FB7"/>
    <w:rsid w:val="00667959"/>
    <w:rsid w:val="0067754C"/>
    <w:rsid w:val="00677A1B"/>
    <w:rsid w:val="006B5681"/>
    <w:rsid w:val="006C343E"/>
    <w:rsid w:val="006C3C47"/>
    <w:rsid w:val="006D2972"/>
    <w:rsid w:val="006D3BB5"/>
    <w:rsid w:val="006D7811"/>
    <w:rsid w:val="006E28F9"/>
    <w:rsid w:val="006E698C"/>
    <w:rsid w:val="006F0474"/>
    <w:rsid w:val="006F0BB5"/>
    <w:rsid w:val="006F214E"/>
    <w:rsid w:val="006F68CD"/>
    <w:rsid w:val="00703EDF"/>
    <w:rsid w:val="00707F6E"/>
    <w:rsid w:val="00720AC1"/>
    <w:rsid w:val="0072132D"/>
    <w:rsid w:val="0072182E"/>
    <w:rsid w:val="00722BD8"/>
    <w:rsid w:val="0073385E"/>
    <w:rsid w:val="007355A2"/>
    <w:rsid w:val="0074033F"/>
    <w:rsid w:val="00751440"/>
    <w:rsid w:val="00757254"/>
    <w:rsid w:val="0075757B"/>
    <w:rsid w:val="007622BC"/>
    <w:rsid w:val="00762612"/>
    <w:rsid w:val="00771A0F"/>
    <w:rsid w:val="0077474E"/>
    <w:rsid w:val="00794D58"/>
    <w:rsid w:val="00794DF2"/>
    <w:rsid w:val="0079596D"/>
    <w:rsid w:val="007B6CF4"/>
    <w:rsid w:val="007C0C89"/>
    <w:rsid w:val="007C138E"/>
    <w:rsid w:val="007C14AA"/>
    <w:rsid w:val="007C4D6A"/>
    <w:rsid w:val="007D25FB"/>
    <w:rsid w:val="007D3101"/>
    <w:rsid w:val="007D62B4"/>
    <w:rsid w:val="007E482E"/>
    <w:rsid w:val="007E494C"/>
    <w:rsid w:val="007E4EA3"/>
    <w:rsid w:val="007E748F"/>
    <w:rsid w:val="007F0F7D"/>
    <w:rsid w:val="00802393"/>
    <w:rsid w:val="008047CF"/>
    <w:rsid w:val="008108B4"/>
    <w:rsid w:val="008134BE"/>
    <w:rsid w:val="0081759E"/>
    <w:rsid w:val="00826AFD"/>
    <w:rsid w:val="0083781B"/>
    <w:rsid w:val="00840703"/>
    <w:rsid w:val="00854BDE"/>
    <w:rsid w:val="00865814"/>
    <w:rsid w:val="00866356"/>
    <w:rsid w:val="0087485C"/>
    <w:rsid w:val="008908AD"/>
    <w:rsid w:val="00891494"/>
    <w:rsid w:val="00893C69"/>
    <w:rsid w:val="00896F04"/>
    <w:rsid w:val="008A2E21"/>
    <w:rsid w:val="008B3AE5"/>
    <w:rsid w:val="008B3F00"/>
    <w:rsid w:val="008C4B73"/>
    <w:rsid w:val="008C5F30"/>
    <w:rsid w:val="008D2DBD"/>
    <w:rsid w:val="008E2BEF"/>
    <w:rsid w:val="008E42B3"/>
    <w:rsid w:val="00900182"/>
    <w:rsid w:val="009040AB"/>
    <w:rsid w:val="00913615"/>
    <w:rsid w:val="00914257"/>
    <w:rsid w:val="00921F1B"/>
    <w:rsid w:val="0092313F"/>
    <w:rsid w:val="00923CC9"/>
    <w:rsid w:val="00925E9A"/>
    <w:rsid w:val="009278E7"/>
    <w:rsid w:val="00955699"/>
    <w:rsid w:val="009610BB"/>
    <w:rsid w:val="009614F1"/>
    <w:rsid w:val="00973538"/>
    <w:rsid w:val="00974087"/>
    <w:rsid w:val="00977E65"/>
    <w:rsid w:val="00980244"/>
    <w:rsid w:val="0098278A"/>
    <w:rsid w:val="009839AA"/>
    <w:rsid w:val="0098506B"/>
    <w:rsid w:val="009A30E2"/>
    <w:rsid w:val="009A33BC"/>
    <w:rsid w:val="009B5697"/>
    <w:rsid w:val="009B5A0D"/>
    <w:rsid w:val="009B5F67"/>
    <w:rsid w:val="009B7C5A"/>
    <w:rsid w:val="009C0E71"/>
    <w:rsid w:val="009C249F"/>
    <w:rsid w:val="009C6738"/>
    <w:rsid w:val="009C76BD"/>
    <w:rsid w:val="009D2040"/>
    <w:rsid w:val="009D77FC"/>
    <w:rsid w:val="009E7EAC"/>
    <w:rsid w:val="009F2445"/>
    <w:rsid w:val="009F3539"/>
    <w:rsid w:val="00A015C1"/>
    <w:rsid w:val="00A01697"/>
    <w:rsid w:val="00A02D06"/>
    <w:rsid w:val="00A05C82"/>
    <w:rsid w:val="00A07FEB"/>
    <w:rsid w:val="00A12653"/>
    <w:rsid w:val="00A21E1D"/>
    <w:rsid w:val="00A222F2"/>
    <w:rsid w:val="00A22528"/>
    <w:rsid w:val="00A23289"/>
    <w:rsid w:val="00A3177F"/>
    <w:rsid w:val="00A47BBF"/>
    <w:rsid w:val="00A50219"/>
    <w:rsid w:val="00A53BD4"/>
    <w:rsid w:val="00A54F23"/>
    <w:rsid w:val="00A561F3"/>
    <w:rsid w:val="00A607AA"/>
    <w:rsid w:val="00A622F2"/>
    <w:rsid w:val="00A62427"/>
    <w:rsid w:val="00A7045B"/>
    <w:rsid w:val="00A7417D"/>
    <w:rsid w:val="00A7765D"/>
    <w:rsid w:val="00A835B9"/>
    <w:rsid w:val="00A930BD"/>
    <w:rsid w:val="00A956E6"/>
    <w:rsid w:val="00A95E1B"/>
    <w:rsid w:val="00AA0780"/>
    <w:rsid w:val="00AA646E"/>
    <w:rsid w:val="00AB5911"/>
    <w:rsid w:val="00AB66F3"/>
    <w:rsid w:val="00AC3959"/>
    <w:rsid w:val="00AC5AD6"/>
    <w:rsid w:val="00AD0A0A"/>
    <w:rsid w:val="00AD7D42"/>
    <w:rsid w:val="00AE0CE4"/>
    <w:rsid w:val="00AE0EA6"/>
    <w:rsid w:val="00AE1079"/>
    <w:rsid w:val="00AF034A"/>
    <w:rsid w:val="00AF13A2"/>
    <w:rsid w:val="00B026B7"/>
    <w:rsid w:val="00B05B5E"/>
    <w:rsid w:val="00B0600D"/>
    <w:rsid w:val="00B139FE"/>
    <w:rsid w:val="00B1440C"/>
    <w:rsid w:val="00B20A73"/>
    <w:rsid w:val="00B23A6D"/>
    <w:rsid w:val="00B2401C"/>
    <w:rsid w:val="00B27910"/>
    <w:rsid w:val="00B52882"/>
    <w:rsid w:val="00B53BB0"/>
    <w:rsid w:val="00B62EEB"/>
    <w:rsid w:val="00B75C58"/>
    <w:rsid w:val="00B973D3"/>
    <w:rsid w:val="00BA1DC5"/>
    <w:rsid w:val="00BA5153"/>
    <w:rsid w:val="00BA70E0"/>
    <w:rsid w:val="00BB0FED"/>
    <w:rsid w:val="00BB474A"/>
    <w:rsid w:val="00BB774F"/>
    <w:rsid w:val="00BB78FC"/>
    <w:rsid w:val="00BC6592"/>
    <w:rsid w:val="00BD5DCD"/>
    <w:rsid w:val="00BE4CAD"/>
    <w:rsid w:val="00BF215F"/>
    <w:rsid w:val="00BF50BF"/>
    <w:rsid w:val="00C00610"/>
    <w:rsid w:val="00C03E23"/>
    <w:rsid w:val="00C0792C"/>
    <w:rsid w:val="00C12F69"/>
    <w:rsid w:val="00C141C7"/>
    <w:rsid w:val="00C266A2"/>
    <w:rsid w:val="00C2688A"/>
    <w:rsid w:val="00C318F2"/>
    <w:rsid w:val="00C31E81"/>
    <w:rsid w:val="00C32B58"/>
    <w:rsid w:val="00C417BF"/>
    <w:rsid w:val="00C42D76"/>
    <w:rsid w:val="00C550F0"/>
    <w:rsid w:val="00C5525A"/>
    <w:rsid w:val="00C70A7E"/>
    <w:rsid w:val="00C76BB9"/>
    <w:rsid w:val="00C83ADF"/>
    <w:rsid w:val="00C845EE"/>
    <w:rsid w:val="00C849A6"/>
    <w:rsid w:val="00C9119C"/>
    <w:rsid w:val="00C94EBF"/>
    <w:rsid w:val="00C97687"/>
    <w:rsid w:val="00CA0A64"/>
    <w:rsid w:val="00CB5534"/>
    <w:rsid w:val="00CC12BA"/>
    <w:rsid w:val="00CC5D9B"/>
    <w:rsid w:val="00CD072D"/>
    <w:rsid w:val="00CD46A1"/>
    <w:rsid w:val="00CD5331"/>
    <w:rsid w:val="00CD61EE"/>
    <w:rsid w:val="00CD788E"/>
    <w:rsid w:val="00CE5BC6"/>
    <w:rsid w:val="00CF50EC"/>
    <w:rsid w:val="00D05768"/>
    <w:rsid w:val="00D0762F"/>
    <w:rsid w:val="00D2618C"/>
    <w:rsid w:val="00D27B02"/>
    <w:rsid w:val="00D31224"/>
    <w:rsid w:val="00D3143D"/>
    <w:rsid w:val="00D32148"/>
    <w:rsid w:val="00D36DBB"/>
    <w:rsid w:val="00D40DE3"/>
    <w:rsid w:val="00D44E8F"/>
    <w:rsid w:val="00D46168"/>
    <w:rsid w:val="00D466A5"/>
    <w:rsid w:val="00D47FB0"/>
    <w:rsid w:val="00D5139E"/>
    <w:rsid w:val="00D5795E"/>
    <w:rsid w:val="00D57D24"/>
    <w:rsid w:val="00D75A47"/>
    <w:rsid w:val="00D95B60"/>
    <w:rsid w:val="00D967B3"/>
    <w:rsid w:val="00DA2DE9"/>
    <w:rsid w:val="00DA36F6"/>
    <w:rsid w:val="00DB7178"/>
    <w:rsid w:val="00DB7CC8"/>
    <w:rsid w:val="00DC2C31"/>
    <w:rsid w:val="00DC4ADE"/>
    <w:rsid w:val="00DC7F71"/>
    <w:rsid w:val="00DD28D0"/>
    <w:rsid w:val="00DD527E"/>
    <w:rsid w:val="00DD7FD2"/>
    <w:rsid w:val="00DE0015"/>
    <w:rsid w:val="00DE509B"/>
    <w:rsid w:val="00DE65AE"/>
    <w:rsid w:val="00DE660B"/>
    <w:rsid w:val="00DE7BA8"/>
    <w:rsid w:val="00DF161E"/>
    <w:rsid w:val="00DF43E6"/>
    <w:rsid w:val="00DF5237"/>
    <w:rsid w:val="00DF641D"/>
    <w:rsid w:val="00E00CA6"/>
    <w:rsid w:val="00E03F67"/>
    <w:rsid w:val="00E04F0B"/>
    <w:rsid w:val="00E22EBB"/>
    <w:rsid w:val="00E25401"/>
    <w:rsid w:val="00E31B9E"/>
    <w:rsid w:val="00E334F6"/>
    <w:rsid w:val="00E337D2"/>
    <w:rsid w:val="00E42B87"/>
    <w:rsid w:val="00E4445A"/>
    <w:rsid w:val="00E51B90"/>
    <w:rsid w:val="00E6495C"/>
    <w:rsid w:val="00E70787"/>
    <w:rsid w:val="00E80611"/>
    <w:rsid w:val="00E81A13"/>
    <w:rsid w:val="00E83236"/>
    <w:rsid w:val="00E8755C"/>
    <w:rsid w:val="00E87706"/>
    <w:rsid w:val="00E92026"/>
    <w:rsid w:val="00E94323"/>
    <w:rsid w:val="00E94DD9"/>
    <w:rsid w:val="00EA0C27"/>
    <w:rsid w:val="00EA2449"/>
    <w:rsid w:val="00EA6844"/>
    <w:rsid w:val="00EA6BB2"/>
    <w:rsid w:val="00EC7CD1"/>
    <w:rsid w:val="00ED24DC"/>
    <w:rsid w:val="00ED455D"/>
    <w:rsid w:val="00ED6D8B"/>
    <w:rsid w:val="00EF24A3"/>
    <w:rsid w:val="00EF24EA"/>
    <w:rsid w:val="00EF5333"/>
    <w:rsid w:val="00EF6853"/>
    <w:rsid w:val="00F02A13"/>
    <w:rsid w:val="00F02BA6"/>
    <w:rsid w:val="00F04196"/>
    <w:rsid w:val="00F1410E"/>
    <w:rsid w:val="00F1577E"/>
    <w:rsid w:val="00F162D1"/>
    <w:rsid w:val="00F21556"/>
    <w:rsid w:val="00F24CB5"/>
    <w:rsid w:val="00F330B9"/>
    <w:rsid w:val="00F3347E"/>
    <w:rsid w:val="00F33B2A"/>
    <w:rsid w:val="00F45CF7"/>
    <w:rsid w:val="00F56F9F"/>
    <w:rsid w:val="00F57660"/>
    <w:rsid w:val="00F618C8"/>
    <w:rsid w:val="00F65C2E"/>
    <w:rsid w:val="00F8073C"/>
    <w:rsid w:val="00F863A7"/>
    <w:rsid w:val="00F92965"/>
    <w:rsid w:val="00F9314E"/>
    <w:rsid w:val="00FB3D7A"/>
    <w:rsid w:val="00FB6D87"/>
    <w:rsid w:val="00FC15C6"/>
    <w:rsid w:val="00FC2292"/>
    <w:rsid w:val="00FC3058"/>
    <w:rsid w:val="00FC30FF"/>
    <w:rsid w:val="00FC5747"/>
    <w:rsid w:val="00FD5BCC"/>
    <w:rsid w:val="00FE1904"/>
    <w:rsid w:val="00FE5313"/>
    <w:rsid w:val="00FE6E06"/>
    <w:rsid w:val="00FF4248"/>
    <w:rsid w:val="00FF56A3"/>
    <w:rsid w:val="00FF6059"/>
    <w:rsid w:val="00FF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E828"/>
  <w15:docId w15:val="{9432A296-EB7A-488D-804F-795B9C8B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66F5D"/>
    <w:pPr>
      <w:widowControl w:val="0"/>
      <w:autoSpaceDE w:val="0"/>
      <w:autoSpaceDN w:val="0"/>
      <w:spacing w:after="0" w:line="240" w:lineRule="auto"/>
    </w:pPr>
    <w:rPr>
      <w:rFonts w:ascii="Courier New" w:eastAsia="Courier New" w:hAnsi="Courier New" w:cs="Courier New"/>
      <w:sz w:val="20"/>
      <w:szCs w:val="20"/>
    </w:rPr>
  </w:style>
  <w:style w:type="character" w:customStyle="1" w:styleId="BodyTextChar">
    <w:name w:val="Body Text Char"/>
    <w:basedOn w:val="DefaultParagraphFont"/>
    <w:link w:val="BodyText"/>
    <w:uiPriority w:val="1"/>
    <w:rsid w:val="00066F5D"/>
    <w:rPr>
      <w:rFonts w:ascii="Courier New" w:eastAsia="Courier New" w:hAnsi="Courier New" w:cs="Courier New"/>
      <w:sz w:val="20"/>
      <w:szCs w:val="20"/>
    </w:rPr>
  </w:style>
  <w:style w:type="table" w:styleId="TableGrid">
    <w:name w:val="Table Grid"/>
    <w:basedOn w:val="TableNormal"/>
    <w:uiPriority w:val="39"/>
    <w:rsid w:val="00066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BBF"/>
    <w:pPr>
      <w:ind w:left="720"/>
      <w:contextualSpacing/>
    </w:pPr>
  </w:style>
  <w:style w:type="paragraph" w:styleId="Header">
    <w:name w:val="header"/>
    <w:basedOn w:val="Normal"/>
    <w:link w:val="HeaderChar"/>
    <w:uiPriority w:val="99"/>
    <w:unhideWhenUsed/>
    <w:rsid w:val="00C76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B9"/>
  </w:style>
  <w:style w:type="paragraph" w:styleId="Footer">
    <w:name w:val="footer"/>
    <w:basedOn w:val="Normal"/>
    <w:link w:val="FooterChar"/>
    <w:uiPriority w:val="99"/>
    <w:unhideWhenUsed/>
    <w:rsid w:val="00C76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B9"/>
  </w:style>
  <w:style w:type="character" w:styleId="CommentReference">
    <w:name w:val="annotation reference"/>
    <w:basedOn w:val="DefaultParagraphFont"/>
    <w:uiPriority w:val="99"/>
    <w:semiHidden/>
    <w:unhideWhenUsed/>
    <w:rsid w:val="000E2228"/>
    <w:rPr>
      <w:sz w:val="16"/>
      <w:szCs w:val="16"/>
    </w:rPr>
  </w:style>
  <w:style w:type="paragraph" w:styleId="CommentText">
    <w:name w:val="annotation text"/>
    <w:basedOn w:val="Normal"/>
    <w:link w:val="CommentTextChar"/>
    <w:uiPriority w:val="99"/>
    <w:semiHidden/>
    <w:unhideWhenUsed/>
    <w:rsid w:val="000E2228"/>
    <w:pPr>
      <w:spacing w:line="240" w:lineRule="auto"/>
    </w:pPr>
    <w:rPr>
      <w:sz w:val="20"/>
      <w:szCs w:val="20"/>
    </w:rPr>
  </w:style>
  <w:style w:type="character" w:customStyle="1" w:styleId="CommentTextChar">
    <w:name w:val="Comment Text Char"/>
    <w:basedOn w:val="DefaultParagraphFont"/>
    <w:link w:val="CommentText"/>
    <w:uiPriority w:val="99"/>
    <w:semiHidden/>
    <w:rsid w:val="000E2228"/>
    <w:rPr>
      <w:sz w:val="20"/>
      <w:szCs w:val="20"/>
    </w:rPr>
  </w:style>
  <w:style w:type="paragraph" w:styleId="CommentSubject">
    <w:name w:val="annotation subject"/>
    <w:basedOn w:val="CommentText"/>
    <w:next w:val="CommentText"/>
    <w:link w:val="CommentSubjectChar"/>
    <w:uiPriority w:val="99"/>
    <w:semiHidden/>
    <w:unhideWhenUsed/>
    <w:rsid w:val="000E2228"/>
    <w:rPr>
      <w:b/>
      <w:bCs/>
    </w:rPr>
  </w:style>
  <w:style w:type="character" w:customStyle="1" w:styleId="CommentSubjectChar">
    <w:name w:val="Comment Subject Char"/>
    <w:basedOn w:val="CommentTextChar"/>
    <w:link w:val="CommentSubject"/>
    <w:uiPriority w:val="99"/>
    <w:semiHidden/>
    <w:rsid w:val="000E2228"/>
    <w:rPr>
      <w:b/>
      <w:bCs/>
      <w:sz w:val="20"/>
      <w:szCs w:val="20"/>
    </w:rPr>
  </w:style>
  <w:style w:type="paragraph" w:styleId="BalloonText">
    <w:name w:val="Balloon Text"/>
    <w:basedOn w:val="Normal"/>
    <w:link w:val="BalloonTextChar"/>
    <w:uiPriority w:val="99"/>
    <w:semiHidden/>
    <w:unhideWhenUsed/>
    <w:rsid w:val="000E2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C8DCF-9703-4977-B141-736E4227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28</Pages>
  <Words>6492</Words>
  <Characters>37006</Characters>
  <Application>Microsoft Office Word</Application>
  <DocSecurity>8</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43412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McEwing</dc:creator>
  <cp:keywords/>
  <dc:description/>
  <cp:lastModifiedBy>sandra bleue</cp:lastModifiedBy>
  <cp:revision>26</cp:revision>
  <dcterms:created xsi:type="dcterms:W3CDTF">2022-03-17T23:19:00Z</dcterms:created>
  <dcterms:modified xsi:type="dcterms:W3CDTF">2022-12-30T00:43:00Z</dcterms:modified>
</cp:coreProperties>
</file>