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E647E" w14:textId="77777777" w:rsidR="009A50E8" w:rsidRPr="00E66C12" w:rsidRDefault="009A50E8" w:rsidP="00335E21">
      <w:pPr>
        <w:pStyle w:val="PlainText"/>
        <w:spacing w:line="276" w:lineRule="auto"/>
        <w:jc w:val="center"/>
        <w:rPr>
          <w:rFonts w:ascii="Arial" w:eastAsia="MS Mincho" w:hAnsi="Arial" w:cs="Arial"/>
          <w:bCs/>
          <w:i/>
          <w:sz w:val="24"/>
          <w:szCs w:val="24"/>
        </w:rPr>
      </w:pPr>
      <w:r w:rsidRPr="009A50E8">
        <w:rPr>
          <w:rFonts w:ascii="Arial" w:eastAsia="MS Mincho" w:hAnsi="Arial" w:cs="Arial"/>
          <w:b/>
          <w:bCs/>
          <w:color w:val="000000"/>
          <w:sz w:val="28"/>
          <w:szCs w:val="28"/>
        </w:rPr>
        <w:t>MYTH-INTERPRETATION</w:t>
      </w:r>
      <w:r w:rsidR="00694E4C">
        <w:rPr>
          <w:rFonts w:ascii="Arial" w:eastAsia="MS Mincho" w:hAnsi="Arial" w:cs="Arial"/>
          <w:b/>
          <w:bCs/>
          <w:color w:val="000000"/>
          <w:sz w:val="28"/>
          <w:szCs w:val="28"/>
        </w:rPr>
        <w:br/>
        <w:t>PART 4</w:t>
      </w:r>
      <w:r w:rsidRPr="009A50E8">
        <w:rPr>
          <w:rFonts w:ascii="Arial" w:eastAsia="MS Mincho" w:hAnsi="Arial" w:cs="Arial"/>
          <w:b/>
          <w:bCs/>
          <w:color w:val="000000"/>
          <w:sz w:val="28"/>
          <w:szCs w:val="28"/>
        </w:rPr>
        <w:br/>
      </w:r>
      <w:r w:rsidR="000F4065">
        <w:rPr>
          <w:rFonts w:ascii="Arial" w:eastAsia="MS Mincho" w:hAnsi="Arial" w:cs="Arial"/>
          <w:b/>
          <w:bCs/>
          <w:color w:val="000000"/>
        </w:rPr>
        <w:br/>
      </w:r>
      <w:r w:rsidRPr="00335E21">
        <w:rPr>
          <w:rFonts w:ascii="Arial" w:eastAsia="MS Mincho" w:hAnsi="Arial" w:cs="Arial"/>
          <w:bCs/>
          <w:color w:val="000000"/>
          <w:sz w:val="24"/>
          <w:szCs w:val="24"/>
        </w:rPr>
        <w:t>E. R. Crain, P.Eng.</w:t>
      </w:r>
      <w:r w:rsidRPr="00335E21">
        <w:rPr>
          <w:rFonts w:ascii="Arial" w:eastAsia="MS Mincho" w:hAnsi="Arial" w:cs="Arial"/>
          <w:bCs/>
          <w:color w:val="000000"/>
          <w:sz w:val="24"/>
          <w:szCs w:val="24"/>
        </w:rPr>
        <w:br/>
        <w:t>Spectrum 2000 Mindware</w:t>
      </w:r>
      <w:r w:rsidR="00694E4C" w:rsidRPr="00335E21">
        <w:rPr>
          <w:rFonts w:ascii="Arial" w:eastAsia="MS Mincho" w:hAnsi="Arial" w:cs="Arial"/>
          <w:bCs/>
          <w:color w:val="000000"/>
          <w:sz w:val="24"/>
          <w:szCs w:val="24"/>
        </w:rPr>
        <w:t xml:space="preserve"> Ltd</w:t>
      </w:r>
      <w:r w:rsidRPr="00335E21">
        <w:rPr>
          <w:rFonts w:ascii="Arial" w:eastAsia="MS Mincho" w:hAnsi="Arial" w:cs="Arial"/>
          <w:bCs/>
          <w:color w:val="000000"/>
          <w:sz w:val="24"/>
          <w:szCs w:val="24"/>
        </w:rPr>
        <w:br/>
      </w:r>
      <w:r w:rsidR="000F4065" w:rsidRPr="00335E21">
        <w:rPr>
          <w:rFonts w:ascii="Arial" w:eastAsia="MS Mincho" w:hAnsi="Arial" w:cs="Arial"/>
          <w:bCs/>
          <w:color w:val="000000"/>
          <w:sz w:val="24"/>
          <w:szCs w:val="24"/>
        </w:rPr>
        <w:br/>
      </w:r>
      <w:r w:rsidR="00517F5B" w:rsidRPr="00E66C12">
        <w:rPr>
          <w:rStyle w:val="Hyperlink"/>
          <w:rFonts w:ascii="Arial" w:eastAsia="MS Mincho" w:hAnsi="Arial" w:cs="Arial"/>
          <w:bCs/>
          <w:i/>
          <w:color w:val="auto"/>
          <w:sz w:val="24"/>
          <w:szCs w:val="24"/>
        </w:rPr>
        <w:t>Published</w:t>
      </w:r>
      <w:r w:rsidR="000F4065" w:rsidRPr="00E66C12">
        <w:rPr>
          <w:rStyle w:val="Hyperlink"/>
          <w:rFonts w:ascii="Arial" w:eastAsia="MS Mincho" w:hAnsi="Arial" w:cs="Arial"/>
          <w:bCs/>
          <w:i/>
          <w:color w:val="auto"/>
          <w:sz w:val="24"/>
          <w:szCs w:val="24"/>
        </w:rPr>
        <w:t xml:space="preserve"> in CWLS In</w:t>
      </w:r>
      <w:r w:rsidR="00335E21" w:rsidRPr="00E66C12">
        <w:rPr>
          <w:rStyle w:val="Hyperlink"/>
          <w:rFonts w:ascii="Arial" w:eastAsia="MS Mincho" w:hAnsi="Arial" w:cs="Arial"/>
          <w:bCs/>
          <w:i/>
          <w:color w:val="auto"/>
          <w:sz w:val="24"/>
          <w:szCs w:val="24"/>
        </w:rPr>
        <w:t>S</w:t>
      </w:r>
      <w:r w:rsidR="000F4065" w:rsidRPr="00E66C12">
        <w:rPr>
          <w:rStyle w:val="Hyperlink"/>
          <w:rFonts w:ascii="Arial" w:eastAsia="MS Mincho" w:hAnsi="Arial" w:cs="Arial"/>
          <w:bCs/>
          <w:i/>
          <w:color w:val="auto"/>
          <w:sz w:val="24"/>
          <w:szCs w:val="24"/>
        </w:rPr>
        <w:t>ite Jun 2006.</w:t>
      </w:r>
    </w:p>
    <w:p w14:paraId="08C229FE" w14:textId="77777777" w:rsidR="00B74107" w:rsidRPr="00335E21" w:rsidRDefault="00694E4C" w:rsidP="00335E21">
      <w:pPr>
        <w:pStyle w:val="PlainText"/>
        <w:spacing w:line="276" w:lineRule="auto"/>
        <w:rPr>
          <w:rStyle w:val="Strong"/>
          <w:rFonts w:ascii="Arial" w:hAnsi="Arial" w:cs="Arial"/>
          <w:b w:val="0"/>
          <w:sz w:val="24"/>
          <w:szCs w:val="24"/>
        </w:rPr>
      </w:pPr>
      <w:r w:rsidRPr="00335E21">
        <w:rPr>
          <w:rFonts w:ascii="Arial" w:eastAsia="MS Mincho" w:hAnsi="Arial" w:cs="Arial"/>
          <w:bCs/>
          <w:color w:val="000000"/>
          <w:sz w:val="24"/>
          <w:szCs w:val="24"/>
        </w:rPr>
        <w:br/>
      </w:r>
      <w:r w:rsidR="009A50E8" w:rsidRPr="00335E21">
        <w:rPr>
          <w:rFonts w:ascii="Arial" w:eastAsia="MS Mincho" w:hAnsi="Arial" w:cs="Arial"/>
          <w:b/>
          <w:bCs/>
          <w:caps/>
          <w:color w:val="000000"/>
          <w:sz w:val="24"/>
          <w:szCs w:val="24"/>
        </w:rPr>
        <w:t>Myth #</w:t>
      </w:r>
      <w:r w:rsidR="00F46474" w:rsidRPr="00335E21">
        <w:rPr>
          <w:rFonts w:ascii="Arial" w:eastAsia="MS Mincho" w:hAnsi="Arial" w:cs="Arial"/>
          <w:b/>
          <w:bCs/>
          <w:caps/>
          <w:color w:val="000000"/>
          <w:sz w:val="24"/>
          <w:szCs w:val="24"/>
        </w:rPr>
        <w:t>4</w:t>
      </w:r>
      <w:r w:rsidR="009A50E8" w:rsidRPr="00335E21">
        <w:rPr>
          <w:rFonts w:ascii="Arial" w:eastAsia="MS Mincho" w:hAnsi="Arial" w:cs="Arial"/>
          <w:b/>
          <w:bCs/>
          <w:caps/>
          <w:color w:val="000000"/>
          <w:sz w:val="24"/>
          <w:szCs w:val="24"/>
        </w:rPr>
        <w:t xml:space="preserve">: </w:t>
      </w:r>
      <w:r w:rsidR="005B431C" w:rsidRPr="00335E21">
        <w:rPr>
          <w:rFonts w:ascii="Arial" w:eastAsia="MS Mincho" w:hAnsi="Arial" w:cs="Arial"/>
          <w:b/>
          <w:bCs/>
          <w:caps/>
          <w:color w:val="000000"/>
          <w:sz w:val="24"/>
          <w:szCs w:val="24"/>
        </w:rPr>
        <w:t xml:space="preserve">Density Logs Read Porosity In </w:t>
      </w:r>
      <w:r w:rsidR="00F46474" w:rsidRPr="00335E21">
        <w:rPr>
          <w:rFonts w:ascii="Arial" w:eastAsia="MS Mincho" w:hAnsi="Arial" w:cs="Arial"/>
          <w:b/>
          <w:bCs/>
          <w:caps/>
          <w:color w:val="000000"/>
          <w:sz w:val="24"/>
          <w:szCs w:val="24"/>
        </w:rPr>
        <w:t>Sandstones</w:t>
      </w:r>
      <w:r w:rsidR="00335E21">
        <w:rPr>
          <w:rFonts w:ascii="Arial" w:eastAsia="MS Mincho" w:hAnsi="Arial" w:cs="Arial"/>
          <w:b/>
          <w:bCs/>
          <w:caps/>
          <w:color w:val="000000"/>
          <w:sz w:val="24"/>
          <w:szCs w:val="24"/>
        </w:rPr>
        <w:br/>
      </w:r>
      <w:r w:rsidR="00B74107" w:rsidRPr="00335E21">
        <w:rPr>
          <w:rStyle w:val="Strong"/>
          <w:rFonts w:ascii="Arial" w:hAnsi="Arial" w:cs="Arial"/>
          <w:b w:val="0"/>
          <w:sz w:val="24"/>
          <w:szCs w:val="24"/>
        </w:rPr>
        <w:t>“Sandstone” describes a rock texture, not a mineral. Clean (clay-free) sandstones may be 100% quartz, or may contain no quartz at all, as in the Gilwood, Keg River, and Bakken sandstones in Western Canada. Most sandstones contain quartz plus other minerals, plus clay or shale. So sandstones seldom have the physical properties associated with pure quartz</w:t>
      </w:r>
      <w:r w:rsidR="00C47C35" w:rsidRPr="00335E21">
        <w:rPr>
          <w:rStyle w:val="Strong"/>
          <w:rFonts w:ascii="Arial" w:hAnsi="Arial" w:cs="Arial"/>
          <w:b w:val="0"/>
          <w:sz w:val="24"/>
          <w:szCs w:val="24"/>
        </w:rPr>
        <w:t>, although a myth to the contrary pervades our industry</w:t>
      </w:r>
      <w:r w:rsidR="00B74107" w:rsidRPr="00335E21">
        <w:rPr>
          <w:rStyle w:val="Strong"/>
          <w:rFonts w:ascii="Arial" w:hAnsi="Arial" w:cs="Arial"/>
          <w:b w:val="0"/>
          <w:sz w:val="24"/>
          <w:szCs w:val="24"/>
        </w:rPr>
        <w:t>.</w:t>
      </w:r>
    </w:p>
    <w:p w14:paraId="1BD19E30" w14:textId="77777777" w:rsidR="00C47C35" w:rsidRPr="00335E21" w:rsidRDefault="00C47C35" w:rsidP="00335E21">
      <w:pPr>
        <w:pStyle w:val="PlainText"/>
        <w:spacing w:line="276" w:lineRule="auto"/>
        <w:rPr>
          <w:rStyle w:val="Strong"/>
          <w:rFonts w:ascii="Arial" w:hAnsi="Arial" w:cs="Arial"/>
          <w:b w:val="0"/>
          <w:sz w:val="24"/>
          <w:szCs w:val="24"/>
        </w:rPr>
      </w:pPr>
      <w:r w:rsidRPr="00335E21">
        <w:rPr>
          <w:rStyle w:val="Strong"/>
          <w:rFonts w:ascii="Arial" w:hAnsi="Arial" w:cs="Arial"/>
          <w:b w:val="0"/>
          <w:sz w:val="24"/>
          <w:szCs w:val="24"/>
        </w:rPr>
        <w:t xml:space="preserve">The myth emanates from the pre-calculator, pre-computer days of the late 1960’s when the density log was marketed as the “magic bullet” for visual log interpretation. It has been perpetuated by thousands of quick-look log analysis seminars </w:t>
      </w:r>
      <w:r w:rsidR="00B2403A" w:rsidRPr="00335E21">
        <w:rPr>
          <w:rStyle w:val="Strong"/>
          <w:rFonts w:ascii="Arial" w:hAnsi="Arial" w:cs="Arial"/>
          <w:b w:val="0"/>
          <w:sz w:val="24"/>
          <w:szCs w:val="24"/>
        </w:rPr>
        <w:t xml:space="preserve">given by </w:t>
      </w:r>
      <w:r w:rsidRPr="00335E21">
        <w:rPr>
          <w:rStyle w:val="Strong"/>
          <w:rFonts w:ascii="Arial" w:hAnsi="Arial" w:cs="Arial"/>
          <w:b w:val="0"/>
          <w:sz w:val="24"/>
          <w:szCs w:val="24"/>
        </w:rPr>
        <w:t>log analysts who don’t check their work against core data.</w:t>
      </w:r>
    </w:p>
    <w:p w14:paraId="53AE51A8" w14:textId="77777777" w:rsidR="00F46474" w:rsidRPr="00335E21" w:rsidRDefault="00F46474" w:rsidP="00335E21">
      <w:pPr>
        <w:pStyle w:val="PlainText"/>
        <w:spacing w:line="276" w:lineRule="auto"/>
        <w:rPr>
          <w:rStyle w:val="Strong"/>
          <w:rFonts w:ascii="Arial" w:hAnsi="Arial" w:cs="Arial"/>
          <w:b w:val="0"/>
          <w:sz w:val="24"/>
          <w:szCs w:val="24"/>
        </w:rPr>
      </w:pPr>
      <w:r w:rsidRPr="00335E21">
        <w:rPr>
          <w:rStyle w:val="Strong"/>
          <w:rFonts w:ascii="Arial" w:hAnsi="Arial" w:cs="Arial"/>
          <w:b w:val="0"/>
          <w:sz w:val="24"/>
          <w:szCs w:val="24"/>
        </w:rPr>
        <w:t xml:space="preserve">This myth has </w:t>
      </w:r>
      <w:r w:rsidR="00C85281" w:rsidRPr="00335E21">
        <w:rPr>
          <w:rStyle w:val="Strong"/>
          <w:rFonts w:ascii="Arial" w:hAnsi="Arial" w:cs="Arial"/>
          <w:b w:val="0"/>
          <w:sz w:val="24"/>
          <w:szCs w:val="24"/>
        </w:rPr>
        <w:t xml:space="preserve">several </w:t>
      </w:r>
      <w:r w:rsidRPr="00335E21">
        <w:rPr>
          <w:rStyle w:val="Strong"/>
          <w:rFonts w:ascii="Arial" w:hAnsi="Arial" w:cs="Arial"/>
          <w:b w:val="0"/>
          <w:sz w:val="24"/>
          <w:szCs w:val="24"/>
        </w:rPr>
        <w:t xml:space="preserve">log analysis corollaries, such as “Density porosity </w:t>
      </w:r>
      <w:r w:rsidR="00C85281" w:rsidRPr="00335E21">
        <w:rPr>
          <w:rStyle w:val="Strong"/>
          <w:rFonts w:ascii="Arial" w:hAnsi="Arial" w:cs="Arial"/>
          <w:b w:val="0"/>
          <w:sz w:val="24"/>
          <w:szCs w:val="24"/>
        </w:rPr>
        <w:t xml:space="preserve">in a sandstone </w:t>
      </w:r>
      <w:r w:rsidR="004942A5" w:rsidRPr="00335E21">
        <w:rPr>
          <w:rStyle w:val="Strong"/>
          <w:rFonts w:ascii="Arial" w:hAnsi="Arial" w:cs="Arial"/>
          <w:b w:val="0"/>
          <w:sz w:val="24"/>
          <w:szCs w:val="24"/>
        </w:rPr>
        <w:t>w</w:t>
      </w:r>
      <w:r w:rsidR="00C85281" w:rsidRPr="00335E21">
        <w:rPr>
          <w:rStyle w:val="Strong"/>
          <w:rFonts w:ascii="Arial" w:hAnsi="Arial" w:cs="Arial"/>
          <w:b w:val="0"/>
          <w:sz w:val="24"/>
          <w:szCs w:val="24"/>
        </w:rPr>
        <w:t xml:space="preserve">hen recorded </w:t>
      </w:r>
      <w:r w:rsidRPr="00335E21">
        <w:rPr>
          <w:rStyle w:val="Strong"/>
          <w:rFonts w:ascii="Arial" w:hAnsi="Arial" w:cs="Arial"/>
          <w:b w:val="0"/>
          <w:sz w:val="24"/>
          <w:szCs w:val="24"/>
        </w:rPr>
        <w:t>on a Sandstone Scale</w:t>
      </w:r>
      <w:r w:rsidR="00C85281" w:rsidRPr="00335E21">
        <w:rPr>
          <w:rStyle w:val="Strong"/>
          <w:rFonts w:ascii="Arial" w:hAnsi="Arial" w:cs="Arial"/>
          <w:b w:val="0"/>
          <w:sz w:val="24"/>
          <w:szCs w:val="24"/>
        </w:rPr>
        <w:t>,</w:t>
      </w:r>
      <w:r w:rsidRPr="00335E21">
        <w:rPr>
          <w:rStyle w:val="Strong"/>
          <w:rFonts w:ascii="Arial" w:hAnsi="Arial" w:cs="Arial"/>
          <w:b w:val="0"/>
          <w:sz w:val="24"/>
          <w:szCs w:val="24"/>
        </w:rPr>
        <w:t xml:space="preserve"> </w:t>
      </w:r>
      <w:r w:rsidR="00397453" w:rsidRPr="00335E21">
        <w:rPr>
          <w:rStyle w:val="Strong"/>
          <w:rFonts w:ascii="Arial" w:hAnsi="Arial" w:cs="Arial"/>
          <w:b w:val="0"/>
          <w:sz w:val="24"/>
          <w:szCs w:val="24"/>
        </w:rPr>
        <w:t>is a good estimate of</w:t>
      </w:r>
      <w:r w:rsidRPr="00335E21">
        <w:rPr>
          <w:rStyle w:val="Strong"/>
          <w:rFonts w:ascii="Arial" w:hAnsi="Arial" w:cs="Arial"/>
          <w:b w:val="0"/>
          <w:sz w:val="24"/>
          <w:szCs w:val="24"/>
        </w:rPr>
        <w:t xml:space="preserve"> </w:t>
      </w:r>
      <w:r w:rsidR="00397453" w:rsidRPr="00335E21">
        <w:rPr>
          <w:rStyle w:val="Strong"/>
          <w:rFonts w:ascii="Arial" w:hAnsi="Arial" w:cs="Arial"/>
          <w:b w:val="0"/>
          <w:sz w:val="24"/>
          <w:szCs w:val="24"/>
        </w:rPr>
        <w:t>effective</w:t>
      </w:r>
      <w:r w:rsidRPr="00335E21">
        <w:rPr>
          <w:rStyle w:val="Strong"/>
          <w:rFonts w:ascii="Arial" w:hAnsi="Arial" w:cs="Arial"/>
          <w:b w:val="0"/>
          <w:sz w:val="24"/>
          <w:szCs w:val="24"/>
        </w:rPr>
        <w:t xml:space="preserve"> porosity” or “The density log doesn’t need any shale corrections”. Like many myths, these two statements are actually true in very limited areas, but not true in most of the world. </w:t>
      </w:r>
    </w:p>
    <w:p w14:paraId="617F790A" w14:textId="77777777" w:rsidR="00C85281" w:rsidRPr="00335E21" w:rsidRDefault="00C85281" w:rsidP="00335E21">
      <w:pPr>
        <w:pStyle w:val="PlainText"/>
        <w:spacing w:line="276" w:lineRule="auto"/>
        <w:rPr>
          <w:rStyle w:val="Strong"/>
          <w:rFonts w:ascii="Arial" w:hAnsi="Arial" w:cs="Arial"/>
          <w:b w:val="0"/>
          <w:sz w:val="24"/>
          <w:szCs w:val="24"/>
        </w:rPr>
      </w:pPr>
      <w:r w:rsidRPr="00335E21">
        <w:rPr>
          <w:rStyle w:val="Strong"/>
          <w:rFonts w:ascii="Arial" w:hAnsi="Arial" w:cs="Arial"/>
          <w:b w:val="0"/>
          <w:sz w:val="24"/>
          <w:szCs w:val="24"/>
        </w:rPr>
        <w:t xml:space="preserve">The shale (or clay) volume correction is zero only when the shale density is precisely </w:t>
      </w:r>
      <w:r w:rsidR="00F14A16" w:rsidRPr="00335E21">
        <w:rPr>
          <w:rStyle w:val="Strong"/>
          <w:rFonts w:ascii="Arial" w:hAnsi="Arial" w:cs="Arial"/>
          <w:b w:val="0"/>
          <w:sz w:val="24"/>
          <w:szCs w:val="24"/>
        </w:rPr>
        <w:t>the same as the matrix density of the shale-free sandstone fraction</w:t>
      </w:r>
      <w:r w:rsidRPr="00335E21">
        <w:rPr>
          <w:rStyle w:val="Strong"/>
          <w:rFonts w:ascii="Arial" w:hAnsi="Arial" w:cs="Arial"/>
          <w:b w:val="0"/>
          <w:sz w:val="24"/>
          <w:szCs w:val="24"/>
        </w:rPr>
        <w:t>. Since this is almost never true, we might as well admit that shale corrections are always necessary</w:t>
      </w:r>
      <w:r w:rsidR="006F26DF" w:rsidRPr="00335E21">
        <w:rPr>
          <w:rStyle w:val="Strong"/>
          <w:rFonts w:ascii="Arial" w:hAnsi="Arial" w:cs="Arial"/>
          <w:b w:val="0"/>
          <w:sz w:val="24"/>
          <w:szCs w:val="24"/>
        </w:rPr>
        <w:t>,</w:t>
      </w:r>
      <w:r w:rsidRPr="00335E21">
        <w:rPr>
          <w:rStyle w:val="Strong"/>
          <w:rFonts w:ascii="Arial" w:hAnsi="Arial" w:cs="Arial"/>
          <w:b w:val="0"/>
          <w:sz w:val="24"/>
          <w:szCs w:val="24"/>
        </w:rPr>
        <w:t xml:space="preserve"> and let the computer do the appropriate work.</w:t>
      </w:r>
    </w:p>
    <w:p w14:paraId="72535AC2" w14:textId="77777777" w:rsidR="005D5E4C" w:rsidRPr="00335E21" w:rsidRDefault="00F46474" w:rsidP="00335E21">
      <w:pPr>
        <w:pStyle w:val="PlainText"/>
        <w:spacing w:line="276" w:lineRule="auto"/>
        <w:rPr>
          <w:rStyle w:val="Strong"/>
          <w:rFonts w:ascii="Arial" w:hAnsi="Arial" w:cs="Arial"/>
          <w:b w:val="0"/>
          <w:sz w:val="24"/>
          <w:szCs w:val="24"/>
        </w:rPr>
      </w:pPr>
      <w:r w:rsidRPr="00335E21">
        <w:rPr>
          <w:rStyle w:val="Strong"/>
          <w:rFonts w:ascii="Arial" w:hAnsi="Arial" w:cs="Arial"/>
          <w:b w:val="0"/>
          <w:sz w:val="24"/>
          <w:szCs w:val="24"/>
        </w:rPr>
        <w:t xml:space="preserve">Correcting for shale is only half the battle. The other half is to correct for the mineral composition of the </w:t>
      </w:r>
      <w:r w:rsidR="00C85281" w:rsidRPr="00335E21">
        <w:rPr>
          <w:rStyle w:val="Strong"/>
          <w:rFonts w:ascii="Arial" w:hAnsi="Arial" w:cs="Arial"/>
          <w:b w:val="0"/>
          <w:sz w:val="24"/>
          <w:szCs w:val="24"/>
        </w:rPr>
        <w:t>sandstone fraction</w:t>
      </w:r>
      <w:r w:rsidRPr="00335E21">
        <w:rPr>
          <w:rStyle w:val="Strong"/>
          <w:rFonts w:ascii="Arial" w:hAnsi="Arial" w:cs="Arial"/>
          <w:b w:val="0"/>
          <w:sz w:val="24"/>
          <w:szCs w:val="24"/>
        </w:rPr>
        <w:t>. In most carbonate reservoirs, the lithology is usually reasonably well known from sample descriptions or can be determined from log response, so this step is relatively straight</w:t>
      </w:r>
      <w:r w:rsidR="00C85281" w:rsidRPr="00335E21">
        <w:rPr>
          <w:rStyle w:val="Strong"/>
          <w:rFonts w:ascii="Arial" w:hAnsi="Arial" w:cs="Arial"/>
          <w:b w:val="0"/>
          <w:sz w:val="24"/>
          <w:szCs w:val="24"/>
        </w:rPr>
        <w:t xml:space="preserve"> </w:t>
      </w:r>
      <w:r w:rsidRPr="00335E21">
        <w:rPr>
          <w:rStyle w:val="Strong"/>
          <w:rFonts w:ascii="Arial" w:hAnsi="Arial" w:cs="Arial"/>
          <w:b w:val="0"/>
          <w:sz w:val="24"/>
          <w:szCs w:val="24"/>
        </w:rPr>
        <w:t>forward.</w:t>
      </w:r>
      <w:r w:rsidR="005D5E4C" w:rsidRPr="00335E21">
        <w:rPr>
          <w:rStyle w:val="Strong"/>
          <w:rFonts w:ascii="Arial" w:hAnsi="Arial" w:cs="Arial"/>
          <w:b w:val="0"/>
          <w:sz w:val="24"/>
          <w:szCs w:val="24"/>
        </w:rPr>
        <w:t xml:space="preserve"> </w:t>
      </w:r>
      <w:r w:rsidR="00397453" w:rsidRPr="00335E21">
        <w:rPr>
          <w:rStyle w:val="Strong"/>
          <w:rFonts w:ascii="Arial" w:hAnsi="Arial" w:cs="Arial"/>
          <w:b w:val="0"/>
          <w:sz w:val="24"/>
          <w:szCs w:val="24"/>
        </w:rPr>
        <w:t>However, t</w:t>
      </w:r>
      <w:r w:rsidRPr="00335E21">
        <w:rPr>
          <w:rStyle w:val="Strong"/>
          <w:rFonts w:ascii="Arial" w:hAnsi="Arial" w:cs="Arial"/>
          <w:b w:val="0"/>
          <w:sz w:val="24"/>
          <w:szCs w:val="24"/>
        </w:rPr>
        <w:t xml:space="preserve">his is not true in sandstones because the mineral makeup of the sand is </w:t>
      </w:r>
      <w:r w:rsidR="005D5E4C" w:rsidRPr="00335E21">
        <w:rPr>
          <w:rStyle w:val="Strong"/>
          <w:rFonts w:ascii="Arial" w:hAnsi="Arial" w:cs="Arial"/>
          <w:b w:val="0"/>
          <w:sz w:val="24"/>
          <w:szCs w:val="24"/>
        </w:rPr>
        <w:t>not</w:t>
      </w:r>
      <w:r w:rsidRPr="00335E21">
        <w:rPr>
          <w:rStyle w:val="Strong"/>
          <w:rFonts w:ascii="Arial" w:hAnsi="Arial" w:cs="Arial"/>
          <w:b w:val="0"/>
          <w:sz w:val="24"/>
          <w:szCs w:val="24"/>
        </w:rPr>
        <w:t xml:space="preserve"> usually described in much detail. </w:t>
      </w:r>
    </w:p>
    <w:p w14:paraId="02CDB46C" w14:textId="77777777" w:rsidR="00E54BCC" w:rsidRPr="00335E21" w:rsidRDefault="00F46474" w:rsidP="00335E21">
      <w:pPr>
        <w:pStyle w:val="PlainText"/>
        <w:spacing w:line="276" w:lineRule="auto"/>
        <w:rPr>
          <w:rStyle w:val="Strong"/>
          <w:rFonts w:ascii="Arial" w:hAnsi="Arial" w:cs="Arial"/>
          <w:b w:val="0"/>
          <w:sz w:val="24"/>
          <w:szCs w:val="24"/>
        </w:rPr>
      </w:pPr>
      <w:r w:rsidRPr="00335E21">
        <w:rPr>
          <w:rStyle w:val="Strong"/>
          <w:rFonts w:ascii="Arial" w:hAnsi="Arial" w:cs="Arial"/>
          <w:b w:val="0"/>
          <w:sz w:val="24"/>
          <w:szCs w:val="24"/>
        </w:rPr>
        <w:t xml:space="preserve">There is a universal trend to give sandstones the physical properties of pure quartz, but this is almost universally </w:t>
      </w:r>
      <w:r w:rsidR="005D5E4C" w:rsidRPr="00335E21">
        <w:rPr>
          <w:rStyle w:val="Strong"/>
          <w:rFonts w:ascii="Arial" w:hAnsi="Arial" w:cs="Arial"/>
          <w:b w:val="0"/>
          <w:sz w:val="24"/>
          <w:szCs w:val="24"/>
        </w:rPr>
        <w:t>not</w:t>
      </w:r>
      <w:r w:rsidRPr="00335E21">
        <w:rPr>
          <w:rStyle w:val="Strong"/>
          <w:rFonts w:ascii="Arial" w:hAnsi="Arial" w:cs="Arial"/>
          <w:b w:val="0"/>
          <w:sz w:val="24"/>
          <w:szCs w:val="24"/>
        </w:rPr>
        <w:t xml:space="preserve"> appropriate. Most sandstones contain other minerals such as mica, volcanic rock fragments, calcite, dolomite, anhydrite, and ferrous minerals, as well as the shale and clay described above. All of these minerals have densit</w:t>
      </w:r>
      <w:r w:rsidR="006F26DF" w:rsidRPr="00335E21">
        <w:rPr>
          <w:rStyle w:val="Strong"/>
          <w:rFonts w:ascii="Arial" w:hAnsi="Arial" w:cs="Arial"/>
          <w:b w:val="0"/>
          <w:sz w:val="24"/>
          <w:szCs w:val="24"/>
        </w:rPr>
        <w:t>ies higher than quartz</w:t>
      </w:r>
      <w:r w:rsidRPr="00335E21">
        <w:rPr>
          <w:rStyle w:val="Strong"/>
          <w:rFonts w:ascii="Arial" w:hAnsi="Arial" w:cs="Arial"/>
          <w:b w:val="0"/>
          <w:sz w:val="24"/>
          <w:szCs w:val="24"/>
        </w:rPr>
        <w:t>. If a sandstone is assumed to be pure quartz when it is not, the commonly used properties of quartz will provide pessimistic porosity answers.</w:t>
      </w:r>
      <w:r w:rsidR="00B2403A" w:rsidRPr="00335E21">
        <w:rPr>
          <w:rStyle w:val="Strong"/>
          <w:rFonts w:ascii="Arial" w:hAnsi="Arial" w:cs="Arial"/>
          <w:b w:val="0"/>
          <w:sz w:val="24"/>
          <w:szCs w:val="24"/>
        </w:rPr>
        <w:t xml:space="preserve"> Typical “heavy sands” will appear to be 2 to 4% porosity lower than core porosity – this could be 10 to </w:t>
      </w:r>
      <w:r w:rsidR="00B2403A" w:rsidRPr="00335E21">
        <w:rPr>
          <w:rStyle w:val="Strong"/>
          <w:rFonts w:ascii="Arial" w:hAnsi="Arial" w:cs="Arial"/>
          <w:b w:val="0"/>
          <w:sz w:val="24"/>
          <w:szCs w:val="24"/>
        </w:rPr>
        <w:lastRenderedPageBreak/>
        <w:t>20%</w:t>
      </w:r>
      <w:r w:rsidR="0077044B" w:rsidRPr="00335E21">
        <w:rPr>
          <w:rStyle w:val="Strong"/>
          <w:rFonts w:ascii="Arial" w:hAnsi="Arial" w:cs="Arial"/>
          <w:b w:val="0"/>
          <w:sz w:val="24"/>
          <w:szCs w:val="24"/>
        </w:rPr>
        <w:t>,</w:t>
      </w:r>
      <w:r w:rsidR="00B2403A" w:rsidRPr="00335E21">
        <w:rPr>
          <w:rStyle w:val="Strong"/>
          <w:rFonts w:ascii="Arial" w:hAnsi="Arial" w:cs="Arial"/>
          <w:b w:val="0"/>
          <w:sz w:val="24"/>
          <w:szCs w:val="24"/>
        </w:rPr>
        <w:t xml:space="preserve"> </w:t>
      </w:r>
      <w:r w:rsidR="0077044B" w:rsidRPr="00335E21">
        <w:rPr>
          <w:rStyle w:val="Strong"/>
          <w:rFonts w:ascii="Arial" w:hAnsi="Arial" w:cs="Arial"/>
          <w:b w:val="0"/>
          <w:sz w:val="24"/>
          <w:szCs w:val="24"/>
        </w:rPr>
        <w:t xml:space="preserve">or more </w:t>
      </w:r>
      <w:r w:rsidR="00B2403A" w:rsidRPr="00335E21">
        <w:rPr>
          <w:rStyle w:val="Strong"/>
          <w:rFonts w:ascii="Arial" w:hAnsi="Arial" w:cs="Arial"/>
          <w:b w:val="0"/>
          <w:sz w:val="24"/>
          <w:szCs w:val="24"/>
        </w:rPr>
        <w:t>of your oil</w:t>
      </w:r>
      <w:r w:rsidR="0077044B" w:rsidRPr="00335E21">
        <w:rPr>
          <w:rStyle w:val="Strong"/>
          <w:rFonts w:ascii="Arial" w:hAnsi="Arial" w:cs="Arial"/>
          <w:b w:val="0"/>
          <w:sz w:val="24"/>
          <w:szCs w:val="24"/>
        </w:rPr>
        <w:t>/gas-</w:t>
      </w:r>
      <w:r w:rsidR="00B2403A" w:rsidRPr="00335E21">
        <w:rPr>
          <w:rStyle w:val="Strong"/>
          <w:rFonts w:ascii="Arial" w:hAnsi="Arial" w:cs="Arial"/>
          <w:b w:val="0"/>
          <w:sz w:val="24"/>
          <w:szCs w:val="24"/>
        </w:rPr>
        <w:t>in</w:t>
      </w:r>
      <w:r w:rsidR="0077044B" w:rsidRPr="00335E21">
        <w:rPr>
          <w:rStyle w:val="Strong"/>
          <w:rFonts w:ascii="Arial" w:hAnsi="Arial" w:cs="Arial"/>
          <w:b w:val="0"/>
          <w:sz w:val="24"/>
          <w:szCs w:val="24"/>
        </w:rPr>
        <w:t>-</w:t>
      </w:r>
      <w:r w:rsidR="00B2403A" w:rsidRPr="00335E21">
        <w:rPr>
          <w:rStyle w:val="Strong"/>
          <w:rFonts w:ascii="Arial" w:hAnsi="Arial" w:cs="Arial"/>
          <w:b w:val="0"/>
          <w:sz w:val="24"/>
          <w:szCs w:val="24"/>
        </w:rPr>
        <w:t>place!</w:t>
      </w:r>
      <w:r w:rsidRPr="00335E21">
        <w:rPr>
          <w:rFonts w:ascii="Arial" w:hAnsi="Arial" w:cs="Arial"/>
          <w:bCs/>
          <w:sz w:val="24"/>
          <w:szCs w:val="24"/>
        </w:rPr>
        <w:br/>
      </w:r>
      <w:r w:rsidRPr="00335E21">
        <w:rPr>
          <w:rFonts w:ascii="Arial" w:hAnsi="Arial" w:cs="Arial"/>
          <w:bCs/>
          <w:sz w:val="24"/>
          <w:szCs w:val="24"/>
        </w:rPr>
        <w:br/>
      </w:r>
      <w:r w:rsidR="005D5E4C" w:rsidRPr="00335E21">
        <w:rPr>
          <w:rFonts w:ascii="Arial" w:hAnsi="Arial" w:cs="Arial"/>
          <w:bCs/>
          <w:sz w:val="24"/>
          <w:szCs w:val="24"/>
        </w:rPr>
        <w:t xml:space="preserve">Most charts </w:t>
      </w:r>
      <w:r w:rsidR="005D5E4C" w:rsidRPr="00335E21">
        <w:rPr>
          <w:rStyle w:val="Strong"/>
          <w:rFonts w:ascii="Arial" w:hAnsi="Arial" w:cs="Arial"/>
          <w:b w:val="0"/>
          <w:sz w:val="24"/>
          <w:szCs w:val="24"/>
        </w:rPr>
        <w:t xml:space="preserve">and tables in textbooks, technical papers, and service company chartbooks show the word "sandstone' when they really </w:t>
      </w:r>
      <w:r w:rsidR="00F14A16" w:rsidRPr="00335E21">
        <w:rPr>
          <w:rStyle w:val="Strong"/>
          <w:rFonts w:ascii="Arial" w:hAnsi="Arial" w:cs="Arial"/>
          <w:b w:val="0"/>
          <w:sz w:val="24"/>
          <w:szCs w:val="24"/>
        </w:rPr>
        <w:t>mean</w:t>
      </w:r>
      <w:r w:rsidR="005D5E4C" w:rsidRPr="00335E21">
        <w:rPr>
          <w:rStyle w:val="Strong"/>
          <w:rFonts w:ascii="Arial" w:hAnsi="Arial" w:cs="Arial"/>
          <w:b w:val="0"/>
          <w:sz w:val="24"/>
          <w:szCs w:val="24"/>
        </w:rPr>
        <w:t xml:space="preserve"> "quartz". </w:t>
      </w:r>
      <w:r w:rsidR="0077044B" w:rsidRPr="00335E21">
        <w:rPr>
          <w:rStyle w:val="Strong"/>
          <w:rFonts w:ascii="Arial" w:hAnsi="Arial" w:cs="Arial"/>
          <w:b w:val="0"/>
          <w:sz w:val="24"/>
          <w:szCs w:val="24"/>
        </w:rPr>
        <w:t>A</w:t>
      </w:r>
      <w:r w:rsidRPr="00335E21">
        <w:rPr>
          <w:rStyle w:val="Strong"/>
          <w:rFonts w:ascii="Arial" w:hAnsi="Arial" w:cs="Arial"/>
          <w:b w:val="0"/>
          <w:sz w:val="24"/>
          <w:szCs w:val="24"/>
        </w:rPr>
        <w:t>uthors</w:t>
      </w:r>
      <w:r w:rsidR="0077044B" w:rsidRPr="00335E21">
        <w:rPr>
          <w:rStyle w:val="Strong"/>
          <w:rFonts w:ascii="Arial" w:hAnsi="Arial" w:cs="Arial"/>
          <w:b w:val="0"/>
          <w:sz w:val="24"/>
          <w:szCs w:val="24"/>
        </w:rPr>
        <w:t xml:space="preserve"> who</w:t>
      </w:r>
      <w:r w:rsidRPr="00335E21">
        <w:rPr>
          <w:rStyle w:val="Strong"/>
          <w:rFonts w:ascii="Arial" w:hAnsi="Arial" w:cs="Arial"/>
          <w:b w:val="0"/>
          <w:sz w:val="24"/>
          <w:szCs w:val="24"/>
        </w:rPr>
        <w:t xml:space="preserve"> present </w:t>
      </w:r>
      <w:r w:rsidR="00B2403A" w:rsidRPr="00335E21">
        <w:rPr>
          <w:rStyle w:val="Strong"/>
          <w:rFonts w:ascii="Arial" w:hAnsi="Arial" w:cs="Arial"/>
          <w:b w:val="0"/>
          <w:sz w:val="24"/>
          <w:szCs w:val="24"/>
        </w:rPr>
        <w:t>quartz</w:t>
      </w:r>
      <w:r w:rsidRPr="00335E21">
        <w:rPr>
          <w:rStyle w:val="Strong"/>
          <w:rFonts w:ascii="Arial" w:hAnsi="Arial" w:cs="Arial"/>
          <w:b w:val="0"/>
          <w:sz w:val="24"/>
          <w:szCs w:val="24"/>
        </w:rPr>
        <w:t xml:space="preserve"> properties for “sandstone” are misleading their audience into believing these properties are constant</w:t>
      </w:r>
      <w:r w:rsidR="005D5E4C" w:rsidRPr="00335E21">
        <w:rPr>
          <w:rStyle w:val="Strong"/>
          <w:rFonts w:ascii="Arial" w:hAnsi="Arial" w:cs="Arial"/>
          <w:b w:val="0"/>
          <w:sz w:val="24"/>
          <w:szCs w:val="24"/>
        </w:rPr>
        <w:t xml:space="preserve"> for all sandstones</w:t>
      </w:r>
      <w:r w:rsidRPr="00335E21">
        <w:rPr>
          <w:rStyle w:val="Strong"/>
          <w:rFonts w:ascii="Arial" w:hAnsi="Arial" w:cs="Arial"/>
          <w:b w:val="0"/>
          <w:sz w:val="24"/>
          <w:szCs w:val="24"/>
        </w:rPr>
        <w:t>. In more than 40 years of petrophysical analysis, I have never seen a thin section or XRD report that gave an assay of 100% quartz in any petroleum reservoir. A 100% quartz sand is very rare. If anyone doubts this statement, look at the PEF curve</w:t>
      </w:r>
      <w:r w:rsidR="00397453" w:rsidRPr="00335E21">
        <w:rPr>
          <w:rStyle w:val="Strong"/>
          <w:rFonts w:ascii="Arial" w:hAnsi="Arial" w:cs="Arial"/>
          <w:b w:val="0"/>
          <w:sz w:val="24"/>
          <w:szCs w:val="24"/>
        </w:rPr>
        <w:t xml:space="preserve"> in a clean sand</w:t>
      </w:r>
      <w:r w:rsidRPr="00335E21">
        <w:rPr>
          <w:rStyle w:val="Strong"/>
          <w:rFonts w:ascii="Arial" w:hAnsi="Arial" w:cs="Arial"/>
          <w:b w:val="0"/>
          <w:sz w:val="24"/>
          <w:szCs w:val="24"/>
        </w:rPr>
        <w:t>. If it reads more than 1.8, you have “quartz plus other things” in your sandstone.</w:t>
      </w:r>
      <w:r w:rsidRPr="00335E21">
        <w:rPr>
          <w:rFonts w:ascii="Arial" w:hAnsi="Arial" w:cs="Arial"/>
          <w:bCs/>
          <w:sz w:val="24"/>
          <w:szCs w:val="24"/>
        </w:rPr>
        <w:br/>
      </w:r>
      <w:r w:rsidRPr="00335E21">
        <w:rPr>
          <w:rFonts w:ascii="Arial" w:hAnsi="Arial" w:cs="Arial"/>
          <w:bCs/>
          <w:sz w:val="24"/>
          <w:szCs w:val="24"/>
        </w:rPr>
        <w:br/>
      </w:r>
      <w:r w:rsidRPr="00335E21">
        <w:rPr>
          <w:rStyle w:val="Strong"/>
          <w:rFonts w:ascii="Arial" w:hAnsi="Arial" w:cs="Arial"/>
          <w:b w:val="0"/>
          <w:sz w:val="24"/>
          <w:szCs w:val="24"/>
        </w:rPr>
        <w:t xml:space="preserve">There is a story (it may even be true) that reserves for the early North Sea discoveries were seriously underestimated because the </w:t>
      </w:r>
      <w:r w:rsidR="005D5E4C" w:rsidRPr="00335E21">
        <w:rPr>
          <w:rStyle w:val="Strong"/>
          <w:rFonts w:ascii="Arial" w:hAnsi="Arial" w:cs="Arial"/>
          <w:b w:val="0"/>
          <w:sz w:val="24"/>
          <w:szCs w:val="24"/>
        </w:rPr>
        <w:t xml:space="preserve">(high density) </w:t>
      </w:r>
      <w:r w:rsidRPr="00335E21">
        <w:rPr>
          <w:rStyle w:val="Strong"/>
          <w:rFonts w:ascii="Arial" w:hAnsi="Arial" w:cs="Arial"/>
          <w:b w:val="0"/>
          <w:sz w:val="24"/>
          <w:szCs w:val="24"/>
        </w:rPr>
        <w:t>mica in the sands was not accounted for properly. The engineers used density log porosity without correcting for the real matrix density. If true, good engineering practice would have undersized all the offshore equipment</w:t>
      </w:r>
      <w:r w:rsidR="0077044B" w:rsidRPr="00335E21">
        <w:rPr>
          <w:rStyle w:val="Strong"/>
          <w:rFonts w:ascii="Arial" w:hAnsi="Arial" w:cs="Arial"/>
          <w:b w:val="0"/>
          <w:sz w:val="24"/>
          <w:szCs w:val="24"/>
        </w:rPr>
        <w:t>. C</w:t>
      </w:r>
      <w:r w:rsidRPr="00335E21">
        <w:rPr>
          <w:rStyle w:val="Strong"/>
          <w:rFonts w:ascii="Arial" w:hAnsi="Arial" w:cs="Arial"/>
          <w:b w:val="0"/>
          <w:sz w:val="24"/>
          <w:szCs w:val="24"/>
        </w:rPr>
        <w:t>ash flow</w:t>
      </w:r>
      <w:r w:rsidR="0077044B" w:rsidRPr="00335E21">
        <w:rPr>
          <w:rStyle w:val="Strong"/>
          <w:rFonts w:ascii="Arial" w:hAnsi="Arial" w:cs="Arial"/>
          <w:b w:val="0"/>
          <w:sz w:val="24"/>
          <w:szCs w:val="24"/>
        </w:rPr>
        <w:t>, net present value</w:t>
      </w:r>
      <w:r w:rsidRPr="00335E21">
        <w:rPr>
          <w:rStyle w:val="Strong"/>
          <w:rFonts w:ascii="Arial" w:hAnsi="Arial" w:cs="Arial"/>
          <w:b w:val="0"/>
          <w:sz w:val="24"/>
          <w:szCs w:val="24"/>
        </w:rPr>
        <w:t xml:space="preserve"> and rate of return on investment would have been significantly reduced. </w:t>
      </w:r>
    </w:p>
    <w:p w14:paraId="288F5519" w14:textId="77777777" w:rsidR="00E54BCC" w:rsidRPr="00335E21" w:rsidRDefault="00F46474" w:rsidP="00335E21">
      <w:pPr>
        <w:pStyle w:val="PlainText"/>
        <w:spacing w:line="276" w:lineRule="auto"/>
        <w:rPr>
          <w:rFonts w:ascii="Arial" w:hAnsi="Arial" w:cs="Arial"/>
          <w:bCs/>
          <w:sz w:val="24"/>
          <w:szCs w:val="24"/>
        </w:rPr>
      </w:pPr>
      <w:r w:rsidRPr="00335E21">
        <w:rPr>
          <w:rStyle w:val="Strong"/>
          <w:rFonts w:ascii="Arial" w:hAnsi="Arial" w:cs="Arial"/>
          <w:b w:val="0"/>
          <w:sz w:val="24"/>
          <w:szCs w:val="24"/>
        </w:rPr>
        <w:t xml:space="preserve">If the myth that sandstone </w:t>
      </w:r>
      <w:r w:rsidR="00397453" w:rsidRPr="00335E21">
        <w:rPr>
          <w:rStyle w:val="Strong"/>
          <w:rFonts w:ascii="Arial" w:hAnsi="Arial" w:cs="Arial"/>
          <w:b w:val="0"/>
          <w:sz w:val="24"/>
          <w:szCs w:val="24"/>
        </w:rPr>
        <w:t>has</w:t>
      </w:r>
      <w:r w:rsidRPr="00335E21">
        <w:rPr>
          <w:rStyle w:val="Strong"/>
          <w:rFonts w:ascii="Arial" w:hAnsi="Arial" w:cs="Arial"/>
          <w:b w:val="0"/>
          <w:sz w:val="24"/>
          <w:szCs w:val="24"/>
        </w:rPr>
        <w:t xml:space="preserve"> </w:t>
      </w:r>
      <w:r w:rsidR="00397453" w:rsidRPr="00335E21">
        <w:rPr>
          <w:rStyle w:val="Strong"/>
          <w:rFonts w:ascii="Arial" w:hAnsi="Arial" w:cs="Arial"/>
          <w:b w:val="0"/>
          <w:sz w:val="24"/>
          <w:szCs w:val="24"/>
        </w:rPr>
        <w:t xml:space="preserve">the physical properties of </w:t>
      </w:r>
      <w:r w:rsidRPr="00335E21">
        <w:rPr>
          <w:rStyle w:val="Strong"/>
          <w:rFonts w:ascii="Arial" w:hAnsi="Arial" w:cs="Arial"/>
          <w:b w:val="0"/>
          <w:sz w:val="24"/>
          <w:szCs w:val="24"/>
        </w:rPr>
        <w:t>pure quartz is perpetuated, there will be more economic blunders of this type.</w:t>
      </w:r>
      <w:r w:rsidR="00E54BCC" w:rsidRPr="00335E21">
        <w:rPr>
          <w:rStyle w:val="Strong"/>
          <w:rFonts w:ascii="Arial" w:hAnsi="Arial" w:cs="Arial"/>
          <w:b w:val="0"/>
          <w:sz w:val="24"/>
          <w:szCs w:val="24"/>
        </w:rPr>
        <w:t xml:space="preserve"> Most Lower Cretaceous and Triassic/Jurassic sandstones in Western Canada suffer from the heavy mineral </w:t>
      </w:r>
      <w:r w:rsidR="004942A5" w:rsidRPr="00335E21">
        <w:rPr>
          <w:rStyle w:val="Strong"/>
          <w:rFonts w:ascii="Arial" w:hAnsi="Arial" w:cs="Arial"/>
          <w:b w:val="0"/>
          <w:sz w:val="24"/>
          <w:szCs w:val="24"/>
        </w:rPr>
        <w:t>p</w:t>
      </w:r>
      <w:r w:rsidR="00E54BCC" w:rsidRPr="00335E21">
        <w:rPr>
          <w:rStyle w:val="Strong"/>
          <w:rFonts w:ascii="Arial" w:hAnsi="Arial" w:cs="Arial"/>
          <w:b w:val="0"/>
          <w:sz w:val="24"/>
          <w:szCs w:val="24"/>
        </w:rPr>
        <w:t>r</w:t>
      </w:r>
      <w:r w:rsidR="004942A5" w:rsidRPr="00335E21">
        <w:rPr>
          <w:rStyle w:val="Strong"/>
          <w:rFonts w:ascii="Arial" w:hAnsi="Arial" w:cs="Arial"/>
          <w:b w:val="0"/>
          <w:sz w:val="24"/>
          <w:szCs w:val="24"/>
        </w:rPr>
        <w:t>o</w:t>
      </w:r>
      <w:r w:rsidR="00E54BCC" w:rsidRPr="00335E21">
        <w:rPr>
          <w:rStyle w:val="Strong"/>
          <w:rFonts w:ascii="Arial" w:hAnsi="Arial" w:cs="Arial"/>
          <w:b w:val="0"/>
          <w:sz w:val="24"/>
          <w:szCs w:val="24"/>
        </w:rPr>
        <w:t>blem so, as my Grade 7 teacher was too fond of saying, “Govern yourself accordingly!”</w:t>
      </w:r>
      <w:r w:rsidRPr="00335E21">
        <w:rPr>
          <w:rFonts w:ascii="Arial" w:hAnsi="Arial" w:cs="Arial"/>
          <w:bCs/>
          <w:sz w:val="24"/>
          <w:szCs w:val="24"/>
        </w:rPr>
        <w:br/>
      </w:r>
      <w:r w:rsidRPr="00335E21">
        <w:rPr>
          <w:rFonts w:ascii="Arial" w:hAnsi="Arial" w:cs="Arial"/>
          <w:bCs/>
          <w:sz w:val="24"/>
          <w:szCs w:val="24"/>
        </w:rPr>
        <w:br/>
      </w:r>
      <w:r w:rsidR="006F26DF" w:rsidRPr="00335E21">
        <w:rPr>
          <w:rFonts w:ascii="Arial" w:hAnsi="Arial" w:cs="Arial"/>
          <w:bCs/>
          <w:sz w:val="24"/>
          <w:szCs w:val="24"/>
        </w:rPr>
        <w:t>There are, of course, log analysis models that prevent the underestimation of porosity from the density log</w:t>
      </w:r>
      <w:r w:rsidR="00B2403A" w:rsidRPr="00335E21">
        <w:rPr>
          <w:rFonts w:ascii="Arial" w:hAnsi="Arial" w:cs="Arial"/>
          <w:bCs/>
          <w:sz w:val="24"/>
          <w:szCs w:val="24"/>
        </w:rPr>
        <w:t>, but they generally require a decent computer program and a trained analyst</w:t>
      </w:r>
      <w:r w:rsidR="006F26DF" w:rsidRPr="00335E21">
        <w:rPr>
          <w:rFonts w:ascii="Arial" w:hAnsi="Arial" w:cs="Arial"/>
          <w:bCs/>
          <w:sz w:val="24"/>
          <w:szCs w:val="24"/>
        </w:rPr>
        <w:t xml:space="preserve">. </w:t>
      </w:r>
      <w:r w:rsidR="00E54BCC" w:rsidRPr="00335E21">
        <w:rPr>
          <w:rFonts w:ascii="Arial" w:hAnsi="Arial" w:cs="Arial"/>
          <w:bCs/>
          <w:sz w:val="24"/>
          <w:szCs w:val="24"/>
        </w:rPr>
        <w:t xml:space="preserve">Some people change the matrix density in the porosity calculation from 2.65 to 2.68 gm/cc, but this only moves the </w:t>
      </w:r>
      <w:r w:rsidR="004942A5" w:rsidRPr="00335E21">
        <w:rPr>
          <w:rFonts w:ascii="Arial" w:hAnsi="Arial" w:cs="Arial"/>
          <w:bCs/>
          <w:sz w:val="24"/>
          <w:szCs w:val="24"/>
        </w:rPr>
        <w:t>p</w:t>
      </w:r>
      <w:r w:rsidR="00E54BCC" w:rsidRPr="00335E21">
        <w:rPr>
          <w:rFonts w:ascii="Arial" w:hAnsi="Arial" w:cs="Arial"/>
          <w:bCs/>
          <w:sz w:val="24"/>
          <w:szCs w:val="24"/>
        </w:rPr>
        <w:t>roblem from one sandstone to another.</w:t>
      </w:r>
    </w:p>
    <w:p w14:paraId="1DC06CF7" w14:textId="77777777" w:rsidR="00C96660" w:rsidRPr="00335E21" w:rsidRDefault="00E54BCC" w:rsidP="00335E21">
      <w:pPr>
        <w:pStyle w:val="PlainText"/>
        <w:spacing w:line="276" w:lineRule="auto"/>
        <w:rPr>
          <w:rFonts w:ascii="Arial" w:hAnsi="Arial" w:cs="Arial"/>
          <w:bCs/>
          <w:sz w:val="24"/>
          <w:szCs w:val="24"/>
        </w:rPr>
      </w:pPr>
      <w:r w:rsidRPr="00335E21">
        <w:rPr>
          <w:rFonts w:ascii="Arial" w:hAnsi="Arial" w:cs="Arial"/>
          <w:bCs/>
          <w:sz w:val="24"/>
          <w:szCs w:val="24"/>
        </w:rPr>
        <w:t xml:space="preserve">A better approach is to use a log analysis model that doesn’t need to know the matrix properties. </w:t>
      </w:r>
      <w:r w:rsidR="006F26DF" w:rsidRPr="00335E21">
        <w:rPr>
          <w:rFonts w:ascii="Arial" w:hAnsi="Arial" w:cs="Arial"/>
          <w:bCs/>
          <w:sz w:val="24"/>
          <w:szCs w:val="24"/>
        </w:rPr>
        <w:t xml:space="preserve">The shale corrected complex lithology density neutron </w:t>
      </w:r>
      <w:r w:rsidR="00B710DB" w:rsidRPr="00335E21">
        <w:rPr>
          <w:rFonts w:ascii="Arial" w:hAnsi="Arial" w:cs="Arial"/>
          <w:bCs/>
          <w:sz w:val="24"/>
          <w:szCs w:val="24"/>
        </w:rPr>
        <w:t xml:space="preserve">crossplot </w:t>
      </w:r>
      <w:r w:rsidR="006F26DF" w:rsidRPr="00335E21">
        <w:rPr>
          <w:rFonts w:ascii="Arial" w:hAnsi="Arial" w:cs="Arial"/>
          <w:bCs/>
          <w:sz w:val="24"/>
          <w:szCs w:val="24"/>
        </w:rPr>
        <w:t>model does an excellen</w:t>
      </w:r>
      <w:r w:rsidR="00B710DB" w:rsidRPr="00335E21">
        <w:rPr>
          <w:rFonts w:ascii="Arial" w:hAnsi="Arial" w:cs="Arial"/>
          <w:bCs/>
          <w:sz w:val="24"/>
          <w:szCs w:val="24"/>
        </w:rPr>
        <w:t>t</w:t>
      </w:r>
      <w:r w:rsidR="006F26DF" w:rsidRPr="00335E21">
        <w:rPr>
          <w:rFonts w:ascii="Arial" w:hAnsi="Arial" w:cs="Arial"/>
          <w:bCs/>
          <w:sz w:val="24"/>
          <w:szCs w:val="24"/>
        </w:rPr>
        <w:t xml:space="preserve"> job, but the conventional shaly sand density n</w:t>
      </w:r>
      <w:r w:rsidR="00B710DB" w:rsidRPr="00335E21">
        <w:rPr>
          <w:rFonts w:ascii="Arial" w:hAnsi="Arial" w:cs="Arial"/>
          <w:bCs/>
          <w:sz w:val="24"/>
          <w:szCs w:val="24"/>
        </w:rPr>
        <w:t>e</w:t>
      </w:r>
      <w:r w:rsidR="006F26DF" w:rsidRPr="00335E21">
        <w:rPr>
          <w:rFonts w:ascii="Arial" w:hAnsi="Arial" w:cs="Arial"/>
          <w:bCs/>
          <w:sz w:val="24"/>
          <w:szCs w:val="24"/>
        </w:rPr>
        <w:t xml:space="preserve">utron crossplot model does not (but it is still widely used because its name suggests </w:t>
      </w:r>
      <w:r w:rsidR="00397453" w:rsidRPr="00335E21">
        <w:rPr>
          <w:rFonts w:ascii="Arial" w:hAnsi="Arial" w:cs="Arial"/>
          <w:bCs/>
          <w:sz w:val="24"/>
          <w:szCs w:val="24"/>
        </w:rPr>
        <w:t xml:space="preserve">that </w:t>
      </w:r>
      <w:r w:rsidR="006F26DF" w:rsidRPr="00335E21">
        <w:rPr>
          <w:rFonts w:ascii="Arial" w:hAnsi="Arial" w:cs="Arial"/>
          <w:bCs/>
          <w:sz w:val="24"/>
          <w:szCs w:val="24"/>
        </w:rPr>
        <w:t>it is an appropriate model).</w:t>
      </w:r>
      <w:r w:rsidR="00B710DB" w:rsidRPr="00335E21">
        <w:rPr>
          <w:rFonts w:ascii="Arial" w:hAnsi="Arial" w:cs="Arial"/>
          <w:bCs/>
          <w:sz w:val="24"/>
          <w:szCs w:val="24"/>
        </w:rPr>
        <w:t xml:space="preserve"> Calibration of any log or combination of logs to core porosity will also do a good job, as will some probabilistic models if you can provide rational mineral properties for the non-quartz fraction.</w:t>
      </w:r>
    </w:p>
    <w:p w14:paraId="7A20F1C8" w14:textId="77777777" w:rsidR="004A33C9" w:rsidRPr="00335E21" w:rsidRDefault="00C96660" w:rsidP="00335E21">
      <w:pPr>
        <w:pStyle w:val="PlainText"/>
        <w:spacing w:line="276" w:lineRule="auto"/>
        <w:rPr>
          <w:rFonts w:ascii="Arial" w:hAnsi="Arial" w:cs="Arial"/>
          <w:bCs/>
          <w:sz w:val="24"/>
          <w:szCs w:val="24"/>
        </w:rPr>
      </w:pPr>
      <w:r w:rsidRPr="00335E21">
        <w:rPr>
          <w:rFonts w:ascii="Arial" w:hAnsi="Arial" w:cs="Arial"/>
          <w:bCs/>
          <w:sz w:val="24"/>
          <w:szCs w:val="24"/>
        </w:rPr>
        <w:t>Figure 1</w:t>
      </w:r>
      <w:r w:rsidR="005B431C" w:rsidRPr="00335E21">
        <w:rPr>
          <w:rFonts w:ascii="Arial" w:hAnsi="Arial" w:cs="Arial"/>
          <w:bCs/>
          <w:sz w:val="24"/>
          <w:szCs w:val="24"/>
        </w:rPr>
        <w:t xml:space="preserve">, provided courtesy of Schlumberger, </w:t>
      </w:r>
      <w:r w:rsidRPr="00335E21">
        <w:rPr>
          <w:rFonts w:ascii="Arial" w:hAnsi="Arial" w:cs="Arial"/>
          <w:bCs/>
          <w:sz w:val="24"/>
          <w:szCs w:val="24"/>
        </w:rPr>
        <w:t xml:space="preserve">shows a sample of a log suite in the Nordegg sandstone. Notice the large separation between the density </w:t>
      </w:r>
      <w:r w:rsidR="006A2FCD" w:rsidRPr="00335E21">
        <w:rPr>
          <w:rFonts w:ascii="Arial" w:hAnsi="Arial" w:cs="Arial"/>
          <w:bCs/>
          <w:sz w:val="24"/>
          <w:szCs w:val="24"/>
        </w:rPr>
        <w:t xml:space="preserve">(red curve) </w:t>
      </w:r>
      <w:r w:rsidRPr="00335E21">
        <w:rPr>
          <w:rFonts w:ascii="Arial" w:hAnsi="Arial" w:cs="Arial"/>
          <w:bCs/>
          <w:sz w:val="24"/>
          <w:szCs w:val="24"/>
        </w:rPr>
        <w:t>and neutron</w:t>
      </w:r>
      <w:r w:rsidR="006A2FCD" w:rsidRPr="00335E21">
        <w:rPr>
          <w:rFonts w:ascii="Arial" w:hAnsi="Arial" w:cs="Arial"/>
          <w:bCs/>
          <w:sz w:val="24"/>
          <w:szCs w:val="24"/>
        </w:rPr>
        <w:t xml:space="preserve"> </w:t>
      </w:r>
      <w:r w:rsidRPr="00335E21">
        <w:rPr>
          <w:rFonts w:ascii="Arial" w:hAnsi="Arial" w:cs="Arial"/>
          <w:bCs/>
          <w:sz w:val="24"/>
          <w:szCs w:val="24"/>
        </w:rPr>
        <w:t>porosity</w:t>
      </w:r>
      <w:r w:rsidR="006A2FCD" w:rsidRPr="00335E21">
        <w:rPr>
          <w:rFonts w:ascii="Arial" w:hAnsi="Arial" w:cs="Arial"/>
          <w:bCs/>
          <w:sz w:val="24"/>
          <w:szCs w:val="24"/>
        </w:rPr>
        <w:t xml:space="preserve"> (black short dash)</w:t>
      </w:r>
      <w:r w:rsidRPr="00335E21">
        <w:rPr>
          <w:rFonts w:ascii="Arial" w:hAnsi="Arial" w:cs="Arial"/>
          <w:bCs/>
          <w:sz w:val="24"/>
          <w:szCs w:val="24"/>
        </w:rPr>
        <w:t xml:space="preserve">, even though the sand is clean according to the gamma ray log. The core porosity </w:t>
      </w:r>
      <w:r w:rsidR="006A2FCD" w:rsidRPr="00335E21">
        <w:rPr>
          <w:rFonts w:ascii="Arial" w:hAnsi="Arial" w:cs="Arial"/>
          <w:bCs/>
          <w:sz w:val="24"/>
          <w:szCs w:val="24"/>
        </w:rPr>
        <w:t xml:space="preserve">(blue dots) </w:t>
      </w:r>
      <w:r w:rsidRPr="00335E21">
        <w:rPr>
          <w:rFonts w:ascii="Arial" w:hAnsi="Arial" w:cs="Arial"/>
          <w:bCs/>
          <w:sz w:val="24"/>
          <w:szCs w:val="24"/>
        </w:rPr>
        <w:t xml:space="preserve">and CMR total porosity </w:t>
      </w:r>
      <w:r w:rsidR="006A2FCD" w:rsidRPr="00335E21">
        <w:rPr>
          <w:rFonts w:ascii="Arial" w:hAnsi="Arial" w:cs="Arial"/>
          <w:bCs/>
          <w:sz w:val="24"/>
          <w:szCs w:val="24"/>
        </w:rPr>
        <w:t xml:space="preserve">(solid grey) </w:t>
      </w:r>
      <w:r w:rsidRPr="00335E21">
        <w:rPr>
          <w:rFonts w:ascii="Arial" w:hAnsi="Arial" w:cs="Arial"/>
          <w:bCs/>
          <w:sz w:val="24"/>
          <w:szCs w:val="24"/>
        </w:rPr>
        <w:t xml:space="preserve">are about halfway between the two </w:t>
      </w:r>
      <w:r w:rsidR="006A2FCD" w:rsidRPr="00335E21">
        <w:rPr>
          <w:rFonts w:ascii="Arial" w:hAnsi="Arial" w:cs="Arial"/>
          <w:bCs/>
          <w:sz w:val="24"/>
          <w:szCs w:val="24"/>
        </w:rPr>
        <w:t xml:space="preserve">conventional porosity </w:t>
      </w:r>
      <w:r w:rsidRPr="00335E21">
        <w:rPr>
          <w:rFonts w:ascii="Arial" w:hAnsi="Arial" w:cs="Arial"/>
          <w:bCs/>
          <w:sz w:val="24"/>
          <w:szCs w:val="24"/>
        </w:rPr>
        <w:t>curves, which is where the complex lithology model would also put the porosity. The shaly sand model would place the porosity equal to, or below, the density porosity</w:t>
      </w:r>
      <w:r w:rsidR="006A2FCD" w:rsidRPr="00335E21">
        <w:rPr>
          <w:rFonts w:ascii="Arial" w:hAnsi="Arial" w:cs="Arial"/>
          <w:bCs/>
          <w:sz w:val="24"/>
          <w:szCs w:val="24"/>
        </w:rPr>
        <w:t xml:space="preserve"> – definitely not a good model to use in a heavy sand</w:t>
      </w:r>
      <w:r w:rsidRPr="00335E21">
        <w:rPr>
          <w:rFonts w:ascii="Arial" w:hAnsi="Arial" w:cs="Arial"/>
          <w:bCs/>
          <w:sz w:val="24"/>
          <w:szCs w:val="24"/>
        </w:rPr>
        <w:t>.</w:t>
      </w:r>
      <w:r w:rsidR="00662E00" w:rsidRPr="00335E21">
        <w:rPr>
          <w:rFonts w:ascii="Arial" w:hAnsi="Arial" w:cs="Arial"/>
          <w:bCs/>
          <w:sz w:val="24"/>
          <w:szCs w:val="24"/>
        </w:rPr>
        <w:t xml:space="preserve"> </w:t>
      </w:r>
    </w:p>
    <w:p w14:paraId="5CE86C62" w14:textId="77777777" w:rsidR="00662E00" w:rsidRPr="00335E21" w:rsidRDefault="00662E00" w:rsidP="00335E21">
      <w:pPr>
        <w:pStyle w:val="PlainText"/>
        <w:spacing w:line="276" w:lineRule="auto"/>
        <w:rPr>
          <w:rFonts w:ascii="Arial" w:hAnsi="Arial" w:cs="Arial"/>
          <w:bCs/>
          <w:sz w:val="24"/>
          <w:szCs w:val="24"/>
        </w:rPr>
      </w:pPr>
      <w:r w:rsidRPr="00335E21">
        <w:rPr>
          <w:rFonts w:ascii="Arial" w:hAnsi="Arial" w:cs="Arial"/>
          <w:bCs/>
          <w:sz w:val="24"/>
          <w:szCs w:val="24"/>
        </w:rPr>
        <w:lastRenderedPageBreak/>
        <w:t xml:space="preserve">The PE </w:t>
      </w:r>
      <w:r w:rsidR="005B431C" w:rsidRPr="00335E21">
        <w:rPr>
          <w:rFonts w:ascii="Arial" w:hAnsi="Arial" w:cs="Arial"/>
          <w:bCs/>
          <w:sz w:val="24"/>
          <w:szCs w:val="24"/>
        </w:rPr>
        <w:t xml:space="preserve">(black heavy dash) </w:t>
      </w:r>
      <w:r w:rsidRPr="00335E21">
        <w:rPr>
          <w:rFonts w:ascii="Arial" w:hAnsi="Arial" w:cs="Arial"/>
          <w:bCs/>
          <w:sz w:val="24"/>
          <w:szCs w:val="24"/>
        </w:rPr>
        <w:t xml:space="preserve">varies between 1.8 and 4.5 showing the heavy mineral content. Sample </w:t>
      </w:r>
      <w:r w:rsidR="009C664C" w:rsidRPr="00335E21">
        <w:rPr>
          <w:rFonts w:ascii="Arial" w:hAnsi="Arial" w:cs="Arial"/>
          <w:bCs/>
          <w:sz w:val="24"/>
          <w:szCs w:val="24"/>
        </w:rPr>
        <w:t>d</w:t>
      </w:r>
      <w:r w:rsidRPr="00335E21">
        <w:rPr>
          <w:rFonts w:ascii="Arial" w:hAnsi="Arial" w:cs="Arial"/>
          <w:bCs/>
          <w:sz w:val="24"/>
          <w:szCs w:val="24"/>
        </w:rPr>
        <w:t xml:space="preserve">escriptions beside the log indicate that </w:t>
      </w:r>
      <w:r w:rsidR="009C664C" w:rsidRPr="00335E21">
        <w:rPr>
          <w:rFonts w:ascii="Arial" w:hAnsi="Arial" w:cs="Arial"/>
          <w:bCs/>
          <w:sz w:val="24"/>
          <w:szCs w:val="24"/>
        </w:rPr>
        <w:t>quartz, calcite, and anhydrite would be a good starting point for a three mineral model.</w:t>
      </w:r>
      <w:r w:rsidR="004A33C9" w:rsidRPr="00335E21">
        <w:rPr>
          <w:rFonts w:ascii="Arial" w:hAnsi="Arial" w:cs="Arial"/>
          <w:bCs/>
          <w:sz w:val="24"/>
          <w:szCs w:val="24"/>
        </w:rPr>
        <w:t xml:space="preserve"> </w:t>
      </w:r>
      <w:r w:rsidR="004A33C9" w:rsidRPr="00335E21">
        <w:rPr>
          <w:rFonts w:ascii="Arial" w:hAnsi="Arial" w:cs="Arial"/>
          <w:sz w:val="24"/>
          <w:szCs w:val="24"/>
        </w:rPr>
        <w:t>This is a fairly extreme example of the heavy mineral problem, but even the Cardium, Viking, and Upper Mannville suffer to some extent when heavy minerals are not accounted for.</w:t>
      </w:r>
    </w:p>
    <w:p w14:paraId="5B92C6A3" w14:textId="77777777" w:rsidR="00662E00" w:rsidRPr="00335E21" w:rsidRDefault="00662E00" w:rsidP="00335E21">
      <w:pPr>
        <w:pStyle w:val="PlainText"/>
        <w:spacing w:line="276" w:lineRule="auto"/>
        <w:rPr>
          <w:rFonts w:ascii="Arial" w:hAnsi="Arial" w:cs="Arial"/>
          <w:bCs/>
          <w:sz w:val="24"/>
          <w:szCs w:val="24"/>
        </w:rPr>
      </w:pPr>
      <w:r w:rsidRPr="00335E21">
        <w:rPr>
          <w:rFonts w:ascii="Arial" w:hAnsi="Arial" w:cs="Arial"/>
          <w:bCs/>
          <w:sz w:val="24"/>
          <w:szCs w:val="24"/>
        </w:rPr>
        <w:t>Conclusion</w:t>
      </w:r>
      <w:r w:rsidR="009C664C" w:rsidRPr="00335E21">
        <w:rPr>
          <w:rFonts w:ascii="Arial" w:hAnsi="Arial" w:cs="Arial"/>
          <w:bCs/>
          <w:sz w:val="24"/>
          <w:szCs w:val="24"/>
        </w:rPr>
        <w:t xml:space="preserve">: density log porosity is not a good indicator of effective porosity </w:t>
      </w:r>
      <w:r w:rsidR="004A33C9" w:rsidRPr="00335E21">
        <w:rPr>
          <w:rFonts w:ascii="Arial" w:hAnsi="Arial" w:cs="Arial"/>
          <w:bCs/>
          <w:sz w:val="24"/>
          <w:szCs w:val="24"/>
        </w:rPr>
        <w:t>when heavy minerals are present, which is most of the time.</w:t>
      </w:r>
      <w:r w:rsidR="009C664C" w:rsidRPr="00335E21">
        <w:rPr>
          <w:rFonts w:ascii="Arial" w:hAnsi="Arial" w:cs="Arial"/>
          <w:bCs/>
          <w:sz w:val="24"/>
          <w:szCs w:val="24"/>
        </w:rPr>
        <w:t xml:space="preserve"> </w:t>
      </w:r>
      <w:r w:rsidR="004A33C9" w:rsidRPr="00335E21">
        <w:rPr>
          <w:rFonts w:ascii="Arial" w:hAnsi="Arial" w:cs="Arial"/>
          <w:bCs/>
          <w:sz w:val="24"/>
          <w:szCs w:val="24"/>
        </w:rPr>
        <w:t>T</w:t>
      </w:r>
      <w:r w:rsidR="009C664C" w:rsidRPr="00335E21">
        <w:rPr>
          <w:rFonts w:ascii="Arial" w:hAnsi="Arial" w:cs="Arial"/>
          <w:bCs/>
          <w:sz w:val="24"/>
          <w:szCs w:val="24"/>
        </w:rPr>
        <w:t xml:space="preserve">he myth that it is </w:t>
      </w:r>
      <w:r w:rsidR="004A33C9" w:rsidRPr="00335E21">
        <w:rPr>
          <w:rFonts w:ascii="Arial" w:hAnsi="Arial" w:cs="Arial"/>
          <w:bCs/>
          <w:sz w:val="24"/>
          <w:szCs w:val="24"/>
        </w:rPr>
        <w:t xml:space="preserve">a good model </w:t>
      </w:r>
      <w:r w:rsidR="009C664C" w:rsidRPr="00335E21">
        <w:rPr>
          <w:rFonts w:ascii="Arial" w:hAnsi="Arial" w:cs="Arial"/>
          <w:bCs/>
          <w:sz w:val="24"/>
          <w:szCs w:val="24"/>
        </w:rPr>
        <w:t>should be shelved once and for all.</w:t>
      </w:r>
      <w:r w:rsidR="00F11328" w:rsidRPr="00335E21">
        <w:rPr>
          <w:rFonts w:ascii="Arial" w:hAnsi="Arial" w:cs="Arial"/>
          <w:bCs/>
          <w:sz w:val="24"/>
          <w:szCs w:val="24"/>
        </w:rPr>
        <w:t xml:space="preserve"> The standard shaly sand density neutron crossplot is similarly useless in heavy sands because the heavy minerals are converted to clay volume, reducing the porosity even further below the measured density porosity. </w:t>
      </w:r>
      <w:r w:rsidR="004A33C9" w:rsidRPr="00335E21">
        <w:rPr>
          <w:rFonts w:ascii="Arial" w:hAnsi="Arial" w:cs="Arial"/>
          <w:bCs/>
          <w:sz w:val="24"/>
          <w:szCs w:val="24"/>
        </w:rPr>
        <w:t>Use the complex lithology model. It works well whether there are heavy minerals or not, and handles shale corrections reasonably well.</w:t>
      </w:r>
    </w:p>
    <w:p w14:paraId="28DB4FA8" w14:textId="77777777" w:rsidR="00662E00" w:rsidRPr="00335E21" w:rsidRDefault="00662E00" w:rsidP="00335E21">
      <w:pPr>
        <w:pStyle w:val="PlainText"/>
        <w:spacing w:line="276" w:lineRule="auto"/>
        <w:rPr>
          <w:rFonts w:ascii="Arial" w:hAnsi="Arial" w:cs="Arial"/>
          <w:bCs/>
          <w:sz w:val="24"/>
          <w:szCs w:val="24"/>
        </w:rPr>
      </w:pPr>
    </w:p>
    <w:p w14:paraId="008B9DDA" w14:textId="77777777" w:rsidR="00944084" w:rsidRPr="00335E21" w:rsidRDefault="002D0463" w:rsidP="00335E21">
      <w:pPr>
        <w:pStyle w:val="PlainText"/>
        <w:spacing w:line="276" w:lineRule="auto"/>
        <w:jc w:val="center"/>
        <w:rPr>
          <w:color w:val="000000"/>
          <w:sz w:val="24"/>
          <w:szCs w:val="24"/>
        </w:rPr>
      </w:pPr>
      <w:r w:rsidRPr="00335E21">
        <w:rPr>
          <w:noProof/>
          <w:sz w:val="24"/>
          <w:szCs w:val="24"/>
          <w:lang w:val="en-CA" w:eastAsia="en-CA"/>
        </w:rPr>
        <w:lastRenderedPageBreak/>
        <w:drawing>
          <wp:inline distT="0" distB="0" distL="0" distR="0" wp14:anchorId="0733620E" wp14:editId="7AAB6FB0">
            <wp:extent cx="6085968" cy="8105361"/>
            <wp:effectExtent l="38100" t="38100" r="29210" b="29210"/>
            <wp:docPr id="1" name="Picture 1" descr="Myth_4_Fig_1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th_4_Fig_1sma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88513" cy="8108751"/>
                    </a:xfrm>
                    <a:prstGeom prst="rect">
                      <a:avLst/>
                    </a:prstGeom>
                    <a:noFill/>
                    <a:ln w="38100" cmpd="sng">
                      <a:solidFill>
                        <a:srgbClr val="000000"/>
                      </a:solidFill>
                      <a:miter lim="800000"/>
                      <a:headEnd/>
                      <a:tailEnd/>
                    </a:ln>
                    <a:effectLst/>
                  </pic:spPr>
                </pic:pic>
              </a:graphicData>
            </a:graphic>
          </wp:inline>
        </w:drawing>
      </w:r>
      <w:r w:rsidR="005A006D" w:rsidRPr="00335E21">
        <w:rPr>
          <w:rFonts w:ascii="Arial" w:hAnsi="Arial" w:cs="Arial"/>
          <w:i/>
          <w:sz w:val="24"/>
          <w:szCs w:val="24"/>
        </w:rPr>
        <w:t>Figure 1: Log segment in a heavy sand</w:t>
      </w:r>
      <w:r w:rsidR="004A0865" w:rsidRPr="00335E21">
        <w:rPr>
          <w:rFonts w:ascii="Arial" w:hAnsi="Arial" w:cs="Arial"/>
          <w:i/>
          <w:sz w:val="24"/>
          <w:szCs w:val="24"/>
        </w:rPr>
        <w:t>stone</w:t>
      </w:r>
      <w:r w:rsidR="005A006D" w:rsidRPr="00335E21">
        <w:rPr>
          <w:rFonts w:ascii="Arial" w:hAnsi="Arial" w:cs="Arial"/>
          <w:i/>
          <w:sz w:val="24"/>
          <w:szCs w:val="24"/>
        </w:rPr>
        <w:t xml:space="preserve"> showing separation between density and neutron porosity curves. Core porosity is significantly higher than density porosity, a common occurrence when sandstone is assumed to be pure quartz.</w:t>
      </w:r>
      <w:r w:rsidR="00BA475A" w:rsidRPr="00335E21">
        <w:rPr>
          <w:rFonts w:ascii="Arial" w:hAnsi="Arial" w:cs="Arial"/>
          <w:i/>
          <w:sz w:val="24"/>
          <w:szCs w:val="24"/>
        </w:rPr>
        <w:t xml:space="preserve"> (Illustration courtesy of Schlumberger)</w:t>
      </w:r>
      <w:r w:rsidR="004A33C9" w:rsidRPr="00335E21">
        <w:rPr>
          <w:rFonts w:ascii="Arial" w:hAnsi="Arial" w:cs="Arial"/>
          <w:i/>
          <w:sz w:val="24"/>
          <w:szCs w:val="24"/>
        </w:rPr>
        <w:t xml:space="preserve"> </w:t>
      </w:r>
    </w:p>
    <w:sectPr w:rsidR="00944084" w:rsidRPr="00335E21" w:rsidSect="009A50E8">
      <w:pgSz w:w="12240" w:h="15840"/>
      <w:pgMar w:top="720"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JQLTc7nDvzNvIK77FDRPP6iPIR1deJTvMNOVAKt/VJbKs7nF1qCXQcMVtNOgNYVbdX6Y0NcvvkrD4ePsgR5/w==" w:salt="98zASnyesWWBvtBM+gFn9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0E8"/>
    <w:rsid w:val="00001737"/>
    <w:rsid w:val="00002232"/>
    <w:rsid w:val="00035761"/>
    <w:rsid w:val="00040181"/>
    <w:rsid w:val="000465F9"/>
    <w:rsid w:val="00063918"/>
    <w:rsid w:val="00065F2B"/>
    <w:rsid w:val="0007233B"/>
    <w:rsid w:val="00084515"/>
    <w:rsid w:val="0009226B"/>
    <w:rsid w:val="000C68D1"/>
    <w:rsid w:val="000D63DC"/>
    <w:rsid w:val="000D66B5"/>
    <w:rsid w:val="000E1298"/>
    <w:rsid w:val="000F4065"/>
    <w:rsid w:val="000F5857"/>
    <w:rsid w:val="00130C96"/>
    <w:rsid w:val="00133B6E"/>
    <w:rsid w:val="001401EE"/>
    <w:rsid w:val="00157C95"/>
    <w:rsid w:val="00182945"/>
    <w:rsid w:val="001A02A4"/>
    <w:rsid w:val="001B19C3"/>
    <w:rsid w:val="001C572B"/>
    <w:rsid w:val="00246281"/>
    <w:rsid w:val="00267DBF"/>
    <w:rsid w:val="00277410"/>
    <w:rsid w:val="002D0463"/>
    <w:rsid w:val="003256DF"/>
    <w:rsid w:val="00335E21"/>
    <w:rsid w:val="00337384"/>
    <w:rsid w:val="003434DB"/>
    <w:rsid w:val="00346339"/>
    <w:rsid w:val="00347E3C"/>
    <w:rsid w:val="00387051"/>
    <w:rsid w:val="003874D6"/>
    <w:rsid w:val="00390F77"/>
    <w:rsid w:val="00392C45"/>
    <w:rsid w:val="00397453"/>
    <w:rsid w:val="003D3930"/>
    <w:rsid w:val="003D5E49"/>
    <w:rsid w:val="003E4814"/>
    <w:rsid w:val="003F46A8"/>
    <w:rsid w:val="0040476A"/>
    <w:rsid w:val="00404A37"/>
    <w:rsid w:val="00407659"/>
    <w:rsid w:val="00410848"/>
    <w:rsid w:val="0042245D"/>
    <w:rsid w:val="00445C16"/>
    <w:rsid w:val="00455363"/>
    <w:rsid w:val="00455589"/>
    <w:rsid w:val="004942A5"/>
    <w:rsid w:val="004A0865"/>
    <w:rsid w:val="004A33C9"/>
    <w:rsid w:val="004B1BAB"/>
    <w:rsid w:val="004B30F7"/>
    <w:rsid w:val="004D126D"/>
    <w:rsid w:val="004D2706"/>
    <w:rsid w:val="005051FB"/>
    <w:rsid w:val="0051556B"/>
    <w:rsid w:val="00517F5B"/>
    <w:rsid w:val="0053147D"/>
    <w:rsid w:val="00532E3F"/>
    <w:rsid w:val="00534904"/>
    <w:rsid w:val="00554BD7"/>
    <w:rsid w:val="0055606A"/>
    <w:rsid w:val="00557F66"/>
    <w:rsid w:val="005A006D"/>
    <w:rsid w:val="005A4A55"/>
    <w:rsid w:val="005A4FA3"/>
    <w:rsid w:val="005B431C"/>
    <w:rsid w:val="005D324C"/>
    <w:rsid w:val="005D5E4C"/>
    <w:rsid w:val="00607CDC"/>
    <w:rsid w:val="00662E00"/>
    <w:rsid w:val="00664B76"/>
    <w:rsid w:val="00685C4B"/>
    <w:rsid w:val="006927CB"/>
    <w:rsid w:val="00694E4C"/>
    <w:rsid w:val="006A2FCD"/>
    <w:rsid w:val="006B2B1C"/>
    <w:rsid w:val="006D42F9"/>
    <w:rsid w:val="006F26DF"/>
    <w:rsid w:val="00700AFE"/>
    <w:rsid w:val="00727DB9"/>
    <w:rsid w:val="0077044B"/>
    <w:rsid w:val="0079701D"/>
    <w:rsid w:val="007A3AA2"/>
    <w:rsid w:val="007A740A"/>
    <w:rsid w:val="007B1D73"/>
    <w:rsid w:val="007C0856"/>
    <w:rsid w:val="007C7920"/>
    <w:rsid w:val="007D5C3B"/>
    <w:rsid w:val="007D6D31"/>
    <w:rsid w:val="007E54DD"/>
    <w:rsid w:val="007F04EC"/>
    <w:rsid w:val="00802252"/>
    <w:rsid w:val="008116BD"/>
    <w:rsid w:val="00823A35"/>
    <w:rsid w:val="008254D9"/>
    <w:rsid w:val="00851F47"/>
    <w:rsid w:val="008735F4"/>
    <w:rsid w:val="00882C6B"/>
    <w:rsid w:val="00894539"/>
    <w:rsid w:val="008D3041"/>
    <w:rsid w:val="008D3310"/>
    <w:rsid w:val="008D523A"/>
    <w:rsid w:val="008E29FF"/>
    <w:rsid w:val="009007D0"/>
    <w:rsid w:val="0091684F"/>
    <w:rsid w:val="00920352"/>
    <w:rsid w:val="009318F6"/>
    <w:rsid w:val="00944084"/>
    <w:rsid w:val="0094673D"/>
    <w:rsid w:val="00950165"/>
    <w:rsid w:val="00952E65"/>
    <w:rsid w:val="00971EDD"/>
    <w:rsid w:val="00976FEC"/>
    <w:rsid w:val="009952BA"/>
    <w:rsid w:val="009A50E8"/>
    <w:rsid w:val="009B17BC"/>
    <w:rsid w:val="009C6500"/>
    <w:rsid w:val="009C664C"/>
    <w:rsid w:val="009E21E8"/>
    <w:rsid w:val="009F61DE"/>
    <w:rsid w:val="00A00170"/>
    <w:rsid w:val="00A048AC"/>
    <w:rsid w:val="00A138B9"/>
    <w:rsid w:val="00A13D5C"/>
    <w:rsid w:val="00A2235A"/>
    <w:rsid w:val="00A231AE"/>
    <w:rsid w:val="00A26D66"/>
    <w:rsid w:val="00A4637B"/>
    <w:rsid w:val="00A62DF0"/>
    <w:rsid w:val="00A65984"/>
    <w:rsid w:val="00A75C7E"/>
    <w:rsid w:val="00A80B1C"/>
    <w:rsid w:val="00A903CE"/>
    <w:rsid w:val="00A93A92"/>
    <w:rsid w:val="00AA39B4"/>
    <w:rsid w:val="00AB17EA"/>
    <w:rsid w:val="00AE5DCC"/>
    <w:rsid w:val="00B04F51"/>
    <w:rsid w:val="00B07D0D"/>
    <w:rsid w:val="00B22338"/>
    <w:rsid w:val="00B2403A"/>
    <w:rsid w:val="00B5617A"/>
    <w:rsid w:val="00B65925"/>
    <w:rsid w:val="00B710DB"/>
    <w:rsid w:val="00B74107"/>
    <w:rsid w:val="00B744C8"/>
    <w:rsid w:val="00B75B6E"/>
    <w:rsid w:val="00B93075"/>
    <w:rsid w:val="00BA475A"/>
    <w:rsid w:val="00BA6CC2"/>
    <w:rsid w:val="00BB407C"/>
    <w:rsid w:val="00BC3968"/>
    <w:rsid w:val="00BC5C1E"/>
    <w:rsid w:val="00BC79D5"/>
    <w:rsid w:val="00BE1583"/>
    <w:rsid w:val="00C06005"/>
    <w:rsid w:val="00C23406"/>
    <w:rsid w:val="00C31578"/>
    <w:rsid w:val="00C36535"/>
    <w:rsid w:val="00C47C35"/>
    <w:rsid w:val="00C50137"/>
    <w:rsid w:val="00C53E80"/>
    <w:rsid w:val="00C85281"/>
    <w:rsid w:val="00C96660"/>
    <w:rsid w:val="00CA33FA"/>
    <w:rsid w:val="00CA715F"/>
    <w:rsid w:val="00CB1B95"/>
    <w:rsid w:val="00CB26E5"/>
    <w:rsid w:val="00CB5807"/>
    <w:rsid w:val="00CC12CE"/>
    <w:rsid w:val="00CC4ADF"/>
    <w:rsid w:val="00D02760"/>
    <w:rsid w:val="00D13498"/>
    <w:rsid w:val="00D71C82"/>
    <w:rsid w:val="00D74D5B"/>
    <w:rsid w:val="00D812C4"/>
    <w:rsid w:val="00D8262C"/>
    <w:rsid w:val="00D910CF"/>
    <w:rsid w:val="00DA4644"/>
    <w:rsid w:val="00DB02E9"/>
    <w:rsid w:val="00DB7934"/>
    <w:rsid w:val="00DD5FF4"/>
    <w:rsid w:val="00DE23C7"/>
    <w:rsid w:val="00DE4B56"/>
    <w:rsid w:val="00E3242F"/>
    <w:rsid w:val="00E53420"/>
    <w:rsid w:val="00E53AA6"/>
    <w:rsid w:val="00E53F5E"/>
    <w:rsid w:val="00E54BCC"/>
    <w:rsid w:val="00E66C12"/>
    <w:rsid w:val="00E77983"/>
    <w:rsid w:val="00E859B4"/>
    <w:rsid w:val="00EC7DBF"/>
    <w:rsid w:val="00EF58C4"/>
    <w:rsid w:val="00F11328"/>
    <w:rsid w:val="00F14A16"/>
    <w:rsid w:val="00F255B6"/>
    <w:rsid w:val="00F30B6D"/>
    <w:rsid w:val="00F35808"/>
    <w:rsid w:val="00F44369"/>
    <w:rsid w:val="00F46474"/>
    <w:rsid w:val="00F47E5D"/>
    <w:rsid w:val="00F97EC0"/>
    <w:rsid w:val="00FB5010"/>
    <w:rsid w:val="00FD03FA"/>
    <w:rsid w:val="00FF5E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E5EDD"/>
  <w15:docId w15:val="{9ACFF8BD-4DC3-40BA-B180-96BD4969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0E8"/>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50E8"/>
    <w:rPr>
      <w:strike w:val="0"/>
      <w:dstrike w:val="0"/>
      <w:color w:val="0066CC"/>
      <w:u w:val="none"/>
      <w:effect w:val="none"/>
    </w:rPr>
  </w:style>
  <w:style w:type="paragraph" w:styleId="HTMLPreformatted">
    <w:name w:val="HTML Preformatted"/>
    <w:basedOn w:val="Normal"/>
    <w:rsid w:val="009A5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rsid w:val="009A50E8"/>
    <w:pPr>
      <w:spacing w:before="100" w:beforeAutospacing="1" w:after="100" w:afterAutospacing="1"/>
    </w:pPr>
  </w:style>
  <w:style w:type="character" w:styleId="Strong">
    <w:name w:val="Strong"/>
    <w:basedOn w:val="DefaultParagraphFont"/>
    <w:qFormat/>
    <w:rsid w:val="00F46474"/>
    <w:rPr>
      <w:b/>
      <w:bCs/>
    </w:rPr>
  </w:style>
  <w:style w:type="paragraph" w:styleId="BalloonText">
    <w:name w:val="Balloon Text"/>
    <w:basedOn w:val="Normal"/>
    <w:link w:val="BalloonTextChar"/>
    <w:rsid w:val="00BB407C"/>
    <w:rPr>
      <w:rFonts w:ascii="Tahoma" w:hAnsi="Tahoma" w:cs="Tahoma"/>
      <w:sz w:val="16"/>
      <w:szCs w:val="16"/>
    </w:rPr>
  </w:style>
  <w:style w:type="character" w:customStyle="1" w:styleId="BalloonTextChar">
    <w:name w:val="Balloon Text Char"/>
    <w:basedOn w:val="DefaultParagraphFont"/>
    <w:link w:val="BalloonText"/>
    <w:rsid w:val="00BB407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OrganizeInFold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1013</Words>
  <Characters>5779</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MYTH-INTERPRETATION</vt:lpstr>
    </vt:vector>
  </TitlesOfParts>
  <Company/>
  <LinksUpToDate>false</LinksUpToDate>
  <CharactersWithSpaces>6779</CharactersWithSpaces>
  <SharedDoc>false</SharedDoc>
  <HLinks>
    <vt:vector size="12" baseType="variant">
      <vt:variant>
        <vt:i4>5046395</vt:i4>
      </vt:variant>
      <vt:variant>
        <vt:i4>3</vt:i4>
      </vt:variant>
      <vt:variant>
        <vt:i4>0</vt:i4>
      </vt:variant>
      <vt:variant>
        <vt:i4>5</vt:i4>
      </vt:variant>
      <vt:variant>
        <vt:lpwstr>mailto:editor@cwls.org</vt:lpwstr>
      </vt:variant>
      <vt:variant>
        <vt:lpwstr/>
      </vt:variant>
      <vt:variant>
        <vt:i4>2752521</vt:i4>
      </vt:variant>
      <vt:variant>
        <vt:i4>0</vt:i4>
      </vt:variant>
      <vt:variant>
        <vt:i4>0</vt:i4>
      </vt:variant>
      <vt:variant>
        <vt:i4>5</vt:i4>
      </vt:variant>
      <vt:variant>
        <vt:lpwstr>mailto:ross@spec2000.net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MYTH-INTERPRETATION</dc:title>
  <dc:creator>Ross Crain</dc:creator>
  <cp:lastModifiedBy>sandra bleue</cp:lastModifiedBy>
  <cp:revision>16</cp:revision>
  <dcterms:created xsi:type="dcterms:W3CDTF">2018-10-25T02:04:00Z</dcterms:created>
  <dcterms:modified xsi:type="dcterms:W3CDTF">2022-12-29T20:40:00Z</dcterms:modified>
</cp:coreProperties>
</file>