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DE293" w14:textId="77777777" w:rsidR="00533CED" w:rsidRPr="007721C0" w:rsidRDefault="00533CED" w:rsidP="007721C0">
      <w:pPr>
        <w:spacing w:line="276" w:lineRule="auto"/>
        <w:jc w:val="center"/>
        <w:rPr>
          <w:rFonts w:ascii="Arial" w:hAnsi="Arial" w:cs="Arial"/>
          <w:i/>
        </w:rPr>
      </w:pPr>
      <w:bookmarkStart w:id="0" w:name="b900"/>
      <w:bookmarkEnd w:id="0"/>
      <w:r>
        <w:rPr>
          <w:rStyle w:val="Strong"/>
          <w:rFonts w:ascii="Arial" w:hAnsi="Arial" w:cs="Arial"/>
          <w:caps/>
          <w:color w:val="000000"/>
          <w:sz w:val="28"/>
          <w:szCs w:val="28"/>
        </w:rPr>
        <w:t>UNICORNS IN THE GARDEN OF GOOD AND EVIL</w:t>
      </w:r>
      <w:r>
        <w:rPr>
          <w:rStyle w:val="Strong"/>
          <w:rFonts w:ascii="Arial" w:hAnsi="Arial" w:cs="Arial"/>
          <w:caps/>
          <w:color w:val="000000"/>
          <w:sz w:val="28"/>
          <w:szCs w:val="28"/>
        </w:rPr>
        <w:br/>
        <w:t>PART 10 – GAS HYDRATE RESERVOIRS</w:t>
      </w:r>
      <w:r>
        <w:rPr>
          <w:rFonts w:ascii="Arial" w:hAnsi="Arial" w:cs="Arial"/>
          <w:b/>
          <w:bCs/>
          <w:color w:val="000000"/>
        </w:rPr>
        <w:t xml:space="preserve"> </w:t>
      </w:r>
      <w:r>
        <w:rPr>
          <w:rFonts w:ascii="Arial" w:hAnsi="Arial" w:cs="Arial"/>
          <w:b/>
          <w:bCs/>
          <w:color w:val="000000"/>
        </w:rPr>
        <w:br/>
      </w:r>
      <w:r>
        <w:rPr>
          <w:rFonts w:ascii="Arial" w:hAnsi="Arial" w:cs="Arial"/>
          <w:b/>
          <w:bCs/>
          <w:caps/>
          <w:color w:val="FF0000"/>
          <w:sz w:val="28"/>
          <w:szCs w:val="28"/>
        </w:rPr>
        <w:br/>
      </w:r>
      <w:r w:rsidRPr="007721C0">
        <w:rPr>
          <w:rFonts w:ascii="Arial" w:hAnsi="Arial" w:cs="Arial"/>
        </w:rPr>
        <w:t>E. R. (Ross) Crain, P</w:t>
      </w:r>
      <w:r w:rsidR="00BC1CA5" w:rsidRPr="007721C0">
        <w:rPr>
          <w:rFonts w:ascii="Arial" w:hAnsi="Arial" w:cs="Arial"/>
        </w:rPr>
        <w:t>.Eng.</w:t>
      </w:r>
      <w:r w:rsidR="00BC1CA5" w:rsidRPr="007721C0">
        <w:rPr>
          <w:rFonts w:ascii="Arial" w:hAnsi="Arial" w:cs="Arial"/>
        </w:rPr>
        <w:br/>
        <w:t>Spectrum 2000 Mindware</w:t>
      </w:r>
      <w:r w:rsidR="007055E7" w:rsidRPr="007721C0">
        <w:rPr>
          <w:rFonts w:ascii="Arial" w:hAnsi="Arial" w:cs="Arial"/>
        </w:rPr>
        <w:t xml:space="preserve"> Ltd</w:t>
      </w:r>
      <w:r w:rsidR="007055E7" w:rsidRPr="007721C0">
        <w:rPr>
          <w:rFonts w:ascii="Arial" w:hAnsi="Arial" w:cs="Arial"/>
        </w:rPr>
        <w:br/>
      </w:r>
      <w:r w:rsidR="007055E7" w:rsidRPr="007721C0">
        <w:rPr>
          <w:rFonts w:ascii="Arial" w:hAnsi="Arial" w:cs="Arial"/>
          <w:i/>
        </w:rPr>
        <w:br/>
      </w:r>
      <w:r w:rsidR="000F477B" w:rsidRPr="007721C0">
        <w:rPr>
          <w:rFonts w:ascii="Arial" w:hAnsi="Arial" w:cs="Arial"/>
          <w:i/>
        </w:rPr>
        <w:t>Published</w:t>
      </w:r>
      <w:r w:rsidR="007055E7" w:rsidRPr="007721C0">
        <w:rPr>
          <w:rFonts w:ascii="Arial" w:hAnsi="Arial" w:cs="Arial"/>
          <w:i/>
        </w:rPr>
        <w:t xml:space="preserve"> in CSPG </w:t>
      </w:r>
      <w:r w:rsidR="000F477B" w:rsidRPr="007721C0">
        <w:rPr>
          <w:rFonts w:ascii="Arial" w:hAnsi="Arial" w:cs="Arial"/>
          <w:i/>
        </w:rPr>
        <w:t>Reservoir</w:t>
      </w:r>
      <w:r w:rsidR="007055E7" w:rsidRPr="007721C0">
        <w:rPr>
          <w:rFonts w:ascii="Arial" w:hAnsi="Arial" w:cs="Arial"/>
          <w:i/>
        </w:rPr>
        <w:t xml:space="preserve"> </w:t>
      </w:r>
      <w:r w:rsidR="00420AC1" w:rsidRPr="007721C0">
        <w:rPr>
          <w:rFonts w:ascii="Arial" w:hAnsi="Arial" w:cs="Arial"/>
          <w:i/>
        </w:rPr>
        <w:t>Sept 2011</w:t>
      </w:r>
      <w:r w:rsidRPr="007721C0">
        <w:rPr>
          <w:rFonts w:ascii="Arial" w:hAnsi="Arial" w:cs="Arial"/>
          <w:i/>
        </w:rPr>
        <w:br/>
      </w:r>
    </w:p>
    <w:p w14:paraId="783A0594" w14:textId="77777777" w:rsidR="00533CED" w:rsidRPr="007721C0" w:rsidRDefault="00533CED" w:rsidP="007721C0">
      <w:pPr>
        <w:pStyle w:val="NormalWeb"/>
        <w:spacing w:line="276" w:lineRule="auto"/>
        <w:jc w:val="center"/>
        <w:rPr>
          <w:rStyle w:val="Strong"/>
          <w:rFonts w:ascii="Arial" w:hAnsi="Arial" w:cs="Arial"/>
          <w:b w:val="0"/>
          <w:i/>
          <w:iCs/>
        </w:rPr>
      </w:pPr>
      <w:r w:rsidRPr="007721C0">
        <w:rPr>
          <w:rStyle w:val="Strong"/>
          <w:rFonts w:ascii="Arial" w:hAnsi="Arial" w:cs="Arial"/>
          <w:b w:val="0"/>
          <w:i/>
          <w:iCs/>
        </w:rPr>
        <w:t>Unicorns are beautiful, mythical beasts, much sought after by us mere mortals. The same is true for petrophysical models for unconventional reservoirs. This is the tenth in a series of review articles outlining the simple beauty of some practical methods for log analysis of the unusual.</w:t>
      </w:r>
    </w:p>
    <w:p w14:paraId="64F4F959" w14:textId="77777777" w:rsidR="00153A9C" w:rsidRPr="007721C0" w:rsidRDefault="007721C0" w:rsidP="007721C0">
      <w:pPr>
        <w:pStyle w:val="NormalWeb"/>
        <w:spacing w:line="276" w:lineRule="auto"/>
      </w:pPr>
      <w:r w:rsidRPr="007721C0">
        <w:rPr>
          <w:rStyle w:val="Strong"/>
          <w:rFonts w:ascii="Arial" w:hAnsi="Arial" w:cs="Arial"/>
          <w:b w:val="0"/>
          <w:caps/>
          <w:color w:val="000000"/>
        </w:rPr>
        <w:br/>
      </w:r>
      <w:r w:rsidR="006D7029" w:rsidRPr="007721C0">
        <w:rPr>
          <w:rStyle w:val="Strong"/>
          <w:rFonts w:ascii="Arial" w:hAnsi="Arial" w:cs="Arial"/>
          <w:caps/>
          <w:color w:val="000000"/>
        </w:rPr>
        <w:t>Permafrost Basics</w:t>
      </w:r>
      <w:r w:rsidR="006D7029" w:rsidRPr="007721C0">
        <w:rPr>
          <w:rFonts w:ascii="Arial" w:hAnsi="Arial" w:cs="Arial"/>
          <w:bCs/>
          <w:caps/>
          <w:color w:val="000000"/>
        </w:rPr>
        <w:br/>
      </w:r>
      <w:r w:rsidR="00153A9C" w:rsidRPr="007721C0">
        <w:rPr>
          <w:rStyle w:val="Strong"/>
          <w:rFonts w:ascii="Arial" w:hAnsi="Arial" w:cs="Arial"/>
          <w:b w:val="0"/>
        </w:rPr>
        <w:t>Permafrost exists in cold climates on land. Gas hydrates are found in or below permafrost and under deep water coastal regions. They cause difficulties when drilling to deeper targets. Gas hydrates are reported to be a huge source of natural gas, although the technically producible quantity is much smaller.</w:t>
      </w:r>
    </w:p>
    <w:p w14:paraId="250EAB78" w14:textId="77777777" w:rsidR="00153A9C" w:rsidRPr="007721C0" w:rsidRDefault="00153A9C" w:rsidP="007721C0">
      <w:pPr>
        <w:pStyle w:val="NormalWeb"/>
        <w:spacing w:line="276" w:lineRule="auto"/>
      </w:pPr>
      <w:r w:rsidRPr="007721C0">
        <w:rPr>
          <w:rStyle w:val="Strong"/>
          <w:rFonts w:ascii="Arial" w:hAnsi="Arial" w:cs="Arial"/>
          <w:b w:val="0"/>
        </w:rPr>
        <w:t xml:space="preserve">Gas hydrate production was reported by the Russians in 1970 at a rate of more than 10 </w:t>
      </w:r>
      <w:proofErr w:type="spellStart"/>
      <w:r w:rsidRPr="007721C0">
        <w:rPr>
          <w:rStyle w:val="Strong"/>
          <w:rFonts w:ascii="Arial" w:hAnsi="Arial" w:cs="Arial"/>
          <w:b w:val="0"/>
        </w:rPr>
        <w:t>mmcf</w:t>
      </w:r>
      <w:proofErr w:type="spellEnd"/>
      <w:r w:rsidRPr="007721C0">
        <w:rPr>
          <w:rStyle w:val="Strong"/>
          <w:rFonts w:ascii="Arial" w:hAnsi="Arial" w:cs="Arial"/>
          <w:b w:val="0"/>
        </w:rPr>
        <w:t xml:space="preserve">/d in Siberia. It was called "solid gas" at the time  Canadian exploration wells encountered them in the early 1970's and also reported some of the difficulties in drilling and testing such intervals. </w:t>
      </w:r>
    </w:p>
    <w:p w14:paraId="3ED4CFCB" w14:textId="6D96C2E7" w:rsidR="00153A9C" w:rsidRPr="007721C0" w:rsidRDefault="00153A9C" w:rsidP="007721C0">
      <w:pPr>
        <w:pStyle w:val="NormalWeb"/>
        <w:spacing w:line="276" w:lineRule="auto"/>
        <w:jc w:val="right"/>
      </w:pPr>
      <w:r w:rsidRPr="007721C0">
        <w:rPr>
          <w:rStyle w:val="Strong"/>
          <w:rFonts w:ascii="Arial" w:hAnsi="Arial" w:cs="Arial"/>
          <w:b w:val="0"/>
          <w:i/>
          <w:iCs/>
        </w:rPr>
        <w:t xml:space="preserve">View from the North Pole showing areas of continuous (blue) and discontinuous permafrost </w:t>
      </w:r>
      <w:r w:rsidR="008E441B" w:rsidRPr="007721C0">
        <w:rPr>
          <w:rStyle w:val="Strong"/>
          <w:rFonts w:ascii="Arial" w:hAnsi="Arial" w:cs="Arial"/>
          <w:b w:val="0"/>
          <w:iCs/>
        </w:rPr>
        <w:sym w:font="Wingdings" w:char="F0E8"/>
      </w:r>
      <w:r w:rsidR="00194478">
        <w:rPr>
          <w:noProof/>
        </w:rPr>
        <w:drawing>
          <wp:anchor distT="0" distB="0" distL="114300" distR="114300" simplePos="0" relativeHeight="251662336" behindDoc="0" locked="0" layoutInCell="1" allowOverlap="1" wp14:anchorId="4BC015A6" wp14:editId="15E765C8">
            <wp:simplePos x="0" y="0"/>
            <wp:positionH relativeFrom="column">
              <wp:align>right</wp:align>
            </wp:positionH>
            <wp:positionV relativeFrom="paragraph">
              <wp:posOffset>0</wp:posOffset>
            </wp:positionV>
            <wp:extent cx="1555200" cy="2206800"/>
            <wp:effectExtent l="0" t="0" r="6985" b="3175"/>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55200" cy="2206800"/>
                    </a:xfrm>
                    <a:prstGeom prst="rect">
                      <a:avLst/>
                    </a:prstGeom>
                  </pic:spPr>
                </pic:pic>
              </a:graphicData>
            </a:graphic>
            <wp14:sizeRelH relativeFrom="margin">
              <wp14:pctWidth>0</wp14:pctWidth>
            </wp14:sizeRelH>
            <wp14:sizeRelV relativeFrom="margin">
              <wp14:pctHeight>0</wp14:pctHeight>
            </wp14:sizeRelV>
          </wp:anchor>
        </w:drawing>
      </w:r>
    </w:p>
    <w:p w14:paraId="0809B1EF" w14:textId="77777777" w:rsidR="00194478" w:rsidRDefault="001D6787" w:rsidP="002A7361">
      <w:pPr>
        <w:pStyle w:val="NormalWeb"/>
        <w:spacing w:line="276" w:lineRule="auto"/>
        <w:jc w:val="both"/>
        <w:rPr>
          <w:rStyle w:val="Strong"/>
          <w:rFonts w:ascii="Arial" w:hAnsi="Arial" w:cs="Arial"/>
          <w:b w:val="0"/>
        </w:rPr>
      </w:pPr>
      <w:r w:rsidRPr="007721C0">
        <w:rPr>
          <w:rFonts w:ascii="Arial" w:hAnsi="Arial" w:cs="Arial"/>
          <w:bCs/>
          <w:noProof/>
          <w:lang w:val="en-CA" w:eastAsia="en-CA"/>
        </w:rPr>
        <w:drawing>
          <wp:anchor distT="0" distB="0" distL="45720" distR="45720" simplePos="0" relativeHeight="251658240" behindDoc="0" locked="0" layoutInCell="1" allowOverlap="0" wp14:anchorId="52882F2B" wp14:editId="04027299">
            <wp:simplePos x="0" y="0"/>
            <wp:positionH relativeFrom="column">
              <wp:align>left</wp:align>
            </wp:positionH>
            <wp:positionV relativeFrom="line">
              <wp:posOffset>43815</wp:posOffset>
            </wp:positionV>
            <wp:extent cx="3398520" cy="3028950"/>
            <wp:effectExtent l="38100" t="38100" r="30480" b="38100"/>
            <wp:wrapSquare wrapText="bothSides"/>
            <wp:docPr id="318" name="Picture 318" descr="hydr1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ydr11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2946" cy="3041371"/>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D6787">
        <w:rPr>
          <w:rStyle w:val="Strong"/>
          <w:rFonts w:ascii="Arial" w:hAnsi="Arial" w:cs="Arial"/>
          <w:b w:val="0"/>
          <w:i/>
          <w:iCs/>
        </w:rPr>
        <w:sym w:font="Wingdings" w:char="F0DF"/>
      </w:r>
      <w:r w:rsidRPr="001D6787">
        <w:rPr>
          <w:rStyle w:val="Strong"/>
          <w:rFonts w:ascii="Arial" w:hAnsi="Arial" w:cs="Arial"/>
          <w:b w:val="0"/>
          <w:i/>
          <w:iCs/>
        </w:rPr>
        <w:t xml:space="preserve"> Figure 1: Long spaced sonic log (left) and deep resistivity log (right) are used to identify the base of frozen rocks, around 1800 feet in this example, based on reduction in resistivity and increase in sonic travel time. Frozen rock may contain water-ice (permafrost) or gas hydrates (solid gas) or</w:t>
      </w:r>
      <w:r w:rsidR="00194478">
        <w:rPr>
          <w:rStyle w:val="Strong"/>
          <w:rFonts w:ascii="Arial" w:hAnsi="Arial" w:cs="Arial"/>
          <w:b w:val="0"/>
          <w:i/>
          <w:iCs/>
        </w:rPr>
        <w:t xml:space="preserve"> both.</w:t>
      </w:r>
      <w:r w:rsidRPr="001D6787">
        <w:rPr>
          <w:rStyle w:val="Strong"/>
          <w:rFonts w:ascii="Arial" w:hAnsi="Arial" w:cs="Arial"/>
          <w:b w:val="0"/>
          <w:i/>
        </w:rPr>
        <w:br/>
      </w:r>
      <w:r>
        <w:rPr>
          <w:rStyle w:val="Strong"/>
          <w:rFonts w:ascii="Arial" w:hAnsi="Arial" w:cs="Arial"/>
          <w:b w:val="0"/>
        </w:rPr>
        <w:br/>
      </w:r>
    </w:p>
    <w:p w14:paraId="0534773E" w14:textId="2230B0E2" w:rsidR="00153A9C" w:rsidRPr="007721C0" w:rsidRDefault="001D6787" w:rsidP="007721C0">
      <w:pPr>
        <w:pStyle w:val="NormalWeb"/>
        <w:spacing w:line="276" w:lineRule="auto"/>
      </w:pPr>
      <w:r>
        <w:rPr>
          <w:rStyle w:val="Strong"/>
          <w:rFonts w:ascii="Arial" w:hAnsi="Arial" w:cs="Arial"/>
          <w:b w:val="0"/>
        </w:rPr>
        <w:lastRenderedPageBreak/>
        <w:t>P</w:t>
      </w:r>
      <w:r w:rsidR="00153A9C" w:rsidRPr="007721C0">
        <w:rPr>
          <w:rStyle w:val="Strong"/>
          <w:rFonts w:ascii="Arial" w:hAnsi="Arial" w:cs="Arial"/>
          <w:b w:val="0"/>
        </w:rPr>
        <w:t xml:space="preserve">ermafrost is defined as soil or rock that is permanently frozen in all seasons for more than two consecutive years. Permafrost covers much of the northern latitudes above 60 degrees and most of Antarctica. </w:t>
      </w:r>
      <w:r w:rsidR="00E56151">
        <w:rPr>
          <w:rStyle w:val="Strong"/>
          <w:rFonts w:ascii="Arial" w:hAnsi="Arial" w:cs="Arial"/>
          <w:b w:val="0"/>
        </w:rPr>
        <w:br/>
      </w:r>
      <w:r w:rsidR="00E56151">
        <w:rPr>
          <w:rStyle w:val="Strong"/>
          <w:rFonts w:ascii="Arial" w:hAnsi="Arial" w:cs="Arial"/>
          <w:b w:val="0"/>
        </w:rPr>
        <w:br/>
      </w:r>
      <w:r w:rsidR="00153A9C" w:rsidRPr="007721C0">
        <w:rPr>
          <w:rStyle w:val="Strong"/>
          <w:rFonts w:ascii="Arial" w:hAnsi="Arial" w:cs="Arial"/>
          <w:b w:val="0"/>
        </w:rPr>
        <w:t xml:space="preserve">Water in pore space freezes when the temperature of the rock is below zero degrees </w:t>
      </w:r>
      <w:r w:rsidR="000F477B" w:rsidRPr="007721C0">
        <w:rPr>
          <w:rStyle w:val="Strong"/>
          <w:rFonts w:ascii="Arial" w:hAnsi="Arial" w:cs="Arial"/>
          <w:b w:val="0"/>
        </w:rPr>
        <w:t>Celsius</w:t>
      </w:r>
      <w:r w:rsidR="00153A9C" w:rsidRPr="007721C0">
        <w:rPr>
          <w:rStyle w:val="Strong"/>
          <w:rFonts w:ascii="Arial" w:hAnsi="Arial" w:cs="Arial"/>
          <w:b w:val="0"/>
        </w:rPr>
        <w:t xml:space="preserve"> (32 degrees F), A phenomenon called freezing point depression (FPD) causes the actual freezing temperature to be somewhat lower than 0</w:t>
      </w:r>
      <w:r w:rsidR="00194478">
        <w:rPr>
          <w:rStyle w:val="Strong"/>
          <w:rFonts w:ascii="Arial" w:hAnsi="Arial" w:cs="Arial"/>
          <w:b w:val="0"/>
        </w:rPr>
        <w:t>’</w:t>
      </w:r>
      <w:r w:rsidR="00153A9C" w:rsidRPr="007721C0">
        <w:rPr>
          <w:rStyle w:val="Strong"/>
          <w:rFonts w:ascii="Arial" w:hAnsi="Arial" w:cs="Arial"/>
          <w:b w:val="0"/>
        </w:rPr>
        <w:t xml:space="preserve">C. FPD is a function of pressure, salinity, and pore size, and is usually about minus 1 to minus 2 degrees </w:t>
      </w:r>
      <w:r w:rsidR="000F477B" w:rsidRPr="007721C0">
        <w:rPr>
          <w:rStyle w:val="Strong"/>
          <w:rFonts w:ascii="Arial" w:hAnsi="Arial" w:cs="Arial"/>
          <w:b w:val="0"/>
        </w:rPr>
        <w:t>Celsius</w:t>
      </w:r>
      <w:r w:rsidR="00153A9C" w:rsidRPr="007721C0">
        <w:rPr>
          <w:rStyle w:val="Strong"/>
          <w:rFonts w:ascii="Arial" w:hAnsi="Arial" w:cs="Arial"/>
          <w:b w:val="0"/>
        </w:rPr>
        <w:t xml:space="preserve"> in clean coarse grained sandstones. It can be as much as minus 8</w:t>
      </w:r>
      <w:r>
        <w:rPr>
          <w:rStyle w:val="Strong"/>
          <w:rFonts w:ascii="Arial" w:hAnsi="Arial" w:cs="Arial"/>
          <w:b w:val="0"/>
        </w:rPr>
        <w:t>’</w:t>
      </w:r>
      <w:r w:rsidR="00153A9C" w:rsidRPr="007721C0">
        <w:rPr>
          <w:rStyle w:val="Strong"/>
          <w:rFonts w:ascii="Arial" w:hAnsi="Arial" w:cs="Arial"/>
          <w:b w:val="0"/>
        </w:rPr>
        <w:t>C in very fine grained silts and shales.</w:t>
      </w:r>
      <w:r w:rsidR="00A85E05" w:rsidRPr="007721C0">
        <w:rPr>
          <w:rStyle w:val="Strong"/>
          <w:rFonts w:ascii="Arial" w:hAnsi="Arial" w:cs="Arial"/>
          <w:b w:val="0"/>
        </w:rPr>
        <w:br/>
      </w:r>
    </w:p>
    <w:p w14:paraId="48CF267E" w14:textId="77777777" w:rsidR="000F477B" w:rsidRDefault="00153A9C" w:rsidP="007721C0">
      <w:pPr>
        <w:pStyle w:val="NormalWeb"/>
        <w:spacing w:line="276" w:lineRule="auto"/>
        <w:rPr>
          <w:rStyle w:val="Strong"/>
          <w:rFonts w:ascii="Arial" w:hAnsi="Arial" w:cs="Arial"/>
          <w:b w:val="0"/>
        </w:rPr>
      </w:pPr>
      <w:r w:rsidRPr="007721C0">
        <w:rPr>
          <w:rStyle w:val="Strong"/>
          <w:rFonts w:ascii="Arial" w:hAnsi="Arial" w:cs="Arial"/>
          <w:b w:val="0"/>
        </w:rPr>
        <w:t>Clay bound water in shale does not freeze, so shale properties change only slightly, depending on the amount of free water in the effective porosity of the shale. Silty shales have more porosity than pure shale and are more strongly affected by freezing.</w:t>
      </w:r>
    </w:p>
    <w:p w14:paraId="4E04869D" w14:textId="77777777" w:rsidR="00153A9C" w:rsidRPr="007721C0" w:rsidRDefault="00153A9C" w:rsidP="007721C0">
      <w:pPr>
        <w:pStyle w:val="NormalWeb"/>
        <w:spacing w:line="276" w:lineRule="auto"/>
      </w:pPr>
      <w:r w:rsidRPr="007721C0">
        <w:rPr>
          <w:rStyle w:val="Strong"/>
          <w:rFonts w:ascii="Arial" w:hAnsi="Arial" w:cs="Arial"/>
          <w:b w:val="0"/>
        </w:rPr>
        <w:t>Studies designed to locate the base of permafrost were sponsored by the Geological Survey of Canada in the 1960's, 1970's, and again in the early 1980's as more log data became available. Permanent temperature recording systems using thermistors equally spaced along a cable were installed in numerous observation wells throughout the Arctic. These surveys form the basis for static temperature data that is still relied upon today.</w:t>
      </w:r>
    </w:p>
    <w:p w14:paraId="1EAD22E2" w14:textId="77777777" w:rsidR="00153A9C" w:rsidRPr="007721C0" w:rsidRDefault="00153A9C" w:rsidP="007721C0">
      <w:pPr>
        <w:pStyle w:val="NormalWeb"/>
        <w:spacing w:line="276" w:lineRule="auto"/>
      </w:pPr>
      <w:r w:rsidRPr="007721C0">
        <w:rPr>
          <w:rStyle w:val="Strong"/>
          <w:rFonts w:ascii="Arial" w:hAnsi="Arial" w:cs="Arial"/>
          <w:b w:val="0"/>
        </w:rPr>
        <w:t>Freezing alters the physical properties of the composite rock. Ice has a very high resistivity and high acoustic velocity compared to water, thus resistivity and acoustic travel time logs are changed significantly</w:t>
      </w:r>
      <w:r w:rsidR="004E3533" w:rsidRPr="007721C0">
        <w:rPr>
          <w:rStyle w:val="Strong"/>
          <w:rFonts w:ascii="Arial" w:hAnsi="Arial" w:cs="Arial"/>
          <w:b w:val="0"/>
        </w:rPr>
        <w:t xml:space="preserve"> (Figure 1)</w:t>
      </w:r>
      <w:r w:rsidRPr="007721C0">
        <w:rPr>
          <w:rStyle w:val="Strong"/>
          <w:rFonts w:ascii="Arial" w:hAnsi="Arial" w:cs="Arial"/>
          <w:b w:val="0"/>
        </w:rPr>
        <w:t xml:space="preserve">. Many other physical properties are much less affected. </w:t>
      </w:r>
    </w:p>
    <w:p w14:paraId="731FF684" w14:textId="77777777" w:rsidR="00153A9C" w:rsidRPr="007721C0" w:rsidRDefault="00153A9C" w:rsidP="007721C0">
      <w:pPr>
        <w:pStyle w:val="NormalWeb"/>
        <w:spacing w:line="276" w:lineRule="auto"/>
      </w:pPr>
      <w:r w:rsidRPr="007721C0">
        <w:rPr>
          <w:rStyle w:val="Strong"/>
          <w:rFonts w:ascii="Arial" w:hAnsi="Arial" w:cs="Arial"/>
          <w:b w:val="0"/>
        </w:rPr>
        <w:t>In a sandstone interval, the base of permafrost is easy to pick on the resistivity log. In shales, it is much more difficult. The base of permafrost is often picked at the base of a frozen sandstone; this depth is called the base of ice-bearing permafrost (IBPF).</w:t>
      </w:r>
    </w:p>
    <w:p w14:paraId="2C410B8F" w14:textId="1F82BE49" w:rsidR="00153A9C" w:rsidRPr="007721C0" w:rsidRDefault="00153A9C" w:rsidP="007721C0">
      <w:pPr>
        <w:pStyle w:val="NormalWeb"/>
        <w:spacing w:line="276" w:lineRule="auto"/>
      </w:pPr>
      <w:r w:rsidRPr="007721C0">
        <w:rPr>
          <w:rStyle w:val="Strong"/>
          <w:rFonts w:ascii="Arial" w:hAnsi="Arial" w:cs="Arial"/>
          <w:b w:val="0"/>
        </w:rPr>
        <w:t xml:space="preserve">The depth to the base of permafrost varies considerably by location and may reach 1500 meters or more. The base of permafrost is often assumed to be the depth below which the formation temperature exceeds zero degrees </w:t>
      </w:r>
      <w:r w:rsidR="000F477B" w:rsidRPr="007721C0">
        <w:rPr>
          <w:rStyle w:val="Strong"/>
          <w:rFonts w:ascii="Arial" w:hAnsi="Arial" w:cs="Arial"/>
          <w:b w:val="0"/>
        </w:rPr>
        <w:t>Celsius</w:t>
      </w:r>
      <w:r w:rsidRPr="007721C0">
        <w:rPr>
          <w:rStyle w:val="Strong"/>
          <w:rFonts w:ascii="Arial" w:hAnsi="Arial" w:cs="Arial"/>
          <w:b w:val="0"/>
        </w:rPr>
        <w:t xml:space="preserve">. However freezing point depression can cause confusion since some rocks remain unfrozen well below zero </w:t>
      </w:r>
      <w:r w:rsidR="003474E1" w:rsidRPr="007721C0">
        <w:rPr>
          <w:rStyle w:val="Strong"/>
          <w:rFonts w:ascii="Arial" w:hAnsi="Arial" w:cs="Arial"/>
          <w:b w:val="0"/>
        </w:rPr>
        <w:t>Celsius</w:t>
      </w:r>
      <w:r w:rsidRPr="007721C0">
        <w:rPr>
          <w:rStyle w:val="Strong"/>
          <w:rFonts w:ascii="Arial" w:hAnsi="Arial" w:cs="Arial"/>
          <w:b w:val="0"/>
        </w:rPr>
        <w:t xml:space="preserve">. Gas hydrates remain frozen well above zero </w:t>
      </w:r>
      <w:r w:rsidR="000F477B" w:rsidRPr="007721C0">
        <w:rPr>
          <w:rStyle w:val="Strong"/>
          <w:rFonts w:ascii="Arial" w:hAnsi="Arial" w:cs="Arial"/>
          <w:b w:val="0"/>
        </w:rPr>
        <w:t>Celsius</w:t>
      </w:r>
      <w:r w:rsidRPr="007721C0">
        <w:rPr>
          <w:rStyle w:val="Strong"/>
          <w:rFonts w:ascii="Arial" w:hAnsi="Arial" w:cs="Arial"/>
          <w:b w:val="0"/>
        </w:rPr>
        <w:t>, so "base of permafrost</w:t>
      </w:r>
      <w:r w:rsidR="003474E1" w:rsidRPr="007721C0">
        <w:rPr>
          <w:rStyle w:val="Strong"/>
          <w:rFonts w:ascii="Arial" w:hAnsi="Arial" w:cs="Arial"/>
          <w:b w:val="0"/>
        </w:rPr>
        <w:t>"</w:t>
      </w:r>
      <w:r w:rsidRPr="007721C0">
        <w:rPr>
          <w:rStyle w:val="Strong"/>
          <w:rFonts w:ascii="Arial" w:hAnsi="Arial" w:cs="Arial"/>
          <w:b w:val="0"/>
        </w:rPr>
        <w:t xml:space="preserve"> is a bit of a moving target.</w:t>
      </w:r>
    </w:p>
    <w:p w14:paraId="56652C1D" w14:textId="77777777" w:rsidR="00153A9C" w:rsidRPr="007721C0" w:rsidRDefault="00153A9C" w:rsidP="007721C0">
      <w:pPr>
        <w:pStyle w:val="NormalWeb"/>
        <w:spacing w:line="276" w:lineRule="auto"/>
      </w:pPr>
      <w:r w:rsidRPr="007721C0">
        <w:br/>
      </w:r>
      <w:bookmarkStart w:id="1" w:name="b901"/>
      <w:bookmarkEnd w:id="1"/>
      <w:r w:rsidR="006D7029" w:rsidRPr="00E56151">
        <w:rPr>
          <w:rStyle w:val="Strong"/>
          <w:rFonts w:ascii="Arial" w:hAnsi="Arial" w:cs="Arial"/>
          <w:caps/>
          <w:color w:val="000000"/>
        </w:rPr>
        <w:t>Gas Hydrate Basics</w:t>
      </w:r>
      <w:r w:rsidR="006D7029" w:rsidRPr="00E56151">
        <w:rPr>
          <w:rFonts w:ascii="Arial" w:hAnsi="Arial" w:cs="Arial"/>
          <w:bCs/>
          <w:caps/>
          <w:color w:val="000000"/>
        </w:rPr>
        <w:br/>
      </w:r>
      <w:r w:rsidRPr="007721C0">
        <w:rPr>
          <w:rStyle w:val="Strong"/>
          <w:rFonts w:ascii="Arial" w:hAnsi="Arial" w:cs="Arial"/>
          <w:b w:val="0"/>
        </w:rPr>
        <w:t xml:space="preserve">Gas hydrates, also called clathrates, are mechanical mixtures of natural gas and water, forming a crystalline solid in cold environments. These mixtures are called "inclusion compounds". The water molecules surround the gas molecules to form "cages" that trap the gas into the crystals. There is no chemical bond between the </w:t>
      </w:r>
      <w:r w:rsidR="008E6304" w:rsidRPr="007721C0">
        <w:rPr>
          <w:noProof/>
          <w:lang w:val="en-CA" w:eastAsia="en-CA"/>
        </w:rPr>
        <w:drawing>
          <wp:anchor distT="0" distB="0" distL="45720" distR="45720" simplePos="0" relativeHeight="251655168" behindDoc="0" locked="0" layoutInCell="1" allowOverlap="0" wp14:anchorId="3A244109" wp14:editId="1BDFC9D1">
            <wp:simplePos x="0" y="0"/>
            <wp:positionH relativeFrom="column">
              <wp:posOffset>25400</wp:posOffset>
            </wp:positionH>
            <wp:positionV relativeFrom="line">
              <wp:posOffset>252730</wp:posOffset>
            </wp:positionV>
            <wp:extent cx="2095500" cy="1676400"/>
            <wp:effectExtent l="19050" t="19050" r="19050" b="19050"/>
            <wp:wrapSquare wrapText="bothSides"/>
            <wp:docPr id="313" name="Picture 313" descr="hy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yd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67640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721C0">
        <w:rPr>
          <w:rStyle w:val="Strong"/>
          <w:rFonts w:ascii="Arial" w:hAnsi="Arial" w:cs="Arial"/>
          <w:b w:val="0"/>
        </w:rPr>
        <w:t>water and the gas, so the crystal is not a chemical compound</w:t>
      </w:r>
      <w:r w:rsidR="004E3533" w:rsidRPr="007721C0">
        <w:rPr>
          <w:rStyle w:val="Strong"/>
          <w:rFonts w:ascii="Arial" w:hAnsi="Arial" w:cs="Arial"/>
          <w:b w:val="0"/>
        </w:rPr>
        <w:t xml:space="preserve">  (Figure 2 and 3)</w:t>
      </w:r>
      <w:r w:rsidRPr="007721C0">
        <w:rPr>
          <w:rStyle w:val="Strong"/>
          <w:rFonts w:ascii="Arial" w:hAnsi="Arial" w:cs="Arial"/>
          <w:b w:val="0"/>
        </w:rPr>
        <w:t xml:space="preserve">. </w:t>
      </w:r>
    </w:p>
    <w:p w14:paraId="025A3319" w14:textId="77777777" w:rsidR="00153A9C" w:rsidRPr="007721C0" w:rsidRDefault="008E441B" w:rsidP="007721C0">
      <w:pPr>
        <w:pStyle w:val="NormalWeb"/>
        <w:spacing w:line="276" w:lineRule="auto"/>
      </w:pPr>
      <w:r w:rsidRPr="007721C0">
        <w:rPr>
          <w:rStyle w:val="Strong"/>
          <w:rFonts w:ascii="Arial" w:hAnsi="Arial" w:cs="Arial"/>
          <w:b w:val="0"/>
          <w:iCs/>
        </w:rPr>
        <w:lastRenderedPageBreak/>
        <w:sym w:font="Wingdings" w:char="F0E7"/>
      </w:r>
      <w:r w:rsidR="00153A9C" w:rsidRPr="007721C0">
        <w:rPr>
          <w:rStyle w:val="Strong"/>
          <w:rFonts w:ascii="Arial" w:hAnsi="Arial" w:cs="Arial"/>
          <w:b w:val="0"/>
          <w:iCs/>
        </w:rPr>
        <w:t xml:space="preserve"> </w:t>
      </w:r>
      <w:r w:rsidR="000411F1" w:rsidRPr="007721C0">
        <w:rPr>
          <w:rStyle w:val="Strong"/>
          <w:rFonts w:ascii="Arial" w:hAnsi="Arial" w:cs="Arial"/>
          <w:b w:val="0"/>
          <w:iCs/>
        </w:rPr>
        <w:t xml:space="preserve">Figure 2: </w:t>
      </w:r>
      <w:r w:rsidR="00153A9C" w:rsidRPr="007721C0">
        <w:rPr>
          <w:rStyle w:val="Strong"/>
          <w:rFonts w:ascii="Arial" w:hAnsi="Arial" w:cs="Arial"/>
          <w:b w:val="0"/>
          <w:iCs/>
        </w:rPr>
        <w:t>Macro photo of a gas hydrate sample from a core (USGS image)</w:t>
      </w:r>
    </w:p>
    <w:p w14:paraId="59670266" w14:textId="77777777" w:rsidR="00153A9C" w:rsidRPr="007721C0" w:rsidRDefault="00153A9C" w:rsidP="007721C0">
      <w:pPr>
        <w:pStyle w:val="NormalWeb"/>
        <w:spacing w:line="276" w:lineRule="auto"/>
      </w:pPr>
      <w:r w:rsidRPr="007721C0">
        <w:rPr>
          <w:rStyle w:val="Strong"/>
          <w:rFonts w:ascii="Arial" w:hAnsi="Arial" w:cs="Arial"/>
          <w:b w:val="0"/>
        </w:rPr>
        <w:t>Gas hydrates are often found in or below permafrost zones on land, or in deep water along continental margins. They can extend below the base of permafrost, even though formation temperature is above 0 C. Hydrates have been discovered or inferred along the coastlines of all continents, even at temperate latitudes, and in deep water trenches in the Pacific.</w:t>
      </w:r>
    </w:p>
    <w:p w14:paraId="5FD3E55D" w14:textId="1EE42181" w:rsidR="00153A9C" w:rsidRPr="007721C0" w:rsidRDefault="00153A9C" w:rsidP="007721C0">
      <w:pPr>
        <w:pStyle w:val="NormalWeb"/>
        <w:spacing w:line="276" w:lineRule="auto"/>
      </w:pPr>
      <w:r w:rsidRPr="007721C0">
        <w:rPr>
          <w:rStyle w:val="Strong"/>
          <w:rFonts w:ascii="Arial" w:hAnsi="Arial" w:cs="Arial"/>
          <w:b w:val="0"/>
        </w:rPr>
        <w:t xml:space="preserve">The quantity of gas in a hydrate does not depend on the depth, pressure, or temperature of the reservoir, as is normally the case for natural gas. Hydrates can contain far more gas at shallow depths than a conventional reservoir at the same depth. This can result in unexpectedly high pressure in the wellbore as the hydrate thaws, with all the dangers of blowouts and damaged equipment that this </w:t>
      </w:r>
      <w:r w:rsidR="00E56151">
        <w:rPr>
          <w:rStyle w:val="Strong"/>
          <w:rFonts w:ascii="Arial" w:hAnsi="Arial" w:cs="Arial"/>
          <w:b w:val="0"/>
        </w:rPr>
        <w:t>s</w:t>
      </w:r>
      <w:r w:rsidRPr="007721C0">
        <w:rPr>
          <w:rStyle w:val="Strong"/>
          <w:rFonts w:ascii="Arial" w:hAnsi="Arial" w:cs="Arial"/>
          <w:b w:val="0"/>
        </w:rPr>
        <w:t>uggests.</w:t>
      </w:r>
    </w:p>
    <w:p w14:paraId="5F12F740" w14:textId="77777777" w:rsidR="00153A9C" w:rsidRPr="00C71D09" w:rsidRDefault="00C71D09" w:rsidP="00021D1C">
      <w:pPr>
        <w:pStyle w:val="NormalWeb"/>
        <w:spacing w:line="276" w:lineRule="auto"/>
        <w:jc w:val="center"/>
        <w:rPr>
          <w:i/>
        </w:rPr>
      </w:pPr>
      <w:r>
        <w:rPr>
          <w:rFonts w:ascii="Arial" w:hAnsi="Arial" w:cs="Arial"/>
          <w:bCs/>
          <w:noProof/>
          <w:lang w:val="en-CA" w:eastAsia="en-CA"/>
        </w:rPr>
        <w:drawing>
          <wp:inline distT="0" distB="0" distL="0" distR="0" wp14:anchorId="7E2BDB30" wp14:editId="7384AE6E">
            <wp:extent cx="3307080" cy="3345180"/>
            <wp:effectExtent l="0" t="0" r="7620" b="7620"/>
            <wp:docPr id="15" name="Picture 15" descr="C:\ERC IP Tech Papers\2011-3 Unconventional Gas Hydrate CSPG Crain\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2011-3 Unconventional Gas Hydrate CSPG Crain\image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080" cy="3345180"/>
                    </a:xfrm>
                    <a:prstGeom prst="rect">
                      <a:avLst/>
                    </a:prstGeom>
                    <a:noFill/>
                    <a:ln>
                      <a:noFill/>
                    </a:ln>
                  </pic:spPr>
                </pic:pic>
              </a:graphicData>
            </a:graphic>
          </wp:inline>
        </w:drawing>
      </w:r>
      <w:r w:rsidR="00021D1C">
        <w:rPr>
          <w:rStyle w:val="Strong"/>
          <w:rFonts w:ascii="Arial" w:hAnsi="Arial" w:cs="Arial"/>
          <w:b w:val="0"/>
          <w:i/>
          <w:iCs/>
        </w:rPr>
        <w:br/>
      </w:r>
      <w:r w:rsidRPr="00C71D09">
        <w:rPr>
          <w:rStyle w:val="Strong"/>
          <w:rFonts w:ascii="Arial" w:hAnsi="Arial" w:cs="Arial"/>
          <w:b w:val="0"/>
          <w:i/>
          <w:iCs/>
        </w:rPr>
        <w:t xml:space="preserve">Figure 3: </w:t>
      </w:r>
      <w:r w:rsidR="00153A9C" w:rsidRPr="00C71D09">
        <w:rPr>
          <w:rStyle w:val="Strong"/>
          <w:rFonts w:ascii="Arial" w:hAnsi="Arial" w:cs="Arial"/>
          <w:b w:val="0"/>
          <w:i/>
          <w:iCs/>
        </w:rPr>
        <w:t xml:space="preserve">Gas hydrate crystal with water molecules (red) </w:t>
      </w:r>
      <w:r w:rsidR="00153A9C" w:rsidRPr="00C71D09">
        <w:rPr>
          <w:rFonts w:ascii="Arial" w:hAnsi="Arial" w:cs="Arial"/>
          <w:bCs/>
          <w:i/>
          <w:iCs/>
        </w:rPr>
        <w:br/>
      </w:r>
      <w:r w:rsidR="00153A9C" w:rsidRPr="00C71D09">
        <w:rPr>
          <w:rStyle w:val="Strong"/>
          <w:rFonts w:ascii="Arial" w:hAnsi="Arial" w:cs="Arial"/>
          <w:b w:val="0"/>
          <w:i/>
          <w:iCs/>
        </w:rPr>
        <w:t>trapping methane molecules (grey) (USGS image)</w:t>
      </w:r>
    </w:p>
    <w:p w14:paraId="75A4439D" w14:textId="77777777" w:rsidR="00153A9C" w:rsidRPr="007721C0" w:rsidRDefault="00153A9C" w:rsidP="007721C0">
      <w:pPr>
        <w:pStyle w:val="NormalWeb"/>
        <w:spacing w:line="276" w:lineRule="auto"/>
      </w:pPr>
      <w:r w:rsidRPr="007721C0">
        <w:rPr>
          <w:rStyle w:val="Strong"/>
          <w:rFonts w:ascii="Arial" w:hAnsi="Arial" w:cs="Arial"/>
          <w:b w:val="0"/>
        </w:rPr>
        <w:t xml:space="preserve">The various phases of water, </w:t>
      </w:r>
      <w:r w:rsidR="004E3533" w:rsidRPr="007721C0">
        <w:rPr>
          <w:rStyle w:val="Strong"/>
          <w:rFonts w:ascii="Arial" w:hAnsi="Arial" w:cs="Arial"/>
          <w:b w:val="0"/>
        </w:rPr>
        <w:t>water-</w:t>
      </w:r>
      <w:r w:rsidRPr="007721C0">
        <w:rPr>
          <w:rStyle w:val="Strong"/>
          <w:rFonts w:ascii="Arial" w:hAnsi="Arial" w:cs="Arial"/>
          <w:b w:val="0"/>
        </w:rPr>
        <w:t xml:space="preserve">ice, hydrates. and free gas are determined by a phase diagram, which depends on the specific gravity of the gas, salinity of the water, temperature, and pressure. The latter two factors are functions of depth, so the phase diagrams are often plotted versus depth, using assumed pressure and temperature gradients. Schematic examples are shown </w:t>
      </w:r>
      <w:r w:rsidR="004E3533" w:rsidRPr="007721C0">
        <w:rPr>
          <w:rStyle w:val="Strong"/>
          <w:rFonts w:ascii="Arial" w:hAnsi="Arial" w:cs="Arial"/>
          <w:b w:val="0"/>
        </w:rPr>
        <w:t>in  Figure</w:t>
      </w:r>
      <w:r w:rsidR="004D2C83" w:rsidRPr="007721C0">
        <w:rPr>
          <w:rStyle w:val="Strong"/>
          <w:rFonts w:ascii="Arial" w:hAnsi="Arial" w:cs="Arial"/>
          <w:b w:val="0"/>
        </w:rPr>
        <w:t>s</w:t>
      </w:r>
      <w:r w:rsidR="004E3533" w:rsidRPr="007721C0">
        <w:rPr>
          <w:rStyle w:val="Strong"/>
          <w:rFonts w:ascii="Arial" w:hAnsi="Arial" w:cs="Arial"/>
          <w:b w:val="0"/>
        </w:rPr>
        <w:t xml:space="preserve"> </w:t>
      </w:r>
      <w:r w:rsidR="004D2C83" w:rsidRPr="007721C0">
        <w:rPr>
          <w:rStyle w:val="Strong"/>
          <w:rFonts w:ascii="Arial" w:hAnsi="Arial" w:cs="Arial"/>
          <w:b w:val="0"/>
        </w:rPr>
        <w:t>4 through 6</w:t>
      </w:r>
      <w:r w:rsidRPr="007721C0">
        <w:rPr>
          <w:rStyle w:val="Strong"/>
          <w:rFonts w:ascii="Arial" w:hAnsi="Arial" w:cs="Arial"/>
          <w:b w:val="0"/>
          <w:iCs/>
        </w:rPr>
        <w:t>.</w:t>
      </w:r>
    </w:p>
    <w:p w14:paraId="39C2D76B" w14:textId="77777777" w:rsidR="00153A9C" w:rsidRPr="007427A2" w:rsidRDefault="008E6304" w:rsidP="007721C0">
      <w:pPr>
        <w:pStyle w:val="NormalWeb"/>
        <w:spacing w:line="276" w:lineRule="auto"/>
        <w:jc w:val="center"/>
        <w:rPr>
          <w:i/>
          <w:iCs/>
          <w:sz w:val="20"/>
          <w:szCs w:val="20"/>
        </w:rPr>
      </w:pPr>
      <w:r w:rsidRPr="007721C0">
        <w:rPr>
          <w:rFonts w:ascii="Arial" w:hAnsi="Arial" w:cs="Arial"/>
          <w:bCs/>
          <w:iCs/>
          <w:noProof/>
          <w:lang w:val="en-CA" w:eastAsia="en-CA"/>
        </w:rPr>
        <w:lastRenderedPageBreak/>
        <w:drawing>
          <wp:inline distT="0" distB="0" distL="0" distR="0" wp14:anchorId="4424A4AD" wp14:editId="4CCE5E48">
            <wp:extent cx="2393315" cy="3424555"/>
            <wp:effectExtent l="38100" t="38100" r="45085" b="42545"/>
            <wp:docPr id="1" name="Picture 1" descr="hyd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315" cy="3424555"/>
                    </a:xfrm>
                    <a:prstGeom prst="rect">
                      <a:avLst/>
                    </a:prstGeom>
                    <a:noFill/>
                    <a:ln w="28575" cmpd="sng">
                      <a:solidFill>
                        <a:srgbClr val="000000"/>
                      </a:solidFill>
                      <a:miter lim="800000"/>
                      <a:headEnd/>
                      <a:tailEnd/>
                    </a:ln>
                    <a:effectLst/>
                  </pic:spPr>
                </pic:pic>
              </a:graphicData>
            </a:graphic>
          </wp:inline>
        </w:drawing>
      </w:r>
      <w:r w:rsidR="00BF15ED" w:rsidRPr="007721C0">
        <w:rPr>
          <w:rFonts w:ascii="Arial" w:hAnsi="Arial" w:cs="Arial"/>
          <w:bCs/>
          <w:iCs/>
        </w:rPr>
        <w:t xml:space="preserve">  </w:t>
      </w:r>
      <w:r w:rsidRPr="007721C0">
        <w:rPr>
          <w:rFonts w:ascii="Arial" w:hAnsi="Arial" w:cs="Arial"/>
          <w:bCs/>
          <w:iCs/>
          <w:noProof/>
          <w:lang w:val="en-CA" w:eastAsia="en-CA"/>
        </w:rPr>
        <w:drawing>
          <wp:inline distT="0" distB="0" distL="0" distR="0" wp14:anchorId="2403DD67" wp14:editId="43518BD0">
            <wp:extent cx="2617470" cy="3406775"/>
            <wp:effectExtent l="38100" t="38100" r="30480" b="41275"/>
            <wp:docPr id="2" name="Picture 2" descr="hyd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70" cy="3406775"/>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0411F1" w:rsidRPr="00BF55AC">
        <w:rPr>
          <w:rStyle w:val="Strong"/>
          <w:rFonts w:ascii="Arial" w:hAnsi="Arial" w:cs="Arial"/>
          <w:b w:val="0"/>
          <w:i/>
          <w:iCs/>
          <w:sz w:val="20"/>
          <w:szCs w:val="20"/>
        </w:rPr>
        <w:t>Figure 4a (</w:t>
      </w:r>
      <w:r w:rsidR="000411F1" w:rsidRPr="00BF55AC">
        <w:rPr>
          <w:rFonts w:ascii="Arial" w:hAnsi="Arial" w:cs="Arial"/>
          <w:bCs/>
          <w:i/>
          <w:iCs/>
          <w:sz w:val="20"/>
          <w:szCs w:val="20"/>
        </w:rPr>
        <w:t>Lef</w:t>
      </w:r>
      <w:r w:rsidR="00153A9C" w:rsidRPr="00BF55AC">
        <w:rPr>
          <w:rFonts w:ascii="Arial" w:hAnsi="Arial" w:cs="Arial"/>
          <w:bCs/>
          <w:i/>
          <w:iCs/>
          <w:sz w:val="20"/>
          <w:szCs w:val="20"/>
        </w:rPr>
        <w:t>t</w:t>
      </w:r>
      <w:r w:rsidR="000411F1" w:rsidRPr="00BF55AC">
        <w:rPr>
          <w:rFonts w:ascii="Arial" w:hAnsi="Arial" w:cs="Arial"/>
          <w:bCs/>
          <w:i/>
          <w:iCs/>
          <w:sz w:val="20"/>
          <w:szCs w:val="20"/>
        </w:rPr>
        <w:t>)</w:t>
      </w:r>
      <w:r w:rsidR="00153A9C" w:rsidRPr="00BF55AC">
        <w:rPr>
          <w:rFonts w:ascii="Arial" w:hAnsi="Arial" w:cs="Arial"/>
          <w:bCs/>
          <w:i/>
          <w:iCs/>
          <w:sz w:val="20"/>
          <w:szCs w:val="20"/>
        </w:rPr>
        <w:t xml:space="preserve">: </w:t>
      </w:r>
      <w:r w:rsidR="00153A9C" w:rsidRPr="00BF55AC">
        <w:rPr>
          <w:rStyle w:val="Strong"/>
          <w:rFonts w:ascii="Arial" w:hAnsi="Arial" w:cs="Arial"/>
          <w:b w:val="0"/>
          <w:i/>
          <w:iCs/>
          <w:sz w:val="20"/>
          <w:szCs w:val="20"/>
        </w:rPr>
        <w:t>Schematic phase diagram for water, water-ice, gas hydrates. and free gas. </w:t>
      </w:r>
      <w:r w:rsidR="000411F1" w:rsidRPr="00BF55AC">
        <w:rPr>
          <w:rStyle w:val="Strong"/>
          <w:rFonts w:ascii="Arial" w:hAnsi="Arial" w:cs="Arial"/>
          <w:b w:val="0"/>
          <w:i/>
          <w:iCs/>
          <w:sz w:val="20"/>
          <w:szCs w:val="20"/>
        </w:rPr>
        <w:br/>
        <w:t>Figure 4b (</w:t>
      </w:r>
      <w:r w:rsidR="00153A9C" w:rsidRPr="00BF55AC">
        <w:rPr>
          <w:rStyle w:val="Strong"/>
          <w:rFonts w:ascii="Arial" w:hAnsi="Arial" w:cs="Arial"/>
          <w:b w:val="0"/>
          <w:i/>
          <w:iCs/>
          <w:sz w:val="20"/>
          <w:szCs w:val="20"/>
        </w:rPr>
        <w:t xml:space="preserve"> Right</w:t>
      </w:r>
      <w:r w:rsidR="000411F1" w:rsidRPr="00BF55AC">
        <w:rPr>
          <w:rStyle w:val="Strong"/>
          <w:rFonts w:ascii="Arial" w:hAnsi="Arial" w:cs="Arial"/>
          <w:b w:val="0"/>
          <w:i/>
          <w:iCs/>
          <w:sz w:val="20"/>
          <w:szCs w:val="20"/>
        </w:rPr>
        <w:t>)</w:t>
      </w:r>
      <w:r w:rsidR="00153A9C" w:rsidRPr="00BF55AC">
        <w:rPr>
          <w:rStyle w:val="Strong"/>
          <w:rFonts w:ascii="Arial" w:hAnsi="Arial" w:cs="Arial"/>
          <w:b w:val="0"/>
          <w:i/>
          <w:iCs/>
          <w:sz w:val="20"/>
          <w:szCs w:val="20"/>
        </w:rPr>
        <w:t xml:space="preserve">: Phase diagram with temperature log, showing a situation where temperature </w:t>
      </w:r>
      <w:r w:rsidR="00153A9C" w:rsidRPr="007427A2">
        <w:rPr>
          <w:rStyle w:val="Strong"/>
          <w:rFonts w:ascii="Arial" w:hAnsi="Arial" w:cs="Arial"/>
          <w:b w:val="0"/>
          <w:i/>
          <w:iCs/>
          <w:sz w:val="20"/>
          <w:szCs w:val="20"/>
        </w:rPr>
        <w:t>is too high to permit hydrate formation. (USGS images)</w:t>
      </w:r>
    </w:p>
    <w:p w14:paraId="02CF079B" w14:textId="77777777" w:rsidR="00153A9C" w:rsidRPr="00BF55AC" w:rsidRDefault="008E6304" w:rsidP="007721C0">
      <w:pPr>
        <w:pStyle w:val="NormalWeb"/>
        <w:spacing w:line="276" w:lineRule="auto"/>
        <w:jc w:val="center"/>
        <w:rPr>
          <w:i/>
          <w:sz w:val="20"/>
          <w:szCs w:val="20"/>
        </w:rPr>
      </w:pPr>
      <w:r w:rsidRPr="007721C0">
        <w:rPr>
          <w:rFonts w:ascii="Arial" w:hAnsi="Arial" w:cs="Arial"/>
          <w:bCs/>
          <w:iCs/>
          <w:noProof/>
          <w:lang w:val="en-CA" w:eastAsia="en-CA"/>
        </w:rPr>
        <w:drawing>
          <wp:inline distT="0" distB="0" distL="0" distR="0" wp14:anchorId="2A6D8AC6" wp14:editId="47718A19">
            <wp:extent cx="5226685" cy="3424555"/>
            <wp:effectExtent l="38100" t="38100" r="31115" b="42545"/>
            <wp:docPr id="3" name="Picture 3" descr="hydr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3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685" cy="3424555"/>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0411F1" w:rsidRPr="00BF55AC">
        <w:rPr>
          <w:rStyle w:val="Strong"/>
          <w:rFonts w:ascii="Arial" w:hAnsi="Arial" w:cs="Arial"/>
          <w:b w:val="0"/>
          <w:i/>
          <w:iCs/>
          <w:sz w:val="20"/>
          <w:szCs w:val="20"/>
        </w:rPr>
        <w:t>Figure 5a (</w:t>
      </w:r>
      <w:r w:rsidR="00153A9C" w:rsidRPr="00BF55AC">
        <w:rPr>
          <w:rFonts w:ascii="Arial" w:hAnsi="Arial" w:cs="Arial"/>
          <w:bCs/>
          <w:i/>
          <w:iCs/>
          <w:sz w:val="20"/>
          <w:szCs w:val="20"/>
        </w:rPr>
        <w:t>Left</w:t>
      </w:r>
      <w:r w:rsidR="000411F1" w:rsidRPr="00BF55AC">
        <w:rPr>
          <w:rFonts w:ascii="Arial" w:hAnsi="Arial" w:cs="Arial"/>
          <w:bCs/>
          <w:i/>
          <w:iCs/>
          <w:sz w:val="20"/>
          <w:szCs w:val="20"/>
        </w:rPr>
        <w:t>)</w:t>
      </w:r>
      <w:r w:rsidR="00153A9C" w:rsidRPr="00BF55AC">
        <w:rPr>
          <w:rFonts w:ascii="Arial" w:hAnsi="Arial" w:cs="Arial"/>
          <w:bCs/>
          <w:i/>
          <w:iCs/>
          <w:sz w:val="20"/>
          <w:szCs w:val="20"/>
        </w:rPr>
        <w:t>: Phase diagram for on-shore situation where temperature is low enough to permit hydrate formation (blue shading),</w:t>
      </w:r>
      <w:r w:rsidR="00B10ADD" w:rsidRPr="00BF55AC">
        <w:rPr>
          <w:rStyle w:val="Strong"/>
          <w:rFonts w:ascii="Arial" w:hAnsi="Arial" w:cs="Arial"/>
          <w:b w:val="0"/>
          <w:i/>
          <w:iCs/>
          <w:sz w:val="20"/>
          <w:szCs w:val="20"/>
        </w:rPr>
        <w:t xml:space="preserve"> </w:t>
      </w:r>
      <w:r w:rsidR="000411F1" w:rsidRPr="00BF55AC">
        <w:rPr>
          <w:rStyle w:val="Strong"/>
          <w:rFonts w:ascii="Arial" w:hAnsi="Arial" w:cs="Arial"/>
          <w:b w:val="0"/>
          <w:i/>
          <w:iCs/>
          <w:sz w:val="20"/>
          <w:szCs w:val="20"/>
        </w:rPr>
        <w:t>Figure 5b</w:t>
      </w:r>
      <w:r w:rsidR="00153A9C" w:rsidRPr="00BF55AC">
        <w:rPr>
          <w:rStyle w:val="Strong"/>
          <w:rFonts w:ascii="Arial" w:hAnsi="Arial" w:cs="Arial"/>
          <w:b w:val="0"/>
          <w:i/>
          <w:iCs/>
          <w:sz w:val="20"/>
          <w:szCs w:val="20"/>
        </w:rPr>
        <w:t xml:space="preserve"> </w:t>
      </w:r>
      <w:r w:rsidR="000411F1" w:rsidRPr="00BF55AC">
        <w:rPr>
          <w:rStyle w:val="Strong"/>
          <w:rFonts w:ascii="Arial" w:hAnsi="Arial" w:cs="Arial"/>
          <w:b w:val="0"/>
          <w:i/>
          <w:iCs/>
          <w:sz w:val="20"/>
          <w:szCs w:val="20"/>
        </w:rPr>
        <w:t>(</w:t>
      </w:r>
      <w:r w:rsidR="00153A9C" w:rsidRPr="00BF55AC">
        <w:rPr>
          <w:rStyle w:val="Strong"/>
          <w:rFonts w:ascii="Arial" w:hAnsi="Arial" w:cs="Arial"/>
          <w:b w:val="0"/>
          <w:i/>
          <w:iCs/>
          <w:sz w:val="20"/>
          <w:szCs w:val="20"/>
        </w:rPr>
        <w:t>Right</w:t>
      </w:r>
      <w:r w:rsidR="000411F1" w:rsidRPr="00BF55AC">
        <w:rPr>
          <w:rStyle w:val="Strong"/>
          <w:rFonts w:ascii="Arial" w:hAnsi="Arial" w:cs="Arial"/>
          <w:b w:val="0"/>
          <w:i/>
          <w:iCs/>
          <w:sz w:val="20"/>
          <w:szCs w:val="20"/>
        </w:rPr>
        <w:t>)</w:t>
      </w:r>
      <w:r w:rsidR="00153A9C" w:rsidRPr="00BF55AC">
        <w:rPr>
          <w:rStyle w:val="Strong"/>
          <w:rFonts w:ascii="Arial" w:hAnsi="Arial" w:cs="Arial"/>
          <w:b w:val="0"/>
          <w:i/>
          <w:iCs/>
          <w:sz w:val="20"/>
          <w:szCs w:val="20"/>
        </w:rPr>
        <w:t xml:space="preserve">: </w:t>
      </w:r>
      <w:r w:rsidR="00153A9C" w:rsidRPr="00BF55AC">
        <w:rPr>
          <w:rFonts w:ascii="Arial" w:hAnsi="Arial" w:cs="Arial"/>
          <w:bCs/>
          <w:i/>
          <w:iCs/>
          <w:sz w:val="20"/>
          <w:szCs w:val="20"/>
        </w:rPr>
        <w:t>Deep water off-shore has distinctly different temperature profile, so hydrates can form near seafloor in very recent sediments (blue shaded area). Higher specific gravity and higher salinity will move the hydrate phase boundary (red line) to the right, increasing the depth at which hydrates may form.</w:t>
      </w:r>
      <w:r w:rsidR="00153A9C" w:rsidRPr="00BF55AC">
        <w:rPr>
          <w:rStyle w:val="Strong"/>
          <w:rFonts w:ascii="Arial" w:hAnsi="Arial" w:cs="Arial"/>
          <w:b w:val="0"/>
          <w:i/>
          <w:iCs/>
          <w:sz w:val="20"/>
          <w:szCs w:val="20"/>
        </w:rPr>
        <w:t>   (USGS image)</w:t>
      </w:r>
    </w:p>
    <w:p w14:paraId="5B636FB7" w14:textId="77777777" w:rsidR="00153A9C" w:rsidRPr="00BF55AC" w:rsidRDefault="00153A9C" w:rsidP="007721C0">
      <w:pPr>
        <w:pStyle w:val="NormalWeb"/>
        <w:spacing w:line="276" w:lineRule="auto"/>
      </w:pPr>
      <w:r w:rsidRPr="00BF55AC">
        <w:rPr>
          <w:rStyle w:val="Strong"/>
          <w:rFonts w:ascii="Arial" w:hAnsi="Arial" w:cs="Arial"/>
          <w:b w:val="0"/>
        </w:rPr>
        <w:lastRenderedPageBreak/>
        <w:t>An increase in temperature increases the pressure required to form hydrates, while small percentages of ethane or propane lower the hydrating pressure considerably. Hydrogen sulfide and carbon dioxide also decrease the required pressure.</w:t>
      </w:r>
    </w:p>
    <w:p w14:paraId="10C1B858" w14:textId="77777777" w:rsidR="00153A9C" w:rsidRPr="007721C0" w:rsidRDefault="008E6304" w:rsidP="007721C0">
      <w:pPr>
        <w:pStyle w:val="NormalWeb"/>
        <w:spacing w:line="276" w:lineRule="auto"/>
        <w:jc w:val="center"/>
      </w:pPr>
      <w:r w:rsidRPr="00BF55AC">
        <w:rPr>
          <w:i/>
          <w:noProof/>
          <w:sz w:val="20"/>
          <w:szCs w:val="20"/>
          <w:lang w:val="en-CA" w:eastAsia="en-CA"/>
        </w:rPr>
        <w:drawing>
          <wp:inline distT="0" distB="0" distL="0" distR="0" wp14:anchorId="69CBB573" wp14:editId="46FCEAD9">
            <wp:extent cx="3235960" cy="4347845"/>
            <wp:effectExtent l="38100" t="38100" r="40640" b="33655"/>
            <wp:docPr id="4" name="Picture 4" descr="hydr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2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5960" cy="4347845"/>
                    </a:xfrm>
                    <a:prstGeom prst="rect">
                      <a:avLst/>
                    </a:prstGeom>
                    <a:noFill/>
                    <a:ln w="28575" cmpd="sng">
                      <a:solidFill>
                        <a:srgbClr val="000000"/>
                      </a:solidFill>
                      <a:miter lim="800000"/>
                      <a:headEnd/>
                      <a:tailEnd/>
                    </a:ln>
                    <a:effectLst/>
                  </pic:spPr>
                </pic:pic>
              </a:graphicData>
            </a:graphic>
          </wp:inline>
        </w:drawing>
      </w:r>
      <w:r w:rsidR="00BF15ED" w:rsidRPr="00BF55AC">
        <w:rPr>
          <w:i/>
          <w:sz w:val="20"/>
          <w:szCs w:val="20"/>
        </w:rPr>
        <w:t xml:space="preserve">  </w:t>
      </w:r>
      <w:r w:rsidRPr="00BF55AC">
        <w:rPr>
          <w:i/>
          <w:noProof/>
          <w:sz w:val="20"/>
          <w:szCs w:val="20"/>
          <w:lang w:val="en-CA" w:eastAsia="en-CA"/>
        </w:rPr>
        <w:drawing>
          <wp:inline distT="0" distB="0" distL="0" distR="0" wp14:anchorId="6FCA5A26" wp14:editId="40F16368">
            <wp:extent cx="3235960" cy="3648710"/>
            <wp:effectExtent l="38100" t="38100" r="40640" b="46990"/>
            <wp:docPr id="5" name="Picture 5" descr="hyd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2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5960" cy="3648710"/>
                    </a:xfrm>
                    <a:prstGeom prst="rect">
                      <a:avLst/>
                    </a:prstGeom>
                    <a:noFill/>
                    <a:ln w="28575" cmpd="sng">
                      <a:solidFill>
                        <a:srgbClr val="000000"/>
                      </a:solidFill>
                      <a:miter lim="800000"/>
                      <a:headEnd/>
                      <a:tailEnd/>
                    </a:ln>
                    <a:effectLst/>
                  </pic:spPr>
                </pic:pic>
              </a:graphicData>
            </a:graphic>
          </wp:inline>
        </w:drawing>
      </w:r>
      <w:r w:rsidR="00153A9C" w:rsidRPr="00BF55AC">
        <w:rPr>
          <w:rFonts w:ascii="Arial" w:hAnsi="Arial" w:cs="Arial"/>
          <w:bCs/>
          <w:i/>
          <w:iCs/>
          <w:sz w:val="20"/>
          <w:szCs w:val="20"/>
        </w:rPr>
        <w:br/>
      </w:r>
      <w:r w:rsidR="000411F1" w:rsidRPr="00BF55AC">
        <w:rPr>
          <w:rStyle w:val="Strong"/>
          <w:rFonts w:ascii="Arial" w:hAnsi="Arial" w:cs="Arial"/>
          <w:b w:val="0"/>
          <w:i/>
          <w:iCs/>
          <w:sz w:val="20"/>
          <w:szCs w:val="20"/>
        </w:rPr>
        <w:t>Figure 6a (</w:t>
      </w:r>
      <w:r w:rsidR="00153A9C" w:rsidRPr="00BF55AC">
        <w:rPr>
          <w:rFonts w:ascii="Arial" w:hAnsi="Arial" w:cs="Arial"/>
          <w:bCs/>
          <w:i/>
          <w:iCs/>
          <w:sz w:val="20"/>
          <w:szCs w:val="20"/>
        </w:rPr>
        <w:t>Left</w:t>
      </w:r>
      <w:r w:rsidR="000411F1" w:rsidRPr="00BF55AC">
        <w:rPr>
          <w:rFonts w:ascii="Arial" w:hAnsi="Arial" w:cs="Arial"/>
          <w:bCs/>
          <w:i/>
          <w:iCs/>
          <w:sz w:val="20"/>
          <w:szCs w:val="20"/>
        </w:rPr>
        <w:t>)</w:t>
      </w:r>
      <w:r w:rsidR="00153A9C" w:rsidRPr="00BF55AC">
        <w:rPr>
          <w:rFonts w:ascii="Arial" w:hAnsi="Arial" w:cs="Arial"/>
          <w:bCs/>
          <w:i/>
          <w:iCs/>
          <w:sz w:val="20"/>
          <w:szCs w:val="20"/>
        </w:rPr>
        <w:t xml:space="preserve">: Graph showing effect of salinity on hydrate phase. </w:t>
      </w:r>
      <w:r w:rsidR="000411F1" w:rsidRPr="00BF55AC">
        <w:rPr>
          <w:rFonts w:ascii="Arial" w:hAnsi="Arial" w:cs="Arial"/>
          <w:bCs/>
          <w:i/>
          <w:iCs/>
          <w:sz w:val="20"/>
          <w:szCs w:val="20"/>
        </w:rPr>
        <w:br/>
      </w:r>
      <w:r w:rsidR="000411F1" w:rsidRPr="00BF55AC">
        <w:rPr>
          <w:rStyle w:val="Strong"/>
          <w:rFonts w:ascii="Arial" w:hAnsi="Arial" w:cs="Arial"/>
          <w:b w:val="0"/>
          <w:i/>
          <w:iCs/>
          <w:sz w:val="20"/>
          <w:szCs w:val="20"/>
        </w:rPr>
        <w:t>Figure 6b (</w:t>
      </w:r>
      <w:r w:rsidR="00153A9C" w:rsidRPr="00BF55AC">
        <w:rPr>
          <w:rFonts w:ascii="Arial" w:hAnsi="Arial" w:cs="Arial"/>
          <w:bCs/>
          <w:i/>
          <w:iCs/>
          <w:sz w:val="20"/>
          <w:szCs w:val="20"/>
        </w:rPr>
        <w:t>Right</w:t>
      </w:r>
      <w:r w:rsidR="000411F1" w:rsidRPr="00BF55AC">
        <w:rPr>
          <w:rFonts w:ascii="Arial" w:hAnsi="Arial" w:cs="Arial"/>
          <w:bCs/>
          <w:i/>
          <w:iCs/>
          <w:sz w:val="20"/>
          <w:szCs w:val="20"/>
        </w:rPr>
        <w:t>)</w:t>
      </w:r>
      <w:r w:rsidR="00153A9C" w:rsidRPr="00BF55AC">
        <w:rPr>
          <w:rFonts w:ascii="Arial" w:hAnsi="Arial" w:cs="Arial"/>
          <w:bCs/>
          <w:i/>
          <w:iCs/>
          <w:sz w:val="20"/>
          <w:szCs w:val="20"/>
        </w:rPr>
        <w:t>: Effect of  gas specific gravity on hydrate phase.</w:t>
      </w:r>
      <w:r w:rsidR="00153A9C" w:rsidRPr="00BF55AC">
        <w:rPr>
          <w:rFonts w:ascii="Arial" w:hAnsi="Arial" w:cs="Arial"/>
          <w:bCs/>
          <w:i/>
          <w:iCs/>
          <w:sz w:val="20"/>
          <w:szCs w:val="20"/>
        </w:rPr>
        <w:br/>
        <w:t xml:space="preserve"> (source: Natural Gas Engineering Handbook, </w:t>
      </w:r>
      <w:proofErr w:type="spellStart"/>
      <w:r w:rsidR="00153A9C" w:rsidRPr="00BF55AC">
        <w:rPr>
          <w:rFonts w:ascii="Arial" w:hAnsi="Arial" w:cs="Arial"/>
          <w:bCs/>
          <w:i/>
          <w:iCs/>
          <w:sz w:val="20"/>
          <w:szCs w:val="20"/>
        </w:rPr>
        <w:t>D.Katz</w:t>
      </w:r>
      <w:proofErr w:type="spellEnd"/>
      <w:r w:rsidR="00153A9C" w:rsidRPr="00BF55AC">
        <w:rPr>
          <w:rFonts w:ascii="Arial" w:hAnsi="Arial" w:cs="Arial"/>
          <w:bCs/>
          <w:i/>
          <w:iCs/>
          <w:sz w:val="20"/>
          <w:szCs w:val="20"/>
        </w:rPr>
        <w:t>, 1959)</w:t>
      </w:r>
    </w:p>
    <w:p w14:paraId="72C9D1EC" w14:textId="77777777" w:rsidR="00153A9C" w:rsidRPr="007721C0" w:rsidRDefault="00BF55AC" w:rsidP="007721C0">
      <w:pPr>
        <w:pStyle w:val="NormalWeb"/>
        <w:spacing w:line="276" w:lineRule="auto"/>
        <w:rPr>
          <w:rStyle w:val="Strong"/>
          <w:rFonts w:ascii="Arial" w:hAnsi="Arial" w:cs="Arial"/>
          <w:b w:val="0"/>
        </w:rPr>
      </w:pPr>
      <w:bookmarkStart w:id="2" w:name="b903"/>
      <w:bookmarkEnd w:id="2"/>
      <w:r>
        <w:rPr>
          <w:rStyle w:val="Strong"/>
          <w:rFonts w:ascii="Arial" w:hAnsi="Arial" w:cs="Arial"/>
          <w:caps/>
          <w:color w:val="000000"/>
        </w:rPr>
        <w:br/>
      </w:r>
      <w:r w:rsidR="00C85BE3" w:rsidRPr="00BF55AC">
        <w:rPr>
          <w:rStyle w:val="Strong"/>
          <w:rFonts w:ascii="Arial" w:hAnsi="Arial" w:cs="Arial"/>
          <w:caps/>
          <w:color w:val="000000"/>
        </w:rPr>
        <w:t xml:space="preserve">Drilling And Production Hazards In Gas Hydrates </w:t>
      </w:r>
      <w:r w:rsidR="00C85BE3" w:rsidRPr="00BF55AC">
        <w:rPr>
          <w:rFonts w:ascii="Arial" w:hAnsi="Arial" w:cs="Arial"/>
          <w:bCs/>
          <w:caps/>
          <w:color w:val="000000"/>
        </w:rPr>
        <w:br/>
      </w:r>
      <w:r w:rsidR="00153A9C" w:rsidRPr="007721C0">
        <w:rPr>
          <w:rStyle w:val="Strong"/>
          <w:rFonts w:ascii="Arial" w:hAnsi="Arial" w:cs="Arial"/>
          <w:b w:val="0"/>
        </w:rPr>
        <w:t>Drilling into permafrost and gas hydrates, or to deeper targets below them, is fraught with problems. Thawing of permafrost in otherwise unconsolidated sediments will generally mean a large, washed-out borehole, with poor logs. Drilling with a chilled mud system has been attempted, but this has its own hazards - if NaCl or CaCl2 are used to prevent freezing of the mud, it may still freeze if borehole temperature falls outside the liquid phase diagram for the mixture</w:t>
      </w:r>
      <w:r w:rsidR="004D2C83" w:rsidRPr="007721C0">
        <w:rPr>
          <w:rStyle w:val="Strong"/>
          <w:rFonts w:ascii="Arial" w:hAnsi="Arial" w:cs="Arial"/>
          <w:b w:val="0"/>
        </w:rPr>
        <w:t xml:space="preserve">  (Figure 7)</w:t>
      </w:r>
      <w:r w:rsidR="00153A9C" w:rsidRPr="007721C0">
        <w:rPr>
          <w:rStyle w:val="Strong"/>
          <w:rFonts w:ascii="Arial" w:hAnsi="Arial" w:cs="Arial"/>
          <w:b w:val="0"/>
        </w:rPr>
        <w:t>.</w:t>
      </w:r>
    </w:p>
    <w:p w14:paraId="43872F4A" w14:textId="77777777" w:rsidR="00BF15ED" w:rsidRPr="007721C0" w:rsidRDefault="00BF15ED" w:rsidP="007721C0">
      <w:pPr>
        <w:pStyle w:val="NormalWeb"/>
        <w:spacing w:line="276" w:lineRule="auto"/>
      </w:pPr>
      <w:r w:rsidRPr="007721C0">
        <w:rPr>
          <w:rStyle w:val="Strong"/>
          <w:rFonts w:ascii="Arial" w:hAnsi="Arial" w:cs="Arial"/>
          <w:b w:val="0"/>
        </w:rPr>
        <w:t xml:space="preserve">Thawing of gas hydrates generates gas at pressures well above those expected at these shallow depths. It may be impossible to raise mud weight sufficiently to prevent a blowout, so chilled mud and a quick casing job are indicated. If a well is cased and cemented, that gas pressure may cause wormholes in the cement, leading to a permanent leak to surface as long as borehole temperature is higher than the hydrate stabilization temperature. High quality cement jobs in large, cold boreholes are notoriously difficult. </w:t>
      </w:r>
    </w:p>
    <w:p w14:paraId="342DFABB" w14:textId="65A4928B" w:rsidR="00BF15ED" w:rsidRPr="007721C0" w:rsidRDefault="00BF15ED" w:rsidP="007721C0">
      <w:pPr>
        <w:pStyle w:val="NormalWeb"/>
        <w:spacing w:line="276" w:lineRule="auto"/>
      </w:pPr>
      <w:r w:rsidRPr="007721C0">
        <w:rPr>
          <w:rStyle w:val="Strong"/>
          <w:rFonts w:ascii="Arial" w:hAnsi="Arial" w:cs="Arial"/>
          <w:b w:val="0"/>
        </w:rPr>
        <w:lastRenderedPageBreak/>
        <w:t>Continued thawing may cause casing collapse or rock subsidence, with loss of wellbore integrity. Successive thaw-freeze cycles aggravate these conditions and may cause vertical expansion of the rocks during refreezing.</w:t>
      </w:r>
    </w:p>
    <w:p w14:paraId="62F8B165" w14:textId="77777777" w:rsidR="00BF15ED" w:rsidRPr="007721C0" w:rsidRDefault="00BF15ED" w:rsidP="007721C0">
      <w:pPr>
        <w:pStyle w:val="NormalWeb"/>
        <w:spacing w:line="276" w:lineRule="auto"/>
      </w:pPr>
      <w:r w:rsidRPr="007721C0">
        <w:rPr>
          <w:rStyle w:val="Strong"/>
          <w:rFonts w:ascii="Arial" w:hAnsi="Arial" w:cs="Arial"/>
          <w:b w:val="0"/>
        </w:rPr>
        <w:t>The typical production scheme proposed for gas hydrate wells is by depressurization</w:t>
      </w:r>
      <w:r w:rsidR="004D2C83" w:rsidRPr="007721C0">
        <w:rPr>
          <w:rStyle w:val="Strong"/>
          <w:rFonts w:ascii="Arial" w:hAnsi="Arial" w:cs="Arial"/>
          <w:b w:val="0"/>
        </w:rPr>
        <w:t xml:space="preserve"> or heating  (Figure 8)</w:t>
      </w:r>
      <w:r w:rsidRPr="007721C0">
        <w:rPr>
          <w:rStyle w:val="Strong"/>
          <w:rFonts w:ascii="Arial" w:hAnsi="Arial" w:cs="Arial"/>
          <w:b w:val="0"/>
        </w:rPr>
        <w:t>. During production, wellhead control is difficult due to the high pressure and cold temperatures. Hydrates may reform in the plumbing. Produced water must be lifted and disposed of before it refreezes. Thawing allows fines migration which annoys pumping and compression equipment. Some experimental production methods involve the addition of heat or methanol to release the gas. Heat may affect non-gas bearing intervals in the permafrost, leading to casing collapse or movement.</w:t>
      </w:r>
    </w:p>
    <w:p w14:paraId="79BA6B3F" w14:textId="77777777" w:rsidR="00153A9C" w:rsidRPr="007427A2" w:rsidRDefault="008E6304" w:rsidP="007721C0">
      <w:pPr>
        <w:pStyle w:val="NormalWeb"/>
        <w:spacing w:line="276" w:lineRule="auto"/>
        <w:jc w:val="center"/>
        <w:rPr>
          <w:i/>
        </w:rPr>
      </w:pPr>
      <w:r w:rsidRPr="007721C0">
        <w:rPr>
          <w:rFonts w:ascii="Arial" w:hAnsi="Arial" w:cs="Arial"/>
          <w:bCs/>
          <w:iCs/>
          <w:noProof/>
          <w:lang w:val="en-CA" w:eastAsia="en-CA"/>
        </w:rPr>
        <w:drawing>
          <wp:inline distT="0" distB="0" distL="0" distR="0" wp14:anchorId="077F7383" wp14:editId="3F7F1D31">
            <wp:extent cx="3235960" cy="4168775"/>
            <wp:effectExtent l="38100" t="38100" r="40640" b="41275"/>
            <wp:docPr id="6" name="Picture 6" descr="hyd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5960" cy="4168775"/>
                    </a:xfrm>
                    <a:prstGeom prst="rect">
                      <a:avLst/>
                    </a:prstGeom>
                    <a:noFill/>
                    <a:ln w="28575" cmpd="sng">
                      <a:solidFill>
                        <a:srgbClr val="000000"/>
                      </a:solidFill>
                      <a:miter lim="800000"/>
                      <a:headEnd/>
                      <a:tailEnd/>
                    </a:ln>
                    <a:effectLst/>
                  </pic:spPr>
                </pic:pic>
              </a:graphicData>
            </a:graphic>
          </wp:inline>
        </w:drawing>
      </w:r>
      <w:r w:rsidR="008F6407" w:rsidRPr="007721C0">
        <w:rPr>
          <w:rFonts w:ascii="Arial" w:hAnsi="Arial" w:cs="Arial"/>
          <w:bCs/>
          <w:iCs/>
        </w:rPr>
        <w:t xml:space="preserve">  </w:t>
      </w:r>
      <w:r w:rsidRPr="007721C0">
        <w:rPr>
          <w:rFonts w:ascii="Arial" w:hAnsi="Arial" w:cs="Arial"/>
          <w:bCs/>
          <w:iCs/>
          <w:noProof/>
          <w:lang w:val="en-CA" w:eastAsia="en-CA"/>
        </w:rPr>
        <w:drawing>
          <wp:inline distT="0" distB="0" distL="0" distR="0" wp14:anchorId="0A8FA7E9" wp14:editId="44295795">
            <wp:extent cx="2895600" cy="4168775"/>
            <wp:effectExtent l="38100" t="38100" r="38100" b="41275"/>
            <wp:docPr id="7" name="Picture 7" descr="hyd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4168775"/>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0411F1" w:rsidRPr="00CC2464">
        <w:rPr>
          <w:rStyle w:val="Strong"/>
          <w:rFonts w:ascii="Arial" w:hAnsi="Arial" w:cs="Arial"/>
          <w:b w:val="0"/>
          <w:i/>
          <w:iCs/>
        </w:rPr>
        <w:t>Figure 7a (</w:t>
      </w:r>
      <w:r w:rsidR="00153A9C" w:rsidRPr="00CC2464">
        <w:rPr>
          <w:rFonts w:ascii="Arial" w:hAnsi="Arial" w:cs="Arial"/>
          <w:bCs/>
          <w:i/>
          <w:iCs/>
        </w:rPr>
        <w:t>Left</w:t>
      </w:r>
      <w:r w:rsidR="000F477B">
        <w:rPr>
          <w:rFonts w:ascii="Arial" w:hAnsi="Arial" w:cs="Arial"/>
          <w:bCs/>
          <w:i/>
          <w:iCs/>
        </w:rPr>
        <w:t>)</w:t>
      </w:r>
      <w:r w:rsidR="00153A9C" w:rsidRPr="00CC2464">
        <w:rPr>
          <w:rFonts w:ascii="Arial" w:hAnsi="Arial" w:cs="Arial"/>
          <w:bCs/>
          <w:i/>
          <w:iCs/>
        </w:rPr>
        <w:t>: Permanent temperature survey in observation well #20 at Resolute Bay, Nunavut showing base of permafrost at about 1200 feet at 32 F.  </w:t>
      </w:r>
      <w:r w:rsidR="000411F1" w:rsidRPr="00CC2464">
        <w:rPr>
          <w:rFonts w:ascii="Arial" w:hAnsi="Arial" w:cs="Arial"/>
          <w:bCs/>
          <w:i/>
          <w:iCs/>
        </w:rPr>
        <w:br/>
      </w:r>
      <w:r w:rsidR="000411F1" w:rsidRPr="00CC2464">
        <w:rPr>
          <w:rStyle w:val="Strong"/>
          <w:rFonts w:ascii="Arial" w:hAnsi="Arial" w:cs="Arial"/>
          <w:b w:val="0"/>
          <w:i/>
          <w:iCs/>
        </w:rPr>
        <w:t>Figure 7b</w:t>
      </w:r>
      <w:r w:rsidR="00153A9C" w:rsidRPr="00CC2464">
        <w:rPr>
          <w:rFonts w:ascii="Arial" w:hAnsi="Arial" w:cs="Arial"/>
          <w:bCs/>
          <w:i/>
          <w:iCs/>
        </w:rPr>
        <w:t xml:space="preserve"> </w:t>
      </w:r>
      <w:r w:rsidR="000411F1" w:rsidRPr="00CC2464">
        <w:rPr>
          <w:rFonts w:ascii="Arial" w:hAnsi="Arial" w:cs="Arial"/>
          <w:bCs/>
          <w:i/>
          <w:iCs/>
        </w:rPr>
        <w:t>(</w:t>
      </w:r>
      <w:r w:rsidR="00153A9C" w:rsidRPr="00CC2464">
        <w:rPr>
          <w:rFonts w:ascii="Arial" w:hAnsi="Arial" w:cs="Arial"/>
          <w:bCs/>
          <w:i/>
          <w:iCs/>
        </w:rPr>
        <w:t>Right</w:t>
      </w:r>
      <w:r w:rsidR="000411F1" w:rsidRPr="00CC2464">
        <w:rPr>
          <w:rFonts w:ascii="Arial" w:hAnsi="Arial" w:cs="Arial"/>
          <w:bCs/>
          <w:i/>
          <w:iCs/>
        </w:rPr>
        <w:t>)</w:t>
      </w:r>
      <w:r w:rsidR="00153A9C" w:rsidRPr="00CC2464">
        <w:rPr>
          <w:rFonts w:ascii="Arial" w:hAnsi="Arial" w:cs="Arial"/>
          <w:bCs/>
          <w:i/>
          <w:iCs/>
        </w:rPr>
        <w:t xml:space="preserve">: Phase diagram for NaCl and CaCL2 showing salt concentration "window" for the coldest wellbore temperature at Resolute Bay (and similar latitudes). Getting stuck in the hole with </w:t>
      </w:r>
      <w:r w:rsidR="00153A9C" w:rsidRPr="007427A2">
        <w:rPr>
          <w:rFonts w:ascii="Arial" w:hAnsi="Arial" w:cs="Arial"/>
          <w:bCs/>
          <w:i/>
        </w:rPr>
        <w:t>oversaturated salt mud is really embarrassing. (Source: Marshall and Crain, AIME, 1970)</w:t>
      </w:r>
    </w:p>
    <w:p w14:paraId="7FB13DE1" w14:textId="77777777" w:rsidR="00153A9C" w:rsidRPr="00CC2464" w:rsidRDefault="00D9539B" w:rsidP="007721C0">
      <w:pPr>
        <w:pStyle w:val="NormalWeb"/>
        <w:spacing w:line="276" w:lineRule="auto"/>
        <w:jc w:val="center"/>
        <w:rPr>
          <w:i/>
        </w:rPr>
      </w:pPr>
      <w:r w:rsidRPr="007721C0">
        <w:rPr>
          <w:rFonts w:ascii="Arial" w:hAnsi="Arial" w:cs="Arial"/>
          <w:bCs/>
          <w:iCs/>
          <w:noProof/>
          <w:lang w:val="en-CA" w:eastAsia="en-CA"/>
        </w:rPr>
        <w:lastRenderedPageBreak/>
        <w:drawing>
          <wp:inline distT="0" distB="0" distL="0" distR="0" wp14:anchorId="0111C2FA" wp14:editId="2171AE1D">
            <wp:extent cx="5081665" cy="2436364"/>
            <wp:effectExtent l="38100" t="38100" r="43180" b="40640"/>
            <wp:docPr id="8" name="Picture 8" descr="hydr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ydr5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558" cy="2438231"/>
                    </a:xfrm>
                    <a:prstGeom prst="rect">
                      <a:avLst/>
                    </a:prstGeom>
                    <a:noFill/>
                    <a:ln w="28575" cmpd="sng">
                      <a:solidFill>
                        <a:srgbClr val="000000"/>
                      </a:solidFill>
                      <a:miter lim="800000"/>
                      <a:headEnd/>
                      <a:tailEnd/>
                    </a:ln>
                    <a:effectLst/>
                  </pic:spPr>
                </pic:pic>
              </a:graphicData>
            </a:graphic>
          </wp:inline>
        </w:drawing>
      </w:r>
      <w:r w:rsidR="00F817A2">
        <w:rPr>
          <w:rFonts w:ascii="Arial" w:hAnsi="Arial" w:cs="Arial"/>
          <w:bCs/>
          <w:i/>
          <w:iCs/>
        </w:rPr>
        <w:br/>
      </w:r>
      <w:r w:rsidR="00563E40" w:rsidRPr="00CC2464">
        <w:rPr>
          <w:rFonts w:ascii="Arial" w:hAnsi="Arial" w:cs="Arial"/>
          <w:bCs/>
          <w:i/>
          <w:iCs/>
        </w:rPr>
        <w:t xml:space="preserve">Figure 8: </w:t>
      </w:r>
      <w:r w:rsidR="00153A9C" w:rsidRPr="00CC2464">
        <w:rPr>
          <w:rFonts w:ascii="Arial" w:hAnsi="Arial" w:cs="Arial"/>
          <w:bCs/>
          <w:i/>
          <w:iCs/>
        </w:rPr>
        <w:t>Proposed methods for gas hydrate production. (USGS image)</w:t>
      </w:r>
    </w:p>
    <w:p w14:paraId="4D9FD374" w14:textId="346C52EC" w:rsidR="00153A9C" w:rsidRPr="007721C0" w:rsidRDefault="00153A9C" w:rsidP="007721C0">
      <w:pPr>
        <w:pStyle w:val="NormalWeb"/>
        <w:spacing w:line="276" w:lineRule="auto"/>
      </w:pPr>
      <w:r w:rsidRPr="007721C0">
        <w:rPr>
          <w:rStyle w:val="Strong"/>
          <w:rFonts w:ascii="Arial" w:hAnsi="Arial" w:cs="Arial"/>
          <w:b w:val="0"/>
        </w:rPr>
        <w:t xml:space="preserve">Deepwater offshore hydrate production has its own issues, and although a huge resource is postulated, I am not aware of any intentional attempts to produce it. No wonder shale gas is so </w:t>
      </w:r>
      <w:r w:rsidR="00EF2676" w:rsidRPr="007721C0">
        <w:rPr>
          <w:rStyle w:val="Strong"/>
          <w:rFonts w:ascii="Arial" w:hAnsi="Arial" w:cs="Arial"/>
          <w:b w:val="0"/>
        </w:rPr>
        <w:br/>
      </w:r>
      <w:r w:rsidRPr="007721C0">
        <w:rPr>
          <w:rStyle w:val="Strong"/>
          <w:rFonts w:ascii="Arial" w:hAnsi="Arial" w:cs="Arial"/>
          <w:b w:val="0"/>
        </w:rPr>
        <w:t>popular!</w:t>
      </w:r>
    </w:p>
    <w:p w14:paraId="077FE694" w14:textId="77777777" w:rsidR="00F817A2" w:rsidRDefault="00153A9C" w:rsidP="007721C0">
      <w:pPr>
        <w:pStyle w:val="NormalWeb"/>
        <w:spacing w:line="276" w:lineRule="auto"/>
        <w:rPr>
          <w:rStyle w:val="Strong"/>
          <w:rFonts w:ascii="Arial" w:hAnsi="Arial" w:cs="Arial"/>
          <w:caps/>
          <w:color w:val="000000"/>
        </w:rPr>
      </w:pPr>
      <w:r w:rsidRPr="007721C0">
        <w:rPr>
          <w:rFonts w:ascii="Arial" w:hAnsi="Arial" w:cs="Arial"/>
          <w:bCs/>
          <w:caps/>
          <w:color w:val="FF0000"/>
        </w:rPr>
        <w:br/>
      </w:r>
      <w:bookmarkStart w:id="3" w:name="b904"/>
      <w:bookmarkEnd w:id="3"/>
    </w:p>
    <w:p w14:paraId="50BD82A6" w14:textId="77777777" w:rsidR="00F817A2" w:rsidRDefault="00F817A2" w:rsidP="007721C0">
      <w:pPr>
        <w:pStyle w:val="NormalWeb"/>
        <w:spacing w:line="276" w:lineRule="auto"/>
        <w:rPr>
          <w:rStyle w:val="Strong"/>
          <w:rFonts w:ascii="Arial" w:hAnsi="Arial" w:cs="Arial"/>
          <w:caps/>
          <w:color w:val="000000"/>
        </w:rPr>
      </w:pPr>
    </w:p>
    <w:p w14:paraId="1149EDB4" w14:textId="77777777" w:rsidR="00F817A2" w:rsidRDefault="00F817A2" w:rsidP="007721C0">
      <w:pPr>
        <w:pStyle w:val="NormalWeb"/>
        <w:spacing w:line="276" w:lineRule="auto"/>
        <w:rPr>
          <w:rStyle w:val="Strong"/>
          <w:rFonts w:ascii="Arial" w:hAnsi="Arial" w:cs="Arial"/>
          <w:caps/>
          <w:color w:val="000000"/>
        </w:rPr>
      </w:pPr>
    </w:p>
    <w:p w14:paraId="5C30CC3C" w14:textId="77777777" w:rsidR="00F817A2" w:rsidRDefault="00F817A2" w:rsidP="007721C0">
      <w:pPr>
        <w:pStyle w:val="NormalWeb"/>
        <w:spacing w:line="276" w:lineRule="auto"/>
        <w:rPr>
          <w:rStyle w:val="Strong"/>
          <w:rFonts w:ascii="Arial" w:hAnsi="Arial" w:cs="Arial"/>
          <w:caps/>
          <w:color w:val="000000"/>
        </w:rPr>
      </w:pPr>
    </w:p>
    <w:p w14:paraId="5717FC54" w14:textId="77777777" w:rsidR="00153A9C" w:rsidRPr="007721C0" w:rsidRDefault="00C85BE3" w:rsidP="007721C0">
      <w:pPr>
        <w:pStyle w:val="NormalWeb"/>
        <w:spacing w:line="276" w:lineRule="auto"/>
      </w:pPr>
      <w:r w:rsidRPr="00CC2464">
        <w:rPr>
          <w:rStyle w:val="Strong"/>
          <w:rFonts w:ascii="Arial" w:hAnsi="Arial" w:cs="Arial"/>
          <w:caps/>
          <w:color w:val="000000"/>
        </w:rPr>
        <w:t xml:space="preserve">Logging </w:t>
      </w:r>
      <w:r w:rsidR="00EF2676" w:rsidRPr="00CC2464">
        <w:rPr>
          <w:rStyle w:val="Strong"/>
          <w:rFonts w:ascii="Arial" w:hAnsi="Arial" w:cs="Arial"/>
          <w:caps/>
          <w:color w:val="000000"/>
        </w:rPr>
        <w:t xml:space="preserve">and Log Analysis </w:t>
      </w:r>
      <w:r w:rsidRPr="00CC2464">
        <w:rPr>
          <w:rStyle w:val="Strong"/>
          <w:rFonts w:ascii="Arial" w:hAnsi="Arial" w:cs="Arial"/>
          <w:caps/>
          <w:color w:val="000000"/>
        </w:rPr>
        <w:t xml:space="preserve">In Gas Hydrates </w:t>
      </w:r>
      <w:r w:rsidRPr="00CC2464">
        <w:rPr>
          <w:rFonts w:ascii="Arial" w:hAnsi="Arial" w:cs="Arial"/>
          <w:bCs/>
          <w:caps/>
          <w:color w:val="000000"/>
        </w:rPr>
        <w:br/>
      </w:r>
      <w:r w:rsidR="00CC2464">
        <w:rPr>
          <w:rStyle w:val="Strong"/>
          <w:rFonts w:ascii="Arial" w:hAnsi="Arial" w:cs="Arial"/>
          <w:b w:val="0"/>
        </w:rPr>
        <w:t xml:space="preserve">The </w:t>
      </w:r>
      <w:r w:rsidR="00153A9C" w:rsidRPr="007721C0">
        <w:rPr>
          <w:rStyle w:val="Strong"/>
          <w:rFonts w:ascii="Arial" w:hAnsi="Arial" w:cs="Arial"/>
          <w:b w:val="0"/>
        </w:rPr>
        <w:t xml:space="preserve">excess hydrogen in gas hydrates compared to water or water ice should make neutron logs read too high. The lower density of ice and hydrate (900 Kg/m3 versus 1000 Kg/m3) makes the density porosity read too high also. However, thawing near the borehole will reduce this effect and it is seldom seen. Instead the zone often looks like a normal water-invaded gas sand. If thawing is deep enough, gas crossover could occur. </w:t>
      </w:r>
    </w:p>
    <w:p w14:paraId="4E37F6E2" w14:textId="77777777" w:rsidR="00636962" w:rsidRPr="007721C0" w:rsidRDefault="00636962" w:rsidP="007721C0">
      <w:pPr>
        <w:pStyle w:val="NormalWeb"/>
        <w:spacing w:line="276" w:lineRule="auto"/>
      </w:pPr>
      <w:r w:rsidRPr="007721C0">
        <w:rPr>
          <w:rStyle w:val="Strong"/>
          <w:rFonts w:ascii="Arial" w:hAnsi="Arial" w:cs="Arial"/>
          <w:b w:val="0"/>
        </w:rPr>
        <w:t>Short spaced sonic logs reading the thawed zone can be used to calculate porosity, but compaction and gas corrections will be required. Long spaced sonic logs reading the frozen zone are difficult to analyze for porosity due to an unknown amount of excess (unfrozen) water along with the ice or hydrate</w:t>
      </w:r>
    </w:p>
    <w:p w14:paraId="54072A2C" w14:textId="77777777" w:rsidR="00636962" w:rsidRPr="007721C0" w:rsidRDefault="00636962" w:rsidP="007721C0">
      <w:pPr>
        <w:pStyle w:val="NormalWeb"/>
        <w:spacing w:line="276" w:lineRule="auto"/>
      </w:pPr>
      <w:r w:rsidRPr="007721C0">
        <w:rPr>
          <w:rStyle w:val="Strong"/>
          <w:rFonts w:ascii="Arial" w:hAnsi="Arial" w:cs="Arial"/>
          <w:b w:val="0"/>
        </w:rPr>
        <w:t>Freezing of water causes salt rejection, leaving some excess unfrozen water with moderately high salinity. Higher salinity water tends to increase the SP deflection but the higher resistivity of the ice tends to reduce SP deflection. The net result is low SP deflection in frozen intervals. SP in the unfrozen intervals behaves normally.</w:t>
      </w:r>
    </w:p>
    <w:p w14:paraId="31E9AD4E" w14:textId="77777777" w:rsidR="00636962" w:rsidRPr="007721C0" w:rsidRDefault="00F817A2" w:rsidP="007721C0">
      <w:pPr>
        <w:pStyle w:val="NormalWeb"/>
        <w:spacing w:line="276" w:lineRule="auto"/>
        <w:jc w:val="right"/>
      </w:pPr>
      <w:r w:rsidRPr="007721C0">
        <w:rPr>
          <w:noProof/>
          <w:lang w:val="en-CA" w:eastAsia="en-CA"/>
        </w:rPr>
        <w:lastRenderedPageBreak/>
        <w:drawing>
          <wp:anchor distT="0" distB="0" distL="45720" distR="45720" simplePos="0" relativeHeight="251661312" behindDoc="0" locked="0" layoutInCell="1" allowOverlap="0" wp14:anchorId="21315858" wp14:editId="7D16E3B8">
            <wp:simplePos x="0" y="0"/>
            <wp:positionH relativeFrom="column">
              <wp:posOffset>4023360</wp:posOffset>
            </wp:positionH>
            <wp:positionV relativeFrom="line">
              <wp:posOffset>33020</wp:posOffset>
            </wp:positionV>
            <wp:extent cx="2428240" cy="8348980"/>
            <wp:effectExtent l="19050" t="19050" r="10160" b="13970"/>
            <wp:wrapSquare wrapText="bothSides"/>
            <wp:docPr id="315" name="Picture 315" descr="hyd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ydr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240" cy="834898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2C67" w:rsidRPr="00CC2464">
        <w:rPr>
          <w:rStyle w:val="Strong"/>
          <w:rFonts w:ascii="Arial" w:hAnsi="Arial" w:cs="Arial"/>
          <w:b w:val="0"/>
          <w:i/>
          <w:iCs/>
        </w:rPr>
        <w:t xml:space="preserve">Figure </w:t>
      </w:r>
      <w:r w:rsidR="00563E40" w:rsidRPr="00CC2464">
        <w:rPr>
          <w:rStyle w:val="Strong"/>
          <w:rFonts w:ascii="Arial" w:hAnsi="Arial" w:cs="Arial"/>
          <w:b w:val="0"/>
          <w:i/>
          <w:iCs/>
        </w:rPr>
        <w:t>9</w:t>
      </w:r>
      <w:r w:rsidR="004F2C67" w:rsidRPr="00CC2464">
        <w:rPr>
          <w:rStyle w:val="Strong"/>
          <w:rFonts w:ascii="Arial" w:hAnsi="Arial" w:cs="Arial"/>
          <w:b w:val="0"/>
          <w:i/>
          <w:iCs/>
        </w:rPr>
        <w:t xml:space="preserve">: </w:t>
      </w:r>
      <w:r w:rsidR="00636962" w:rsidRPr="00CC2464">
        <w:rPr>
          <w:rStyle w:val="Strong"/>
          <w:rFonts w:ascii="Arial" w:hAnsi="Arial" w:cs="Arial"/>
          <w:b w:val="0"/>
          <w:i/>
          <w:iCs/>
        </w:rPr>
        <w:t>Quantitative log analysis of permafrost -</w:t>
      </w:r>
      <w:r w:rsidR="00636962" w:rsidRPr="00CC2464">
        <w:rPr>
          <w:rFonts w:ascii="Arial" w:hAnsi="Arial" w:cs="Arial"/>
          <w:bCs/>
          <w:i/>
          <w:iCs/>
        </w:rPr>
        <w:br/>
      </w:r>
      <w:r w:rsidR="00636962" w:rsidRPr="00CC2464">
        <w:rPr>
          <w:rStyle w:val="Strong"/>
          <w:rFonts w:ascii="Arial" w:hAnsi="Arial" w:cs="Arial"/>
          <w:b w:val="0"/>
          <w:i/>
          <w:iCs/>
        </w:rPr>
        <w:t xml:space="preserve"> gas hydrate interval in Mackenzie Delta, </w:t>
      </w:r>
      <w:r w:rsidR="00636962" w:rsidRPr="00CC2464">
        <w:rPr>
          <w:rFonts w:ascii="Arial" w:hAnsi="Arial" w:cs="Arial"/>
          <w:bCs/>
          <w:i/>
          <w:iCs/>
        </w:rPr>
        <w:br/>
      </w:r>
      <w:r w:rsidR="00636962" w:rsidRPr="00CC2464">
        <w:rPr>
          <w:rStyle w:val="Strong"/>
          <w:rFonts w:ascii="Arial" w:hAnsi="Arial" w:cs="Arial"/>
          <w:b w:val="0"/>
          <w:i/>
          <w:iCs/>
        </w:rPr>
        <w:t xml:space="preserve">run in 1983 using standard porosity and </w:t>
      </w:r>
      <w:r w:rsidR="00636962" w:rsidRPr="00CC2464">
        <w:rPr>
          <w:rFonts w:ascii="Arial" w:hAnsi="Arial" w:cs="Arial"/>
          <w:bCs/>
          <w:i/>
          <w:iCs/>
        </w:rPr>
        <w:br/>
      </w:r>
      <w:r w:rsidR="00636962" w:rsidRPr="007721C0">
        <w:rPr>
          <w:rStyle w:val="Strong"/>
          <w:rFonts w:ascii="Arial" w:hAnsi="Arial" w:cs="Arial"/>
          <w:b w:val="0"/>
          <w:iCs/>
        </w:rPr>
        <w:t xml:space="preserve">Archie saturation models. See </w:t>
      </w:r>
      <w:r w:rsidR="00636962" w:rsidRPr="007721C0">
        <w:rPr>
          <w:rFonts w:ascii="Arial" w:hAnsi="Arial" w:cs="Arial"/>
          <w:bCs/>
          <w:iCs/>
        </w:rPr>
        <w:br/>
      </w:r>
      <w:r w:rsidR="00636962" w:rsidRPr="007721C0">
        <w:rPr>
          <w:rStyle w:val="Strong"/>
          <w:rFonts w:ascii="Arial" w:hAnsi="Arial" w:cs="Arial"/>
          <w:b w:val="0"/>
          <w:iCs/>
        </w:rPr>
        <w:t xml:space="preserve">explanation below  </w:t>
      </w:r>
      <w:r w:rsidR="00636962" w:rsidRPr="007721C0">
        <w:rPr>
          <w:rStyle w:val="Strong"/>
          <w:rFonts w:ascii="Arial" w:hAnsi="Arial" w:cs="Arial"/>
          <w:b w:val="0"/>
          <w:iCs/>
        </w:rPr>
        <w:sym w:font="Wingdings" w:char="F0E8"/>
      </w:r>
    </w:p>
    <w:p w14:paraId="6CAA6293" w14:textId="77777777" w:rsidR="00636962" w:rsidRPr="007721C0" w:rsidRDefault="00636962" w:rsidP="007721C0">
      <w:pPr>
        <w:pStyle w:val="NormalWeb"/>
        <w:spacing w:line="276" w:lineRule="auto"/>
      </w:pPr>
      <w:r w:rsidRPr="007721C0">
        <w:rPr>
          <w:rStyle w:val="Strong"/>
          <w:rFonts w:ascii="Arial" w:hAnsi="Arial" w:cs="Arial"/>
          <w:b w:val="0"/>
        </w:rPr>
        <w:t xml:space="preserve">Resistivity will read high values in both water ice and gas hydrate in sand sequences; shales will show typically low resistivity with moderate gamma ray values. </w:t>
      </w:r>
    </w:p>
    <w:p w14:paraId="5F94880D" w14:textId="77777777" w:rsidR="00636962" w:rsidRPr="007721C0" w:rsidRDefault="00636962" w:rsidP="007721C0">
      <w:pPr>
        <w:pStyle w:val="NormalWeb"/>
        <w:spacing w:line="276" w:lineRule="auto"/>
      </w:pPr>
      <w:r w:rsidRPr="007721C0">
        <w:rPr>
          <w:rStyle w:val="Strong"/>
          <w:rFonts w:ascii="Arial" w:hAnsi="Arial" w:cs="Arial"/>
          <w:b w:val="0"/>
        </w:rPr>
        <w:t>A long spaced sonic will read the frozen rock velocity (or travel time) but short spaced sonics will see the thawed zone velocity</w:t>
      </w:r>
      <w:r w:rsidR="00FA2BCC" w:rsidRPr="007721C0">
        <w:rPr>
          <w:rStyle w:val="Strong"/>
          <w:rFonts w:ascii="Arial" w:hAnsi="Arial" w:cs="Arial"/>
          <w:b w:val="0"/>
        </w:rPr>
        <w:t xml:space="preserve"> (Figure 12)</w:t>
      </w:r>
      <w:r w:rsidRPr="007721C0">
        <w:rPr>
          <w:rStyle w:val="Strong"/>
          <w:rFonts w:ascii="Arial" w:hAnsi="Arial" w:cs="Arial"/>
          <w:b w:val="0"/>
        </w:rPr>
        <w:t xml:space="preserve">. Many hydrate zones are poorly consolidated, so caliper logs may show large washouts as the rock thaws. In large or rough boreholes, both density and sonic logs may show large spikes or noise. </w:t>
      </w:r>
    </w:p>
    <w:p w14:paraId="6034553B" w14:textId="77777777" w:rsidR="00636962" w:rsidRPr="007721C0" w:rsidRDefault="00636962" w:rsidP="007721C0">
      <w:pPr>
        <w:pStyle w:val="NormalWeb"/>
        <w:spacing w:line="276" w:lineRule="auto"/>
      </w:pPr>
      <w:r w:rsidRPr="007721C0">
        <w:rPr>
          <w:rStyle w:val="Strong"/>
          <w:rFonts w:ascii="Arial" w:hAnsi="Arial" w:cs="Arial"/>
          <w:b w:val="0"/>
        </w:rPr>
        <w:t xml:space="preserve">Neither resistivity nor porosity logs are very helpful in distinguishing gas hydrates from water ice. The best indicator is the gas mud log because large quantities of disassociated gas are released as the hydrate is thawed. No significant gas is released from water ice. Free gas and even oil are also possible and gas mud logs will show less than in a hydrate zone. </w:t>
      </w:r>
    </w:p>
    <w:p w14:paraId="52B69199" w14:textId="77777777" w:rsidR="00636962" w:rsidRPr="007721C0" w:rsidRDefault="00636962" w:rsidP="007721C0">
      <w:pPr>
        <w:pStyle w:val="NormalWeb"/>
        <w:spacing w:line="276" w:lineRule="auto"/>
      </w:pPr>
      <w:r w:rsidRPr="007721C0">
        <w:rPr>
          <w:rStyle w:val="Strong"/>
          <w:rFonts w:ascii="Arial" w:hAnsi="Arial" w:cs="Arial"/>
          <w:b w:val="0"/>
        </w:rPr>
        <w:t>Quantitative log analysis is complicated by the inability of standard models to differentiate between water</w:t>
      </w:r>
      <w:r w:rsidR="004D2C83" w:rsidRPr="007721C0">
        <w:rPr>
          <w:rStyle w:val="Strong"/>
          <w:rFonts w:ascii="Arial" w:hAnsi="Arial" w:cs="Arial"/>
          <w:b w:val="0"/>
        </w:rPr>
        <w:t>-</w:t>
      </w:r>
      <w:r w:rsidRPr="007721C0">
        <w:rPr>
          <w:rStyle w:val="Strong"/>
          <w:rFonts w:ascii="Arial" w:hAnsi="Arial" w:cs="Arial"/>
          <w:b w:val="0"/>
        </w:rPr>
        <w:t>ice and gas hydrates. Free gas and gas hydrate (if thawed deeply enough) can be distinguished by gas crossover in cleaner sands.</w:t>
      </w:r>
    </w:p>
    <w:p w14:paraId="40FC7A44" w14:textId="77777777" w:rsidR="00636962" w:rsidRPr="007721C0" w:rsidRDefault="00636962" w:rsidP="007721C0">
      <w:pPr>
        <w:pStyle w:val="NormalWeb"/>
        <w:spacing w:line="276" w:lineRule="auto"/>
      </w:pPr>
      <w:r w:rsidRPr="007721C0">
        <w:rPr>
          <w:rStyle w:val="Strong"/>
          <w:rFonts w:ascii="Arial" w:hAnsi="Arial" w:cs="Arial"/>
          <w:b w:val="0"/>
        </w:rPr>
        <w:t xml:space="preserve">By treating ice and hydrates as if they were hydrocarbons, standard porosity and Archie-type saturation models can give an estimate of ice plus hydrate content (black shading in Track 3, </w:t>
      </w:r>
      <w:r w:rsidR="004D2C83" w:rsidRPr="007721C0">
        <w:rPr>
          <w:rStyle w:val="Strong"/>
          <w:rFonts w:ascii="Arial" w:hAnsi="Arial" w:cs="Arial"/>
          <w:b w:val="0"/>
        </w:rPr>
        <w:t>Figure 9</w:t>
      </w:r>
      <w:r w:rsidRPr="007721C0">
        <w:rPr>
          <w:rStyle w:val="Strong"/>
          <w:rFonts w:ascii="Arial" w:hAnsi="Arial" w:cs="Arial"/>
          <w:b w:val="0"/>
        </w:rPr>
        <w:t>) and free water (white shading). In this model:</w:t>
      </w:r>
      <w:r w:rsidRPr="007721C0">
        <w:rPr>
          <w:rFonts w:ascii="Arial" w:hAnsi="Arial" w:cs="Arial"/>
          <w:bCs/>
        </w:rPr>
        <w:br/>
      </w:r>
      <w:r w:rsidRPr="007721C0">
        <w:rPr>
          <w:rStyle w:val="Strong"/>
          <w:rFonts w:ascii="Arial" w:hAnsi="Arial" w:cs="Arial"/>
          <w:b w:val="0"/>
        </w:rPr>
        <w:t xml:space="preserve">   </w:t>
      </w:r>
      <w:r w:rsidR="00870A87" w:rsidRPr="007721C0">
        <w:rPr>
          <w:rStyle w:val="Strong"/>
          <w:rFonts w:ascii="Arial" w:hAnsi="Arial" w:cs="Arial"/>
          <w:b w:val="0"/>
        </w:rPr>
        <w:t xml:space="preserve">   </w:t>
      </w:r>
      <w:r w:rsidRPr="007721C0">
        <w:rPr>
          <w:rStyle w:val="Strong"/>
          <w:rFonts w:ascii="Arial" w:hAnsi="Arial" w:cs="Arial"/>
          <w:b w:val="0"/>
        </w:rPr>
        <w:t xml:space="preserve">1: </w:t>
      </w:r>
      <w:proofErr w:type="spellStart"/>
      <w:r w:rsidRPr="007721C0">
        <w:rPr>
          <w:rStyle w:val="Strong"/>
          <w:rFonts w:ascii="Arial" w:hAnsi="Arial" w:cs="Arial"/>
          <w:b w:val="0"/>
        </w:rPr>
        <w:t>Shydr</w:t>
      </w:r>
      <w:proofErr w:type="spellEnd"/>
      <w:r w:rsidRPr="007721C0">
        <w:rPr>
          <w:rStyle w:val="Strong"/>
          <w:rFonts w:ascii="Arial" w:hAnsi="Arial" w:cs="Arial"/>
          <w:b w:val="0"/>
        </w:rPr>
        <w:t xml:space="preserve"> = 1 - </w:t>
      </w:r>
      <w:proofErr w:type="spellStart"/>
      <w:r w:rsidRPr="007721C0">
        <w:rPr>
          <w:rStyle w:val="Strong"/>
          <w:rFonts w:ascii="Arial" w:hAnsi="Arial" w:cs="Arial"/>
          <w:b w:val="0"/>
        </w:rPr>
        <w:t>Sw</w:t>
      </w:r>
      <w:proofErr w:type="spellEnd"/>
      <w:r w:rsidRPr="007721C0">
        <w:rPr>
          <w:rStyle w:val="Strong"/>
          <w:rFonts w:ascii="Arial" w:hAnsi="Arial" w:cs="Arial"/>
          <w:b w:val="0"/>
        </w:rPr>
        <w:t>  provided zone is hydrate bearing and not water-ice.</w:t>
      </w:r>
    </w:p>
    <w:p w14:paraId="30EB5AD2" w14:textId="77777777" w:rsidR="00636962" w:rsidRPr="007721C0" w:rsidRDefault="00636962" w:rsidP="007721C0">
      <w:pPr>
        <w:pStyle w:val="NormalWeb"/>
        <w:spacing w:line="276" w:lineRule="auto"/>
      </w:pPr>
      <w:r w:rsidRPr="007721C0">
        <w:rPr>
          <w:rStyle w:val="Strong"/>
          <w:rFonts w:ascii="Arial" w:hAnsi="Arial" w:cs="Arial"/>
          <w:b w:val="0"/>
        </w:rPr>
        <w:t>Standard deterministic or probabilistic multi-mineral models using quartz, clay, ice (water</w:t>
      </w:r>
      <w:r w:rsidR="004D2C83" w:rsidRPr="007721C0">
        <w:rPr>
          <w:rStyle w:val="Strong"/>
          <w:rFonts w:ascii="Arial" w:hAnsi="Arial" w:cs="Arial"/>
          <w:b w:val="0"/>
        </w:rPr>
        <w:t>-</w:t>
      </w:r>
      <w:r w:rsidRPr="007721C0">
        <w:rPr>
          <w:rStyle w:val="Strong"/>
          <w:rFonts w:ascii="Arial" w:hAnsi="Arial" w:cs="Arial"/>
          <w:b w:val="0"/>
        </w:rPr>
        <w:t>ice or hydrates) and free water will also work. In these models:</w:t>
      </w:r>
      <w:r w:rsidRPr="007721C0">
        <w:rPr>
          <w:rFonts w:ascii="Arial" w:hAnsi="Arial" w:cs="Arial"/>
          <w:bCs/>
        </w:rPr>
        <w:br/>
      </w:r>
      <w:r w:rsidRPr="007721C0">
        <w:rPr>
          <w:rStyle w:val="Strong"/>
          <w:rFonts w:ascii="Arial" w:hAnsi="Arial" w:cs="Arial"/>
          <w:b w:val="0"/>
        </w:rPr>
        <w:t xml:space="preserve">      2: PHIe = Vice + </w:t>
      </w:r>
      <w:proofErr w:type="spellStart"/>
      <w:r w:rsidRPr="007721C0">
        <w:rPr>
          <w:rStyle w:val="Strong"/>
          <w:rFonts w:ascii="Arial" w:hAnsi="Arial" w:cs="Arial"/>
          <w:b w:val="0"/>
        </w:rPr>
        <w:t>Vwtr</w:t>
      </w:r>
      <w:proofErr w:type="spellEnd"/>
      <w:r w:rsidRPr="007721C0">
        <w:rPr>
          <w:rFonts w:ascii="Arial" w:hAnsi="Arial" w:cs="Arial"/>
          <w:bCs/>
        </w:rPr>
        <w:br/>
      </w:r>
      <w:r w:rsidRPr="007721C0">
        <w:rPr>
          <w:rStyle w:val="Strong"/>
          <w:rFonts w:ascii="Arial" w:hAnsi="Arial" w:cs="Arial"/>
          <w:b w:val="0"/>
        </w:rPr>
        <w:t xml:space="preserve">      3: </w:t>
      </w:r>
      <w:proofErr w:type="spellStart"/>
      <w:r w:rsidRPr="007721C0">
        <w:rPr>
          <w:rStyle w:val="Strong"/>
          <w:rFonts w:ascii="Arial" w:hAnsi="Arial" w:cs="Arial"/>
          <w:b w:val="0"/>
        </w:rPr>
        <w:t>Shydr</w:t>
      </w:r>
      <w:proofErr w:type="spellEnd"/>
      <w:r w:rsidRPr="007721C0">
        <w:rPr>
          <w:rStyle w:val="Strong"/>
          <w:rFonts w:ascii="Arial" w:hAnsi="Arial" w:cs="Arial"/>
          <w:b w:val="0"/>
        </w:rPr>
        <w:t xml:space="preserve"> = Vice / PHie  provided the zone is hydrate bearing and not water-ice.</w:t>
      </w:r>
    </w:p>
    <w:p w14:paraId="5007F524" w14:textId="77777777" w:rsidR="00636962" w:rsidRPr="007721C0" w:rsidRDefault="00636962" w:rsidP="007721C0">
      <w:pPr>
        <w:pStyle w:val="NormalWeb"/>
        <w:spacing w:line="276" w:lineRule="auto"/>
      </w:pPr>
      <w:r w:rsidRPr="007721C0">
        <w:rPr>
          <w:rStyle w:val="Strong"/>
          <w:rFonts w:ascii="Arial" w:hAnsi="Arial" w:cs="Arial"/>
          <w:b w:val="0"/>
        </w:rPr>
        <w:lastRenderedPageBreak/>
        <w:t>If a nuclear magnetic resonance log is run, the effective porosity from this log is the water filled porosity. Ice and hydrates are not seen. Thus:</w:t>
      </w:r>
      <w:r w:rsidRPr="007721C0">
        <w:rPr>
          <w:rFonts w:ascii="Arial" w:hAnsi="Arial" w:cs="Arial"/>
          <w:bCs/>
        </w:rPr>
        <w:br/>
      </w:r>
      <w:r w:rsidRPr="007721C0">
        <w:rPr>
          <w:rStyle w:val="Strong"/>
          <w:rFonts w:ascii="Arial" w:hAnsi="Arial" w:cs="Arial"/>
          <w:b w:val="0"/>
        </w:rPr>
        <w:t xml:space="preserve">      4: </w:t>
      </w:r>
      <w:proofErr w:type="spellStart"/>
      <w:r w:rsidRPr="007721C0">
        <w:rPr>
          <w:rStyle w:val="Strong"/>
          <w:rFonts w:ascii="Arial" w:hAnsi="Arial" w:cs="Arial"/>
          <w:b w:val="0"/>
        </w:rPr>
        <w:t>PHInmr</w:t>
      </w:r>
      <w:proofErr w:type="spellEnd"/>
      <w:r w:rsidRPr="007721C0">
        <w:rPr>
          <w:rStyle w:val="Strong"/>
          <w:rFonts w:ascii="Arial" w:hAnsi="Arial" w:cs="Arial"/>
          <w:b w:val="0"/>
        </w:rPr>
        <w:t xml:space="preserve"> = BVI + BVM</w:t>
      </w:r>
      <w:r w:rsidRPr="007721C0">
        <w:rPr>
          <w:rFonts w:ascii="Arial" w:hAnsi="Arial" w:cs="Arial"/>
          <w:bCs/>
        </w:rPr>
        <w:br/>
      </w:r>
      <w:r w:rsidRPr="007721C0">
        <w:rPr>
          <w:rStyle w:val="Strong"/>
          <w:rFonts w:ascii="Arial" w:hAnsi="Arial" w:cs="Arial"/>
          <w:b w:val="0"/>
        </w:rPr>
        <w:t xml:space="preserve">      5: </w:t>
      </w:r>
      <w:proofErr w:type="spellStart"/>
      <w:r w:rsidRPr="007721C0">
        <w:rPr>
          <w:rStyle w:val="Strong"/>
          <w:rFonts w:ascii="Arial" w:hAnsi="Arial" w:cs="Arial"/>
          <w:b w:val="0"/>
        </w:rPr>
        <w:t>S</w:t>
      </w:r>
      <w:r w:rsidR="00870A87" w:rsidRPr="007721C0">
        <w:rPr>
          <w:rStyle w:val="Strong"/>
          <w:rFonts w:ascii="Arial" w:hAnsi="Arial" w:cs="Arial"/>
          <w:b w:val="0"/>
        </w:rPr>
        <w:t>Wnmr</w:t>
      </w:r>
      <w:proofErr w:type="spellEnd"/>
      <w:r w:rsidRPr="007721C0">
        <w:rPr>
          <w:rStyle w:val="Strong"/>
          <w:rFonts w:ascii="Arial" w:hAnsi="Arial" w:cs="Arial"/>
          <w:b w:val="0"/>
        </w:rPr>
        <w:t xml:space="preserve"> = </w:t>
      </w:r>
      <w:proofErr w:type="spellStart"/>
      <w:r w:rsidRPr="007721C0">
        <w:rPr>
          <w:rStyle w:val="Strong"/>
          <w:rFonts w:ascii="Arial" w:hAnsi="Arial" w:cs="Arial"/>
          <w:b w:val="0"/>
        </w:rPr>
        <w:t>PHInmr</w:t>
      </w:r>
      <w:proofErr w:type="spellEnd"/>
      <w:r w:rsidRPr="007721C0">
        <w:rPr>
          <w:rStyle w:val="Strong"/>
          <w:rFonts w:ascii="Arial" w:hAnsi="Arial" w:cs="Arial"/>
          <w:b w:val="0"/>
        </w:rPr>
        <w:t xml:space="preserve"> / PHIe</w:t>
      </w:r>
      <w:r w:rsidR="00870A87" w:rsidRPr="007721C0">
        <w:rPr>
          <w:rStyle w:val="Strong"/>
          <w:rFonts w:ascii="Arial" w:hAnsi="Arial" w:cs="Arial"/>
          <w:b w:val="0"/>
        </w:rPr>
        <w:br/>
        <w:t xml:space="preserve">      6: </w:t>
      </w:r>
      <w:proofErr w:type="spellStart"/>
      <w:r w:rsidR="00870A87" w:rsidRPr="007721C0">
        <w:rPr>
          <w:rStyle w:val="Strong"/>
          <w:rFonts w:ascii="Arial" w:hAnsi="Arial" w:cs="Arial"/>
          <w:b w:val="0"/>
        </w:rPr>
        <w:t>Shydr</w:t>
      </w:r>
      <w:proofErr w:type="spellEnd"/>
      <w:r w:rsidR="00870A87" w:rsidRPr="007721C0">
        <w:rPr>
          <w:rStyle w:val="Strong"/>
          <w:rFonts w:ascii="Arial" w:hAnsi="Arial" w:cs="Arial"/>
          <w:b w:val="0"/>
        </w:rPr>
        <w:t xml:space="preserve"> = 1 – </w:t>
      </w:r>
      <w:proofErr w:type="spellStart"/>
      <w:r w:rsidR="00870A87" w:rsidRPr="007721C0">
        <w:rPr>
          <w:rStyle w:val="Strong"/>
          <w:rFonts w:ascii="Arial" w:hAnsi="Arial" w:cs="Arial"/>
          <w:b w:val="0"/>
        </w:rPr>
        <w:t>SWnmr</w:t>
      </w:r>
      <w:proofErr w:type="spellEnd"/>
      <w:r w:rsidR="00870A87" w:rsidRPr="007721C0">
        <w:rPr>
          <w:rStyle w:val="Strong"/>
          <w:rFonts w:ascii="Arial" w:hAnsi="Arial" w:cs="Arial"/>
          <w:b w:val="0"/>
        </w:rPr>
        <w:t> </w:t>
      </w:r>
    </w:p>
    <w:p w14:paraId="5C545186" w14:textId="77777777" w:rsidR="00636962" w:rsidRPr="007721C0" w:rsidRDefault="00636962" w:rsidP="007721C0">
      <w:pPr>
        <w:pStyle w:val="NormalWeb"/>
        <w:spacing w:line="276" w:lineRule="auto"/>
      </w:pPr>
      <w:r w:rsidRPr="007721C0">
        <w:rPr>
          <w:rStyle w:val="Strong"/>
          <w:rFonts w:ascii="Arial" w:hAnsi="Arial" w:cs="Arial"/>
          <w:b w:val="0"/>
        </w:rPr>
        <w:t>Where:</w:t>
      </w:r>
      <w:r w:rsidRPr="007721C0">
        <w:rPr>
          <w:rFonts w:ascii="Arial" w:hAnsi="Arial" w:cs="Arial"/>
          <w:bCs/>
        </w:rPr>
        <w:br/>
      </w:r>
      <w:r w:rsidRPr="007721C0">
        <w:rPr>
          <w:rStyle w:val="Strong"/>
          <w:rFonts w:ascii="Arial" w:hAnsi="Arial" w:cs="Arial"/>
          <w:b w:val="0"/>
        </w:rPr>
        <w:t>  BVI = bulk volume irreducible from NMR (fractional)</w:t>
      </w:r>
      <w:r w:rsidRPr="007721C0">
        <w:rPr>
          <w:rFonts w:ascii="Arial" w:hAnsi="Arial" w:cs="Arial"/>
          <w:bCs/>
        </w:rPr>
        <w:br/>
      </w:r>
      <w:r w:rsidRPr="007721C0">
        <w:rPr>
          <w:rStyle w:val="Strong"/>
          <w:rFonts w:ascii="Arial" w:hAnsi="Arial" w:cs="Arial"/>
          <w:b w:val="0"/>
        </w:rPr>
        <w:t>  BVM = bulk volume moveable from NMR (fractional)</w:t>
      </w:r>
      <w:r w:rsidRPr="007721C0">
        <w:rPr>
          <w:rFonts w:ascii="Arial" w:hAnsi="Arial" w:cs="Arial"/>
          <w:bCs/>
        </w:rPr>
        <w:br/>
      </w:r>
      <w:r w:rsidRPr="007721C0">
        <w:rPr>
          <w:rStyle w:val="Strong"/>
          <w:rFonts w:ascii="Arial" w:hAnsi="Arial" w:cs="Arial"/>
          <w:b w:val="0"/>
        </w:rPr>
        <w:t>  PHIe = effective porosity from conventional logs (fractional)</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PHInmr</w:t>
      </w:r>
      <w:proofErr w:type="spellEnd"/>
      <w:r w:rsidRPr="007721C0">
        <w:rPr>
          <w:rStyle w:val="Strong"/>
          <w:rFonts w:ascii="Arial" w:hAnsi="Arial" w:cs="Arial"/>
          <w:b w:val="0"/>
        </w:rPr>
        <w:t xml:space="preserve"> = effective porosity from NMR (fractional)</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Shydr</w:t>
      </w:r>
      <w:proofErr w:type="spellEnd"/>
      <w:r w:rsidRPr="007721C0">
        <w:rPr>
          <w:rStyle w:val="Strong"/>
          <w:rFonts w:ascii="Arial" w:hAnsi="Arial" w:cs="Arial"/>
          <w:b w:val="0"/>
        </w:rPr>
        <w:t xml:space="preserve"> = hydrate saturation (fractional)</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Sw</w:t>
      </w:r>
      <w:proofErr w:type="spellEnd"/>
      <w:r w:rsidRPr="007721C0">
        <w:rPr>
          <w:rStyle w:val="Strong"/>
          <w:rFonts w:ascii="Arial" w:hAnsi="Arial" w:cs="Arial"/>
          <w:b w:val="0"/>
        </w:rPr>
        <w:t xml:space="preserve"> = water saturation (fractional)</w:t>
      </w:r>
      <w:r w:rsidRPr="007721C0">
        <w:rPr>
          <w:rFonts w:ascii="Arial" w:hAnsi="Arial" w:cs="Arial"/>
          <w:bCs/>
        </w:rPr>
        <w:br/>
      </w:r>
      <w:r w:rsidRPr="007721C0">
        <w:rPr>
          <w:rStyle w:val="Strong"/>
          <w:rFonts w:ascii="Arial" w:hAnsi="Arial" w:cs="Arial"/>
          <w:b w:val="0"/>
        </w:rPr>
        <w:t xml:space="preserve">  Vice = volume of ice or hydrate (fractional) </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Vwtr</w:t>
      </w:r>
      <w:proofErr w:type="spellEnd"/>
      <w:r w:rsidRPr="007721C0">
        <w:rPr>
          <w:rStyle w:val="Strong"/>
          <w:rFonts w:ascii="Arial" w:hAnsi="Arial" w:cs="Arial"/>
          <w:b w:val="0"/>
        </w:rPr>
        <w:t xml:space="preserve"> = volume of water (fractional) </w:t>
      </w:r>
    </w:p>
    <w:p w14:paraId="29C86DA7" w14:textId="77777777" w:rsidR="00636962" w:rsidRPr="007721C0" w:rsidRDefault="00636962" w:rsidP="007721C0">
      <w:pPr>
        <w:pStyle w:val="NormalWeb"/>
        <w:spacing w:line="276" w:lineRule="auto"/>
      </w:pPr>
      <w:r w:rsidRPr="007721C0">
        <w:rPr>
          <w:rStyle w:val="Strong"/>
          <w:rFonts w:ascii="Arial" w:hAnsi="Arial" w:cs="Arial"/>
          <w:b w:val="0"/>
        </w:rPr>
        <w:t xml:space="preserve">The base of permafrost is chosen by a nearby permanent temperature log (around 1110 feet in this example). Black shading below this depth is gas hydrate and there may be gas hydrates in the permafrost zone. Since salt rejection increases water salinity in the excess water, the water resistivity is unknown and variable, so the quantities of ice, hydrate, and excess water are </w:t>
      </w:r>
      <w:r w:rsidR="008E6304" w:rsidRPr="007721C0">
        <w:rPr>
          <w:noProof/>
          <w:lang w:val="en-CA" w:eastAsia="en-CA"/>
        </w:rPr>
        <w:drawing>
          <wp:anchor distT="0" distB="0" distL="45720" distR="45720" simplePos="0" relativeHeight="251659264" behindDoc="0" locked="0" layoutInCell="1" allowOverlap="0" wp14:anchorId="722B17CB" wp14:editId="7A3CB869">
            <wp:simplePos x="0" y="0"/>
            <wp:positionH relativeFrom="column">
              <wp:posOffset>25400</wp:posOffset>
            </wp:positionH>
            <wp:positionV relativeFrom="line">
              <wp:posOffset>215900</wp:posOffset>
            </wp:positionV>
            <wp:extent cx="3667125" cy="3933825"/>
            <wp:effectExtent l="19050" t="19050" r="28575" b="28575"/>
            <wp:wrapSquare wrapText="bothSides"/>
            <wp:docPr id="319" name="Picture 319" descr="hydr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ydr12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7125" cy="3933825"/>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721C0">
        <w:rPr>
          <w:rStyle w:val="Strong"/>
          <w:rFonts w:ascii="Arial" w:hAnsi="Arial" w:cs="Arial"/>
          <w:b w:val="0"/>
        </w:rPr>
        <w:t xml:space="preserve">not very accurate. The mud gas log is vital. </w:t>
      </w:r>
    </w:p>
    <w:p w14:paraId="09236FB2" w14:textId="77777777" w:rsidR="00636962" w:rsidRPr="007721C0" w:rsidRDefault="0082206D" w:rsidP="007721C0">
      <w:pPr>
        <w:pStyle w:val="NormalWeb"/>
        <w:spacing w:line="276" w:lineRule="auto"/>
      </w:pPr>
      <w:r w:rsidRPr="0082206D">
        <w:rPr>
          <w:rStyle w:val="Strong"/>
          <w:rFonts w:ascii="Arial" w:hAnsi="Arial" w:cs="Arial"/>
          <w:b w:val="0"/>
          <w:i/>
        </w:rPr>
        <w:sym w:font="Wingdings" w:char="F0E7"/>
      </w:r>
      <w:r w:rsidRPr="0082206D">
        <w:rPr>
          <w:rStyle w:val="Strong"/>
          <w:rFonts w:ascii="Arial" w:hAnsi="Arial" w:cs="Arial"/>
          <w:b w:val="0"/>
          <w:i/>
        </w:rPr>
        <w:t xml:space="preserve"> </w:t>
      </w:r>
      <w:r w:rsidRPr="0082206D">
        <w:rPr>
          <w:rStyle w:val="Strong"/>
          <w:rFonts w:ascii="Arial" w:hAnsi="Arial" w:cs="Arial"/>
          <w:b w:val="0"/>
          <w:i/>
          <w:iCs/>
        </w:rPr>
        <w:t xml:space="preserve">Figure 10: </w:t>
      </w:r>
      <w:r w:rsidRPr="0082206D">
        <w:rPr>
          <w:rStyle w:val="Strong"/>
          <w:rFonts w:ascii="Arial" w:hAnsi="Arial" w:cs="Arial"/>
          <w:b w:val="0"/>
          <w:i/>
        </w:rPr>
        <w:t>Crystal cable survey time vs depth plot with interpreted velocity values. Base of permafrost could be as shallow as 1400 feet or as deep as 2000 feet.</w:t>
      </w:r>
      <w:r w:rsidRPr="0082206D">
        <w:rPr>
          <w:rStyle w:val="Strong"/>
          <w:rFonts w:ascii="Arial" w:hAnsi="Arial" w:cs="Arial"/>
          <w:b w:val="0"/>
          <w:i/>
        </w:rPr>
        <w:br/>
      </w:r>
      <w:r>
        <w:rPr>
          <w:rStyle w:val="Strong"/>
          <w:rFonts w:ascii="Arial" w:hAnsi="Arial" w:cs="Arial"/>
          <w:b w:val="0"/>
        </w:rPr>
        <w:br/>
      </w:r>
      <w:r w:rsidR="00636962" w:rsidRPr="007721C0">
        <w:rPr>
          <w:rStyle w:val="Strong"/>
          <w:rFonts w:ascii="Arial" w:hAnsi="Arial" w:cs="Arial"/>
          <w:b w:val="0"/>
        </w:rPr>
        <w:t xml:space="preserve">In older wells, the sonic log was often very noisy and seismic reference surveys were used to determine acoustic velocity. The beginning of low velocity would indicate the base of permafrost or base of gas hydrates, or shales. </w:t>
      </w:r>
    </w:p>
    <w:p w14:paraId="2F80B2D7" w14:textId="76D6536A" w:rsidR="00153A9C" w:rsidRPr="007721C0" w:rsidRDefault="00636962" w:rsidP="007721C0">
      <w:pPr>
        <w:pStyle w:val="NormalWeb"/>
        <w:spacing w:line="276" w:lineRule="auto"/>
      </w:pPr>
      <w:r w:rsidRPr="007721C0">
        <w:rPr>
          <w:rStyle w:val="Strong"/>
          <w:rFonts w:ascii="Arial" w:hAnsi="Arial" w:cs="Arial"/>
          <w:b w:val="0"/>
        </w:rPr>
        <w:t>These surveys were superseded by crystal cable surveys</w:t>
      </w:r>
      <w:r w:rsidR="00FA2BCC" w:rsidRPr="007721C0">
        <w:rPr>
          <w:rStyle w:val="Strong"/>
          <w:rFonts w:ascii="Arial" w:hAnsi="Arial" w:cs="Arial"/>
          <w:b w:val="0"/>
        </w:rPr>
        <w:t xml:space="preserve"> (Figures 10 and 11)</w:t>
      </w:r>
      <w:r w:rsidRPr="007721C0">
        <w:rPr>
          <w:rStyle w:val="Strong"/>
          <w:rFonts w:ascii="Arial" w:hAnsi="Arial" w:cs="Arial"/>
          <w:b w:val="0"/>
        </w:rPr>
        <w:t xml:space="preserve">, the forerunner of the vertical seismic profile, which would be used today for this purpose. VSP's and their predecessors can be run in cased holes provided the shot point is far enough from the wellbore, otherwise the velocity derived from the survey will be that of the casing. A good description of the use of this tool is "Permafrost Investigation by Crystal Cable </w:t>
      </w:r>
      <w:r w:rsidRPr="007721C0">
        <w:rPr>
          <w:rStyle w:val="Strong"/>
          <w:rFonts w:ascii="Arial" w:hAnsi="Arial" w:cs="Arial"/>
          <w:b w:val="0"/>
        </w:rPr>
        <w:lastRenderedPageBreak/>
        <w:t xml:space="preserve">Surveys,  Mackenzie Deltas", I. H. Wallace and A. J. Stuart, CSEG, 1975, from which the following two illustrations were </w:t>
      </w:r>
      <w:r w:rsidR="002A7361">
        <w:rPr>
          <w:rStyle w:val="Strong"/>
          <w:rFonts w:ascii="Arial" w:hAnsi="Arial" w:cs="Arial"/>
          <w:b w:val="0"/>
        </w:rPr>
        <w:t>taken.</w:t>
      </w:r>
    </w:p>
    <w:p w14:paraId="7759BE44" w14:textId="77777777" w:rsidR="00153A9C" w:rsidRPr="007721C0" w:rsidRDefault="008E6304" w:rsidP="007721C0">
      <w:pPr>
        <w:pStyle w:val="NormalWeb"/>
        <w:spacing w:line="276" w:lineRule="auto"/>
        <w:jc w:val="center"/>
      </w:pPr>
      <w:r w:rsidRPr="007721C0">
        <w:rPr>
          <w:rFonts w:ascii="Arial" w:hAnsi="Arial" w:cs="Arial"/>
          <w:bCs/>
          <w:iCs/>
          <w:noProof/>
          <w:lang w:val="en-CA" w:eastAsia="en-CA"/>
        </w:rPr>
        <w:drawing>
          <wp:inline distT="0" distB="0" distL="0" distR="0" wp14:anchorId="067B831E" wp14:editId="4B61C9D3">
            <wp:extent cx="6616065" cy="6418580"/>
            <wp:effectExtent l="38100" t="38100" r="32385" b="39370"/>
            <wp:docPr id="9" name="Picture 9" descr="hydr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ydr13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6065" cy="6418580"/>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4F2C67" w:rsidRPr="008961E5">
        <w:rPr>
          <w:rStyle w:val="Strong"/>
          <w:rFonts w:ascii="Arial" w:hAnsi="Arial" w:cs="Arial"/>
          <w:b w:val="0"/>
          <w:i/>
          <w:iCs/>
        </w:rPr>
        <w:t>Figure 1</w:t>
      </w:r>
      <w:r w:rsidR="00563E40" w:rsidRPr="008961E5">
        <w:rPr>
          <w:rStyle w:val="Strong"/>
          <w:rFonts w:ascii="Arial" w:hAnsi="Arial" w:cs="Arial"/>
          <w:b w:val="0"/>
          <w:i/>
          <w:iCs/>
        </w:rPr>
        <w:t>1</w:t>
      </w:r>
      <w:r w:rsidR="004F2C67" w:rsidRPr="008961E5">
        <w:rPr>
          <w:rStyle w:val="Strong"/>
          <w:rFonts w:ascii="Arial" w:hAnsi="Arial" w:cs="Arial"/>
          <w:b w:val="0"/>
          <w:i/>
          <w:iCs/>
        </w:rPr>
        <w:t xml:space="preserve">: </w:t>
      </w:r>
      <w:r w:rsidR="00153A9C" w:rsidRPr="008961E5">
        <w:rPr>
          <w:rFonts w:ascii="Arial" w:hAnsi="Arial" w:cs="Arial"/>
          <w:bCs/>
          <w:i/>
          <w:iCs/>
        </w:rPr>
        <w:t>Crystal cable survey vs depth with other log data. Base of permafrost is still unclear due to large, washed-out borehole. Gamma ray needs borehole corrections to make shales stand out better. Sonic is in general agreement with SRS velocities but induction log does not show continuous high resistivity expected for a sand interval, so much of the interval is probably shale or shaly sand. Permafrost base is probably near 2000 feet because there is only low resistivity below</w:t>
      </w:r>
      <w:r w:rsidR="00153A9C" w:rsidRPr="007721C0">
        <w:rPr>
          <w:rFonts w:ascii="Arial" w:hAnsi="Arial" w:cs="Arial"/>
          <w:bCs/>
          <w:iCs/>
        </w:rPr>
        <w:t xml:space="preserve"> </w:t>
      </w:r>
      <w:r w:rsidR="00153A9C" w:rsidRPr="002A7361">
        <w:rPr>
          <w:rFonts w:ascii="Arial" w:hAnsi="Arial" w:cs="Arial"/>
          <w:bCs/>
          <w:i/>
        </w:rPr>
        <w:t>this depth.</w:t>
      </w:r>
      <w:r w:rsidR="00153A9C" w:rsidRPr="007721C0">
        <w:t xml:space="preserve"> </w:t>
      </w:r>
    </w:p>
    <w:p w14:paraId="48E52094" w14:textId="77777777" w:rsidR="00153A9C" w:rsidRPr="007721C0" w:rsidRDefault="008E6304" w:rsidP="007721C0">
      <w:pPr>
        <w:pStyle w:val="NormalWeb"/>
        <w:spacing w:line="276" w:lineRule="auto"/>
        <w:jc w:val="center"/>
        <w:rPr>
          <w:rStyle w:val="Strong"/>
          <w:rFonts w:ascii="Arial" w:hAnsi="Arial" w:cs="Arial"/>
          <w:b w:val="0"/>
          <w:iCs/>
        </w:rPr>
      </w:pPr>
      <w:r w:rsidRPr="007721C0">
        <w:rPr>
          <w:noProof/>
          <w:lang w:val="en-CA" w:eastAsia="en-CA"/>
        </w:rPr>
        <w:lastRenderedPageBreak/>
        <w:drawing>
          <wp:inline distT="0" distB="0" distL="0" distR="0" wp14:anchorId="018878C6" wp14:editId="6B8E0497">
            <wp:extent cx="4150360" cy="4822825"/>
            <wp:effectExtent l="38100" t="38100" r="40640" b="34925"/>
            <wp:docPr id="10" name="Picture 10" descr="hyd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d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0360" cy="4822825"/>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rPr>
        <w:br/>
      </w:r>
      <w:r w:rsidR="004F2C67" w:rsidRPr="002A7361">
        <w:rPr>
          <w:rStyle w:val="Strong"/>
          <w:rFonts w:ascii="Arial" w:hAnsi="Arial" w:cs="Arial"/>
          <w:b w:val="0"/>
          <w:i/>
        </w:rPr>
        <w:t>Figure 1</w:t>
      </w:r>
      <w:r w:rsidR="00563E40" w:rsidRPr="002A7361">
        <w:rPr>
          <w:rStyle w:val="Strong"/>
          <w:rFonts w:ascii="Arial" w:hAnsi="Arial" w:cs="Arial"/>
          <w:b w:val="0"/>
          <w:i/>
        </w:rPr>
        <w:t>2</w:t>
      </w:r>
      <w:r w:rsidR="004F2C67" w:rsidRPr="002A7361">
        <w:rPr>
          <w:rStyle w:val="Strong"/>
          <w:rFonts w:ascii="Arial" w:hAnsi="Arial" w:cs="Arial"/>
          <w:b w:val="0"/>
          <w:i/>
        </w:rPr>
        <w:t xml:space="preserve">: </w:t>
      </w:r>
      <w:r w:rsidR="00153A9C" w:rsidRPr="002A7361">
        <w:rPr>
          <w:rStyle w:val="Strong"/>
          <w:rFonts w:ascii="Arial" w:hAnsi="Arial" w:cs="Arial"/>
          <w:b w:val="0"/>
          <w:i/>
        </w:rPr>
        <w:t>This log clearly illustrates a severe case of rock alteration due to permafrost. In this case, the short spaced sonic sees the thawed zone and the long spaced tool see the frozen zone. Porosity is derived from the short spaced log, with appropriate shale and compaction corrections, but seismic velocity must be taken from the long spaced log.</w:t>
      </w:r>
    </w:p>
    <w:p w14:paraId="191F9A92" w14:textId="77777777" w:rsidR="00EF0712" w:rsidRPr="007721C0" w:rsidRDefault="008961E5" w:rsidP="007721C0">
      <w:pPr>
        <w:pStyle w:val="NormalWeb"/>
        <w:spacing w:line="276" w:lineRule="auto"/>
      </w:pPr>
      <w:r>
        <w:rPr>
          <w:caps/>
        </w:rPr>
        <w:br/>
      </w:r>
      <w:bookmarkStart w:id="4" w:name="b902"/>
      <w:bookmarkEnd w:id="4"/>
      <w:r w:rsidR="00EF2676" w:rsidRPr="008961E5">
        <w:rPr>
          <w:rStyle w:val="Strong"/>
          <w:rFonts w:ascii="Arial" w:hAnsi="Arial" w:cs="Arial"/>
          <w:caps/>
          <w:color w:val="000000"/>
        </w:rPr>
        <w:t>Gas Hydrate Volume In Place</w:t>
      </w:r>
      <w:r w:rsidR="00EF0712" w:rsidRPr="008961E5">
        <w:rPr>
          <w:rStyle w:val="Strong"/>
          <w:rFonts w:ascii="Arial" w:hAnsi="Arial" w:cs="Arial"/>
          <w:caps/>
          <w:color w:val="000000"/>
        </w:rPr>
        <w:br/>
      </w:r>
      <w:r w:rsidR="00EF0712" w:rsidRPr="007721C0">
        <w:rPr>
          <w:rStyle w:val="Strong"/>
          <w:rFonts w:ascii="Arial" w:hAnsi="Arial" w:cs="Arial"/>
          <w:b w:val="0"/>
        </w:rPr>
        <w:t>Empirically, the ratio of water to gas necessary to form a hydrate is as follows:</w:t>
      </w:r>
      <w:r w:rsidR="00EF0712" w:rsidRPr="007721C0">
        <w:rPr>
          <w:rFonts w:ascii="Arial" w:hAnsi="Arial" w:cs="Arial"/>
          <w:bCs/>
        </w:rPr>
        <w:br/>
      </w:r>
      <w:r w:rsidR="00EF0712" w:rsidRPr="007721C0">
        <w:rPr>
          <w:rFonts w:ascii="Arial" w:hAnsi="Arial" w:cs="Arial"/>
          <w:bCs/>
        </w:rPr>
        <w:br/>
      </w:r>
      <w:r w:rsidR="00EF0712" w:rsidRPr="007721C0">
        <w:rPr>
          <w:rStyle w:val="Strong"/>
          <w:rFonts w:ascii="Arial" w:hAnsi="Arial" w:cs="Arial"/>
          <w:b w:val="0"/>
        </w:rPr>
        <w:t xml:space="preserve">                                               Excess Hydrogen </w:t>
      </w:r>
      <w:r w:rsidR="00EF0712" w:rsidRPr="007721C0">
        <w:rPr>
          <w:rFonts w:ascii="Arial" w:hAnsi="Arial" w:cs="Arial"/>
          <w:bCs/>
        </w:rPr>
        <w:br/>
      </w:r>
      <w:r w:rsidR="00EF0712" w:rsidRPr="007721C0">
        <w:rPr>
          <w:rStyle w:val="Strong"/>
          <w:rFonts w:ascii="Arial" w:hAnsi="Arial" w:cs="Arial"/>
          <w:b w:val="0"/>
        </w:rPr>
        <w:t>     1. Methane CH4.6H20            4/12 = 33%</w:t>
      </w:r>
      <w:r w:rsidR="00EF0712" w:rsidRPr="007721C0">
        <w:rPr>
          <w:rFonts w:ascii="Arial" w:hAnsi="Arial" w:cs="Arial"/>
          <w:bCs/>
        </w:rPr>
        <w:br/>
      </w:r>
      <w:r w:rsidR="00EF0712" w:rsidRPr="007721C0">
        <w:rPr>
          <w:rStyle w:val="Strong"/>
          <w:rFonts w:ascii="Arial" w:hAnsi="Arial" w:cs="Arial"/>
          <w:b w:val="0"/>
        </w:rPr>
        <w:t>     2. Ethane C2H6.8H20             6/16 = 37%</w:t>
      </w:r>
      <w:r w:rsidR="00EF0712" w:rsidRPr="007721C0">
        <w:rPr>
          <w:rFonts w:ascii="Arial" w:hAnsi="Arial" w:cs="Arial"/>
          <w:bCs/>
        </w:rPr>
        <w:br/>
      </w:r>
      <w:r w:rsidR="00EF0712" w:rsidRPr="007721C0">
        <w:rPr>
          <w:rStyle w:val="Strong"/>
          <w:rFonts w:ascii="Arial" w:hAnsi="Arial" w:cs="Arial"/>
          <w:b w:val="0"/>
        </w:rPr>
        <w:t>     3. Propane C3H8.17H20         8/34 = 23%</w:t>
      </w:r>
    </w:p>
    <w:p w14:paraId="6C798D7B" w14:textId="77777777" w:rsidR="00EF0712" w:rsidRPr="007721C0" w:rsidRDefault="00EF0712" w:rsidP="007721C0">
      <w:pPr>
        <w:pStyle w:val="NormalWeb"/>
        <w:spacing w:line="276" w:lineRule="auto"/>
      </w:pPr>
      <w:r w:rsidRPr="007721C0">
        <w:rPr>
          <w:rStyle w:val="Strong"/>
          <w:rFonts w:ascii="Arial" w:hAnsi="Arial" w:cs="Arial"/>
          <w:b w:val="0"/>
        </w:rPr>
        <w:t xml:space="preserve">The volume of hydrocarbon in a gas hydrate is a function of the hydrocarbon type only. Water saturation is meaningless. The ratio of gas to water would range from 433 </w:t>
      </w:r>
      <w:proofErr w:type="spellStart"/>
      <w:r w:rsidRPr="007721C0">
        <w:rPr>
          <w:rStyle w:val="Strong"/>
          <w:rFonts w:ascii="Arial" w:hAnsi="Arial" w:cs="Arial"/>
          <w:b w:val="0"/>
        </w:rPr>
        <w:t>scf</w:t>
      </w:r>
      <w:proofErr w:type="spellEnd"/>
      <w:r w:rsidRPr="007721C0">
        <w:rPr>
          <w:rStyle w:val="Strong"/>
          <w:rFonts w:ascii="Arial" w:hAnsi="Arial" w:cs="Arial"/>
          <w:b w:val="0"/>
        </w:rPr>
        <w:t>/</w:t>
      </w:r>
      <w:proofErr w:type="spellStart"/>
      <w:r w:rsidRPr="007721C0">
        <w:rPr>
          <w:rStyle w:val="Strong"/>
          <w:rFonts w:ascii="Arial" w:hAnsi="Arial" w:cs="Arial"/>
          <w:b w:val="0"/>
        </w:rPr>
        <w:t>bbl</w:t>
      </w:r>
      <w:proofErr w:type="spellEnd"/>
      <w:r w:rsidRPr="007721C0">
        <w:rPr>
          <w:rStyle w:val="Strong"/>
          <w:rFonts w:ascii="Arial" w:hAnsi="Arial" w:cs="Arial"/>
          <w:b w:val="0"/>
        </w:rPr>
        <w:t xml:space="preserve"> for propane to 1230 </w:t>
      </w:r>
      <w:proofErr w:type="spellStart"/>
      <w:r w:rsidRPr="007721C0">
        <w:rPr>
          <w:rStyle w:val="Strong"/>
          <w:rFonts w:ascii="Arial" w:hAnsi="Arial" w:cs="Arial"/>
          <w:b w:val="0"/>
        </w:rPr>
        <w:t>scf</w:t>
      </w:r>
      <w:proofErr w:type="spellEnd"/>
      <w:r w:rsidRPr="007721C0">
        <w:rPr>
          <w:rStyle w:val="Strong"/>
          <w:rFonts w:ascii="Arial" w:hAnsi="Arial" w:cs="Arial"/>
          <w:b w:val="0"/>
        </w:rPr>
        <w:t>/</w:t>
      </w:r>
      <w:proofErr w:type="spellStart"/>
      <w:r w:rsidRPr="007721C0">
        <w:rPr>
          <w:rStyle w:val="Strong"/>
          <w:rFonts w:ascii="Arial" w:hAnsi="Arial" w:cs="Arial"/>
          <w:b w:val="0"/>
        </w:rPr>
        <w:t>bbl</w:t>
      </w:r>
      <w:proofErr w:type="spellEnd"/>
      <w:r w:rsidRPr="007721C0">
        <w:rPr>
          <w:rStyle w:val="Strong"/>
          <w:rFonts w:ascii="Arial" w:hAnsi="Arial" w:cs="Arial"/>
          <w:b w:val="0"/>
        </w:rPr>
        <w:t xml:space="preserve"> for methane.</w:t>
      </w:r>
    </w:p>
    <w:p w14:paraId="0E359B9A" w14:textId="77777777" w:rsidR="00EF0712" w:rsidRPr="007721C0" w:rsidRDefault="00EF0712" w:rsidP="007721C0">
      <w:pPr>
        <w:pStyle w:val="NormalWeb"/>
        <w:spacing w:line="276" w:lineRule="auto"/>
      </w:pPr>
      <w:r w:rsidRPr="007721C0">
        <w:rPr>
          <w:rStyle w:val="Strong"/>
          <w:rFonts w:ascii="Arial" w:hAnsi="Arial" w:cs="Arial"/>
          <w:b w:val="0"/>
        </w:rPr>
        <w:lastRenderedPageBreak/>
        <w:t>This is equivalent to 170 cubic feet of methane per cubic foot of pore space (or 170 m3 per cubic meter of pore space) at standard temperature and pressure and 60 cubic feet of propane per cubic foot of pore space, regardless of depth of burial.</w:t>
      </w:r>
    </w:p>
    <w:p w14:paraId="399F166C" w14:textId="77777777" w:rsidR="00EF0712" w:rsidRPr="007721C0" w:rsidRDefault="00EF0712" w:rsidP="007721C0">
      <w:pPr>
        <w:pStyle w:val="NormalWeb"/>
        <w:spacing w:line="276" w:lineRule="auto"/>
      </w:pPr>
      <w:r w:rsidRPr="007721C0">
        <w:rPr>
          <w:rStyle w:val="Strong"/>
          <w:rFonts w:ascii="Arial" w:hAnsi="Arial" w:cs="Arial"/>
          <w:b w:val="0"/>
        </w:rPr>
        <w:t>Convert pore volume to gas volume:</w:t>
      </w:r>
      <w:r w:rsidRPr="007721C0">
        <w:rPr>
          <w:rFonts w:ascii="Arial" w:hAnsi="Arial" w:cs="Arial"/>
          <w:bCs/>
        </w:rPr>
        <w:br/>
      </w:r>
      <w:r w:rsidRPr="007721C0">
        <w:rPr>
          <w:rStyle w:val="Strong"/>
          <w:rFonts w:ascii="Arial" w:hAnsi="Arial" w:cs="Arial"/>
          <w:b w:val="0"/>
        </w:rPr>
        <w:t>      7: PV = SUM (PHIe * THICK)</w:t>
      </w:r>
      <w:r w:rsidRPr="007721C0">
        <w:rPr>
          <w:rFonts w:ascii="Arial" w:hAnsi="Arial" w:cs="Arial"/>
          <w:bCs/>
        </w:rPr>
        <w:br/>
      </w:r>
      <w:r w:rsidRPr="007721C0">
        <w:rPr>
          <w:rStyle w:val="Strong"/>
          <w:rFonts w:ascii="Arial" w:hAnsi="Arial" w:cs="Arial"/>
          <w:b w:val="0"/>
        </w:rPr>
        <w:t xml:space="preserve">      8: HPV = PV * </w:t>
      </w:r>
      <w:proofErr w:type="spellStart"/>
      <w:r w:rsidRPr="007721C0">
        <w:rPr>
          <w:rStyle w:val="Strong"/>
          <w:rFonts w:ascii="Arial" w:hAnsi="Arial" w:cs="Arial"/>
          <w:b w:val="0"/>
        </w:rPr>
        <w:t>Shydr</w:t>
      </w:r>
      <w:proofErr w:type="spellEnd"/>
      <w:r w:rsidRPr="007721C0">
        <w:rPr>
          <w:rStyle w:val="Strong"/>
          <w:rFonts w:ascii="Arial" w:hAnsi="Arial" w:cs="Arial"/>
          <w:b w:val="0"/>
        </w:rPr>
        <w:t xml:space="preserve"> * KG0</w:t>
      </w:r>
      <w:r w:rsidRPr="007721C0">
        <w:rPr>
          <w:rFonts w:ascii="Arial" w:hAnsi="Arial" w:cs="Arial"/>
          <w:bCs/>
        </w:rPr>
        <w:br/>
      </w:r>
      <w:r w:rsidRPr="007721C0">
        <w:rPr>
          <w:rStyle w:val="Strong"/>
          <w:rFonts w:ascii="Arial" w:hAnsi="Arial" w:cs="Arial"/>
          <w:b w:val="0"/>
        </w:rPr>
        <w:t xml:space="preserve">      9: </w:t>
      </w:r>
      <w:proofErr w:type="spellStart"/>
      <w:r w:rsidRPr="007721C0">
        <w:rPr>
          <w:rStyle w:val="Strong"/>
          <w:rFonts w:ascii="Arial" w:hAnsi="Arial" w:cs="Arial"/>
          <w:b w:val="0"/>
        </w:rPr>
        <w:t>GIPhydr</w:t>
      </w:r>
      <w:proofErr w:type="spellEnd"/>
      <w:r w:rsidRPr="007721C0">
        <w:rPr>
          <w:rStyle w:val="Strong"/>
          <w:rFonts w:ascii="Arial" w:hAnsi="Arial" w:cs="Arial"/>
          <w:b w:val="0"/>
        </w:rPr>
        <w:t xml:space="preserve"> = KV3 * HPV * AREA</w:t>
      </w:r>
    </w:p>
    <w:p w14:paraId="272BFEE8" w14:textId="77777777" w:rsidR="00EF0712" w:rsidRPr="007721C0" w:rsidRDefault="00EF0712" w:rsidP="007721C0">
      <w:pPr>
        <w:pStyle w:val="NormalWeb"/>
        <w:spacing w:line="276" w:lineRule="auto"/>
      </w:pPr>
      <w:r w:rsidRPr="007721C0">
        <w:rPr>
          <w:rStyle w:val="Strong"/>
          <w:rFonts w:ascii="Arial" w:hAnsi="Arial" w:cs="Arial"/>
          <w:b w:val="0"/>
        </w:rPr>
        <w:t>Where:</w:t>
      </w:r>
      <w:r w:rsidRPr="007721C0">
        <w:rPr>
          <w:rFonts w:ascii="Arial" w:hAnsi="Arial" w:cs="Arial"/>
          <w:bCs/>
        </w:rPr>
        <w:br/>
      </w:r>
      <w:r w:rsidRPr="007721C0">
        <w:rPr>
          <w:rStyle w:val="Strong"/>
          <w:rFonts w:ascii="Arial" w:hAnsi="Arial" w:cs="Arial"/>
          <w:b w:val="0"/>
        </w:rPr>
        <w:t>  AREA = reservoir area (acres or m2)</w:t>
      </w:r>
      <w:r w:rsidRPr="007721C0">
        <w:rPr>
          <w:rFonts w:ascii="Arial" w:hAnsi="Arial" w:cs="Arial"/>
          <w:bCs/>
        </w:rPr>
        <w:br/>
      </w:r>
      <w:r w:rsidRPr="007721C0">
        <w:rPr>
          <w:rStyle w:val="Strong"/>
          <w:rFonts w:ascii="Arial" w:hAnsi="Arial" w:cs="Arial"/>
          <w:b w:val="0"/>
        </w:rPr>
        <w:t>  HPV = hydrocarbon volume (feet or meters)</w:t>
      </w:r>
      <w:r w:rsidRPr="007721C0">
        <w:rPr>
          <w:rFonts w:ascii="Arial" w:hAnsi="Arial" w:cs="Arial"/>
          <w:bCs/>
        </w:rPr>
        <w:br/>
      </w:r>
      <w:r w:rsidRPr="007721C0">
        <w:rPr>
          <w:rStyle w:val="Strong"/>
          <w:rFonts w:ascii="Arial" w:hAnsi="Arial" w:cs="Arial"/>
          <w:b w:val="0"/>
        </w:rPr>
        <w:t>  PHUe = effective porosity (fractional)</w:t>
      </w:r>
      <w:r w:rsidRPr="007721C0">
        <w:rPr>
          <w:rFonts w:ascii="Arial" w:hAnsi="Arial" w:cs="Arial"/>
          <w:bCs/>
        </w:rPr>
        <w:br/>
      </w:r>
      <w:r w:rsidRPr="007721C0">
        <w:rPr>
          <w:rStyle w:val="Strong"/>
          <w:rFonts w:ascii="Arial" w:hAnsi="Arial" w:cs="Arial"/>
          <w:b w:val="0"/>
        </w:rPr>
        <w:t>  PV = pore volume (feet or meters)</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Shydr</w:t>
      </w:r>
      <w:proofErr w:type="spellEnd"/>
      <w:r w:rsidRPr="007721C0">
        <w:rPr>
          <w:rStyle w:val="Strong"/>
          <w:rFonts w:ascii="Arial" w:hAnsi="Arial" w:cs="Arial"/>
          <w:b w:val="0"/>
        </w:rPr>
        <w:t xml:space="preserve"> = hydrate saturation (fractional)</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Sw</w:t>
      </w:r>
      <w:proofErr w:type="spellEnd"/>
      <w:r w:rsidRPr="007721C0">
        <w:rPr>
          <w:rStyle w:val="Strong"/>
          <w:rFonts w:ascii="Arial" w:hAnsi="Arial" w:cs="Arial"/>
          <w:b w:val="0"/>
        </w:rPr>
        <w:t xml:space="preserve"> = water saturation (fractional)</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GIPhydr</w:t>
      </w:r>
      <w:proofErr w:type="spellEnd"/>
      <w:r w:rsidRPr="007721C0">
        <w:rPr>
          <w:rStyle w:val="Strong"/>
          <w:rFonts w:ascii="Arial" w:hAnsi="Arial" w:cs="Arial"/>
          <w:b w:val="0"/>
        </w:rPr>
        <w:t xml:space="preserve"> = gas in place as hydrates (mcf or m3)</w:t>
      </w:r>
      <w:r w:rsidRPr="007721C0">
        <w:rPr>
          <w:rFonts w:ascii="Arial" w:hAnsi="Arial" w:cs="Arial"/>
          <w:bCs/>
        </w:rPr>
        <w:br/>
      </w:r>
      <w:r w:rsidRPr="007721C0">
        <w:rPr>
          <w:rStyle w:val="Strong"/>
          <w:rFonts w:ascii="Arial" w:hAnsi="Arial" w:cs="Arial"/>
          <w:b w:val="0"/>
        </w:rPr>
        <w:t>  KV3 = 43.56 for English units</w:t>
      </w:r>
      <w:r w:rsidRPr="007721C0">
        <w:rPr>
          <w:rFonts w:ascii="Arial" w:hAnsi="Arial" w:cs="Arial"/>
          <w:bCs/>
        </w:rPr>
        <w:br/>
      </w:r>
      <w:r w:rsidRPr="007721C0">
        <w:rPr>
          <w:rStyle w:val="Strong"/>
          <w:rFonts w:ascii="Arial" w:hAnsi="Arial" w:cs="Arial"/>
          <w:b w:val="0"/>
        </w:rPr>
        <w:t>  KV3 = 1 for Metric units</w:t>
      </w:r>
      <w:r w:rsidRPr="007721C0">
        <w:rPr>
          <w:rFonts w:ascii="Arial" w:hAnsi="Arial" w:cs="Arial"/>
          <w:bCs/>
        </w:rPr>
        <w:br/>
      </w:r>
      <w:r w:rsidRPr="007721C0">
        <w:rPr>
          <w:rStyle w:val="Strong"/>
          <w:rFonts w:ascii="Arial" w:hAnsi="Arial" w:cs="Arial"/>
          <w:b w:val="0"/>
        </w:rPr>
        <w:t>  KG0 =164 for methane</w:t>
      </w:r>
      <w:r w:rsidRPr="007721C0">
        <w:rPr>
          <w:rFonts w:ascii="Arial" w:hAnsi="Arial" w:cs="Arial"/>
          <w:bCs/>
        </w:rPr>
        <w:br/>
      </w:r>
      <w:r w:rsidRPr="007721C0">
        <w:rPr>
          <w:rStyle w:val="Strong"/>
          <w:rFonts w:ascii="Arial" w:hAnsi="Arial" w:cs="Arial"/>
          <w:b w:val="0"/>
        </w:rPr>
        <w:t>  KG0 = 60 for propane</w:t>
      </w:r>
    </w:p>
    <w:p w14:paraId="5DDEE3AB" w14:textId="77777777" w:rsidR="004F2C67" w:rsidRPr="007721C0" w:rsidRDefault="00EF0712" w:rsidP="007721C0">
      <w:pPr>
        <w:pStyle w:val="NormalWeb"/>
        <w:spacing w:line="276" w:lineRule="auto"/>
        <w:rPr>
          <w:rStyle w:val="Strong"/>
          <w:rFonts w:ascii="Arial" w:hAnsi="Arial" w:cs="Arial"/>
          <w:b w:val="0"/>
        </w:rPr>
      </w:pPr>
      <w:r w:rsidRPr="008961E5">
        <w:rPr>
          <w:rStyle w:val="Strong"/>
          <w:rFonts w:ascii="Arial" w:hAnsi="Arial" w:cs="Arial"/>
        </w:rPr>
        <w:t>NUMERICAL EXAMPLE:</w:t>
      </w:r>
      <w:r w:rsidRPr="008961E5">
        <w:rPr>
          <w:rFonts w:ascii="Arial" w:hAnsi="Arial" w:cs="Arial"/>
          <w:bCs/>
        </w:rPr>
        <w:br/>
      </w:r>
      <w:r w:rsidRPr="007721C0">
        <w:rPr>
          <w:rStyle w:val="Strong"/>
          <w:rFonts w:ascii="Arial" w:hAnsi="Arial" w:cs="Arial"/>
          <w:b w:val="0"/>
        </w:rPr>
        <w:t>1. Assume the following data:</w:t>
      </w:r>
      <w:r w:rsidRPr="007721C0">
        <w:rPr>
          <w:rFonts w:ascii="Arial" w:hAnsi="Arial" w:cs="Arial"/>
          <w:bCs/>
        </w:rPr>
        <w:br/>
      </w:r>
      <w:r w:rsidRPr="007721C0">
        <w:rPr>
          <w:rStyle w:val="Strong"/>
          <w:rFonts w:ascii="Arial" w:hAnsi="Arial" w:cs="Arial"/>
          <w:b w:val="0"/>
        </w:rPr>
        <w:t>     PHIe = 0.35</w:t>
      </w:r>
      <w:r w:rsidRPr="007721C0">
        <w:rPr>
          <w:rFonts w:ascii="Arial" w:hAnsi="Arial" w:cs="Arial"/>
          <w:bCs/>
        </w:rPr>
        <w:br/>
      </w:r>
      <w:r w:rsidRPr="007721C0">
        <w:rPr>
          <w:rStyle w:val="Strong"/>
          <w:rFonts w:ascii="Arial" w:hAnsi="Arial" w:cs="Arial"/>
          <w:b w:val="0"/>
        </w:rPr>
        <w:t xml:space="preserve">     </w:t>
      </w:r>
      <w:proofErr w:type="spellStart"/>
      <w:r w:rsidRPr="007721C0">
        <w:rPr>
          <w:rStyle w:val="Strong"/>
          <w:rFonts w:ascii="Arial" w:hAnsi="Arial" w:cs="Arial"/>
          <w:b w:val="0"/>
        </w:rPr>
        <w:t>Sw</w:t>
      </w:r>
      <w:proofErr w:type="spellEnd"/>
      <w:r w:rsidRPr="007721C0">
        <w:rPr>
          <w:rStyle w:val="Strong"/>
          <w:rFonts w:ascii="Arial" w:hAnsi="Arial" w:cs="Arial"/>
          <w:b w:val="0"/>
        </w:rPr>
        <w:t xml:space="preserve"> = 0.20</w:t>
      </w:r>
      <w:r w:rsidRPr="007721C0">
        <w:rPr>
          <w:rFonts w:ascii="Arial" w:hAnsi="Arial" w:cs="Arial"/>
          <w:bCs/>
        </w:rPr>
        <w:br/>
      </w:r>
      <w:r w:rsidRPr="007721C0">
        <w:rPr>
          <w:rStyle w:val="Strong"/>
          <w:rFonts w:ascii="Arial" w:hAnsi="Arial" w:cs="Arial"/>
          <w:b w:val="0"/>
        </w:rPr>
        <w:t>     Hydrate is methane</w:t>
      </w:r>
      <w:r w:rsidRPr="007721C0">
        <w:rPr>
          <w:rFonts w:ascii="Arial" w:hAnsi="Arial" w:cs="Arial"/>
          <w:bCs/>
        </w:rPr>
        <w:br/>
      </w:r>
      <w:r w:rsidRPr="007721C0">
        <w:rPr>
          <w:rStyle w:val="Strong"/>
          <w:rFonts w:ascii="Arial" w:hAnsi="Arial" w:cs="Arial"/>
          <w:b w:val="0"/>
        </w:rPr>
        <w:t>     THICK = 300 feet</w:t>
      </w:r>
      <w:r w:rsidRPr="007721C0">
        <w:rPr>
          <w:rFonts w:ascii="Arial" w:hAnsi="Arial" w:cs="Arial"/>
          <w:bCs/>
        </w:rPr>
        <w:br/>
      </w:r>
      <w:r w:rsidRPr="007721C0">
        <w:rPr>
          <w:rStyle w:val="Strong"/>
          <w:rFonts w:ascii="Arial" w:hAnsi="Arial" w:cs="Arial"/>
          <w:b w:val="0"/>
        </w:rPr>
        <w:t>     KV3 = 43.56</w:t>
      </w:r>
      <w:r w:rsidRPr="007721C0">
        <w:rPr>
          <w:rFonts w:ascii="Arial" w:hAnsi="Arial" w:cs="Arial"/>
          <w:bCs/>
        </w:rPr>
        <w:br/>
      </w:r>
      <w:r w:rsidRPr="007721C0">
        <w:rPr>
          <w:rStyle w:val="Strong"/>
          <w:rFonts w:ascii="Arial" w:hAnsi="Arial" w:cs="Arial"/>
          <w:b w:val="0"/>
        </w:rPr>
        <w:t xml:space="preserve">     KG0 = 164 </w:t>
      </w:r>
      <w:proofErr w:type="spellStart"/>
      <w:r w:rsidRPr="007721C0">
        <w:rPr>
          <w:rStyle w:val="Strong"/>
          <w:rFonts w:ascii="Arial" w:hAnsi="Arial" w:cs="Arial"/>
          <w:b w:val="0"/>
        </w:rPr>
        <w:t>scf</w:t>
      </w:r>
      <w:proofErr w:type="spellEnd"/>
      <w:r w:rsidRPr="007721C0">
        <w:rPr>
          <w:rStyle w:val="Strong"/>
          <w:rFonts w:ascii="Arial" w:hAnsi="Arial" w:cs="Arial"/>
          <w:b w:val="0"/>
        </w:rPr>
        <w:t>/</w:t>
      </w:r>
      <w:proofErr w:type="spellStart"/>
      <w:r w:rsidRPr="007721C0">
        <w:rPr>
          <w:rStyle w:val="Strong"/>
          <w:rFonts w:ascii="Arial" w:hAnsi="Arial" w:cs="Arial"/>
          <w:b w:val="0"/>
        </w:rPr>
        <w:t>scf</w:t>
      </w:r>
      <w:proofErr w:type="spellEnd"/>
      <w:r w:rsidRPr="007721C0">
        <w:rPr>
          <w:rFonts w:ascii="Arial" w:hAnsi="Arial" w:cs="Arial"/>
          <w:bCs/>
        </w:rPr>
        <w:br/>
      </w:r>
      <w:r w:rsidRPr="007721C0">
        <w:rPr>
          <w:rStyle w:val="Strong"/>
          <w:rFonts w:ascii="Arial" w:hAnsi="Arial" w:cs="Arial"/>
          <w:b w:val="0"/>
        </w:rPr>
        <w:t>     AREA = 640 acres</w:t>
      </w:r>
      <w:r w:rsidRPr="007721C0">
        <w:rPr>
          <w:rFonts w:ascii="Arial" w:hAnsi="Arial" w:cs="Arial"/>
          <w:bCs/>
        </w:rPr>
        <w:br/>
      </w:r>
      <w:r w:rsidRPr="007721C0">
        <w:rPr>
          <w:rFonts w:ascii="Arial" w:hAnsi="Arial" w:cs="Arial"/>
          <w:bCs/>
        </w:rPr>
        <w:br/>
      </w:r>
      <w:r w:rsidRPr="007721C0">
        <w:rPr>
          <w:rStyle w:val="Strong"/>
          <w:rFonts w:ascii="Arial" w:hAnsi="Arial" w:cs="Arial"/>
          <w:b w:val="0"/>
        </w:rPr>
        <w:t>  HPV = 0.35 * 300 * (1 - 0.20) * 164 = 13776 ft</w:t>
      </w:r>
      <w:r w:rsidRPr="007721C0">
        <w:rPr>
          <w:rFonts w:ascii="Arial" w:hAnsi="Arial" w:cs="Arial"/>
          <w:bCs/>
        </w:rPr>
        <w:br/>
      </w:r>
      <w:r w:rsidRPr="007721C0">
        <w:rPr>
          <w:rStyle w:val="Strong"/>
          <w:rFonts w:ascii="Arial" w:hAnsi="Arial" w:cs="Arial"/>
          <w:b w:val="0"/>
        </w:rPr>
        <w:t xml:space="preserve">  GHIP = 43.56 * 13776 * 640 / 1 000 000  = 384 </w:t>
      </w:r>
      <w:proofErr w:type="spellStart"/>
      <w:r w:rsidRPr="007721C0">
        <w:rPr>
          <w:rStyle w:val="Strong"/>
          <w:rFonts w:ascii="Arial" w:hAnsi="Arial" w:cs="Arial"/>
          <w:b w:val="0"/>
        </w:rPr>
        <w:t>Bcf</w:t>
      </w:r>
      <w:proofErr w:type="spellEnd"/>
      <w:r w:rsidRPr="007721C0">
        <w:rPr>
          <w:rStyle w:val="Strong"/>
          <w:rFonts w:ascii="Arial" w:hAnsi="Arial" w:cs="Arial"/>
          <w:b w:val="0"/>
        </w:rPr>
        <w:t>/section</w:t>
      </w:r>
    </w:p>
    <w:p w14:paraId="4AD10BB6" w14:textId="77777777" w:rsidR="00EF0712" w:rsidRPr="002A7361" w:rsidRDefault="008E6304" w:rsidP="007721C0">
      <w:pPr>
        <w:pStyle w:val="NormalWeb"/>
        <w:spacing w:line="276" w:lineRule="auto"/>
        <w:jc w:val="center"/>
        <w:rPr>
          <w:rFonts w:ascii="Arial" w:hAnsi="Arial" w:cs="Arial"/>
          <w:bCs/>
          <w:i/>
        </w:rPr>
      </w:pPr>
      <w:r w:rsidRPr="007721C0">
        <w:rPr>
          <w:rFonts w:ascii="Arial" w:hAnsi="Arial" w:cs="Arial"/>
          <w:bCs/>
          <w:iCs/>
          <w:noProof/>
          <w:lang w:val="en-CA" w:eastAsia="en-CA"/>
        </w:rPr>
        <w:lastRenderedPageBreak/>
        <w:drawing>
          <wp:inline distT="0" distB="0" distL="0" distR="0" wp14:anchorId="42530BB1" wp14:editId="06F46DD4">
            <wp:extent cx="5235575" cy="3764915"/>
            <wp:effectExtent l="0" t="0" r="3175" b="6985"/>
            <wp:docPr id="11" name="Picture 11" descr="hydrta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tarn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5575" cy="3764915"/>
                    </a:xfrm>
                    <a:prstGeom prst="rect">
                      <a:avLst/>
                    </a:prstGeom>
                    <a:noFill/>
                    <a:ln>
                      <a:noFill/>
                    </a:ln>
                  </pic:spPr>
                </pic:pic>
              </a:graphicData>
            </a:graphic>
          </wp:inline>
        </w:drawing>
      </w:r>
      <w:r w:rsidR="00EF0712" w:rsidRPr="007721C0">
        <w:rPr>
          <w:rFonts w:ascii="Arial" w:hAnsi="Arial" w:cs="Arial"/>
          <w:bCs/>
          <w:iCs/>
        </w:rPr>
        <w:br/>
      </w:r>
      <w:r w:rsidR="004F2C67" w:rsidRPr="008961E5">
        <w:rPr>
          <w:rStyle w:val="Strong"/>
          <w:rFonts w:ascii="Arial" w:hAnsi="Arial" w:cs="Arial"/>
          <w:b w:val="0"/>
          <w:i/>
          <w:iCs/>
        </w:rPr>
        <w:t>Figure 1</w:t>
      </w:r>
      <w:r w:rsidR="00563E40" w:rsidRPr="008961E5">
        <w:rPr>
          <w:rStyle w:val="Strong"/>
          <w:rFonts w:ascii="Arial" w:hAnsi="Arial" w:cs="Arial"/>
          <w:b w:val="0"/>
          <w:i/>
          <w:iCs/>
        </w:rPr>
        <w:t>3</w:t>
      </w:r>
      <w:r w:rsidR="004F2C67" w:rsidRPr="008961E5">
        <w:rPr>
          <w:rStyle w:val="Strong"/>
          <w:rFonts w:ascii="Arial" w:hAnsi="Arial" w:cs="Arial"/>
          <w:b w:val="0"/>
          <w:i/>
          <w:iCs/>
        </w:rPr>
        <w:t xml:space="preserve">: </w:t>
      </w:r>
      <w:r w:rsidR="00EF0712" w:rsidRPr="008961E5">
        <w:rPr>
          <w:rFonts w:ascii="Arial" w:hAnsi="Arial" w:cs="Arial"/>
          <w:bCs/>
          <w:i/>
          <w:iCs/>
        </w:rPr>
        <w:t xml:space="preserve">Gas hydrate, free gas, and oil distribution Eileen area, North Slope, Alaska.  (USGS </w:t>
      </w:r>
      <w:r w:rsidR="00EF0712" w:rsidRPr="002A7361">
        <w:rPr>
          <w:rFonts w:ascii="Arial" w:hAnsi="Arial" w:cs="Arial"/>
          <w:bCs/>
          <w:i/>
        </w:rPr>
        <w:t>image)</w:t>
      </w:r>
    </w:p>
    <w:p w14:paraId="50BB10DE" w14:textId="77777777" w:rsidR="004F2C67" w:rsidRPr="007721C0" w:rsidRDefault="004F2C67" w:rsidP="007721C0">
      <w:pPr>
        <w:pStyle w:val="NormalWeb"/>
        <w:spacing w:line="276" w:lineRule="auto"/>
        <w:jc w:val="center"/>
        <w:rPr>
          <w:rFonts w:ascii="Arial" w:hAnsi="Arial" w:cs="Arial"/>
          <w:bCs/>
          <w:iCs/>
        </w:rPr>
      </w:pPr>
    </w:p>
    <w:p w14:paraId="338306FD" w14:textId="77777777" w:rsidR="004F2C67" w:rsidRPr="007721C0" w:rsidRDefault="004F2C67" w:rsidP="007721C0">
      <w:pPr>
        <w:pStyle w:val="NormalWeb"/>
        <w:spacing w:line="276" w:lineRule="auto"/>
        <w:jc w:val="center"/>
      </w:pPr>
    </w:p>
    <w:p w14:paraId="44AFF8CB" w14:textId="77777777" w:rsidR="00153A9C" w:rsidRPr="007721C0" w:rsidRDefault="00C85BE3" w:rsidP="007721C0">
      <w:pPr>
        <w:pStyle w:val="NormalWeb"/>
        <w:spacing w:line="276" w:lineRule="auto"/>
      </w:pPr>
      <w:bookmarkStart w:id="5" w:name="b905"/>
      <w:bookmarkEnd w:id="5"/>
      <w:r w:rsidRPr="008961E5">
        <w:rPr>
          <w:rStyle w:val="Strong"/>
          <w:rFonts w:ascii="Arial" w:hAnsi="Arial" w:cs="Arial"/>
          <w:caps/>
          <w:color w:val="000000"/>
        </w:rPr>
        <w:t xml:space="preserve">Gas Hydrates Example </w:t>
      </w:r>
      <w:r w:rsidRPr="008961E5">
        <w:rPr>
          <w:rFonts w:ascii="Arial" w:hAnsi="Arial" w:cs="Arial"/>
          <w:bCs/>
          <w:caps/>
          <w:color w:val="000000"/>
        </w:rPr>
        <w:br/>
      </w:r>
      <w:r w:rsidR="00EF0712" w:rsidRPr="007721C0">
        <w:rPr>
          <w:rFonts w:ascii="Arial" w:hAnsi="Arial" w:cs="Arial"/>
          <w:bCs/>
        </w:rPr>
        <w:t xml:space="preserve">The original Mallik L-38 well in the Mackenzie Delta was drilled in 1972 and discovered a major gas hydrate and free gas interval. The well sits on a large structure and was suspended pending construction of the Mackenzie Valley Pipeline. In 2002, an international joint government, industry, academic consortium (Mallik 2002 Gas Hydrate Production Research Well Program) was formed to investigate alternate methods of producing gas hydrates, using this structure as a test platform. Observation wells were drilled and various production schemes have been tested. A 34 GB data set can be downloaded from the National Research Council (Canada) website as Geological Survey of Canada Bulletin 585. </w:t>
      </w:r>
      <w:r w:rsidR="00FA2BCC" w:rsidRPr="007721C0">
        <w:rPr>
          <w:rFonts w:ascii="Arial" w:hAnsi="Arial" w:cs="Arial"/>
          <w:bCs/>
        </w:rPr>
        <w:t xml:space="preserve"> </w:t>
      </w:r>
    </w:p>
    <w:p w14:paraId="2DE85844" w14:textId="72D94329" w:rsidR="00EF0712" w:rsidRPr="00791FAD" w:rsidRDefault="008E6304" w:rsidP="007721C0">
      <w:pPr>
        <w:pStyle w:val="NormalWeb"/>
        <w:spacing w:line="276" w:lineRule="auto"/>
        <w:jc w:val="center"/>
        <w:rPr>
          <w:i/>
        </w:rPr>
      </w:pPr>
      <w:r w:rsidRPr="007721C0">
        <w:rPr>
          <w:rFonts w:ascii="Arial" w:hAnsi="Arial" w:cs="Arial"/>
          <w:bCs/>
          <w:iCs/>
          <w:noProof/>
          <w:lang w:val="en-CA" w:eastAsia="en-CA"/>
        </w:rPr>
        <w:lastRenderedPageBreak/>
        <w:drawing>
          <wp:inline distT="0" distB="0" distL="0" distR="0" wp14:anchorId="6A262066" wp14:editId="53B5E6B5">
            <wp:extent cx="6616065" cy="6831330"/>
            <wp:effectExtent l="38100" t="38100" r="32385" b="45720"/>
            <wp:docPr id="12" name="Picture 12" descr="hydrmallik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ydrmallik1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6065" cy="6831330"/>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4F2C67" w:rsidRPr="008961E5">
        <w:rPr>
          <w:rStyle w:val="Strong"/>
          <w:rFonts w:ascii="Arial" w:hAnsi="Arial" w:cs="Arial"/>
          <w:b w:val="0"/>
          <w:i/>
          <w:iCs/>
        </w:rPr>
        <w:t>Figure 1</w:t>
      </w:r>
      <w:r w:rsidR="00511692" w:rsidRPr="008961E5">
        <w:rPr>
          <w:rStyle w:val="Strong"/>
          <w:rFonts w:ascii="Arial" w:hAnsi="Arial" w:cs="Arial"/>
          <w:b w:val="0"/>
          <w:i/>
          <w:iCs/>
        </w:rPr>
        <w:t>4</w:t>
      </w:r>
      <w:r w:rsidR="004F2C67" w:rsidRPr="008961E5">
        <w:rPr>
          <w:rStyle w:val="Strong"/>
          <w:rFonts w:ascii="Arial" w:hAnsi="Arial" w:cs="Arial"/>
          <w:b w:val="0"/>
          <w:i/>
          <w:iCs/>
        </w:rPr>
        <w:t xml:space="preserve">: </w:t>
      </w:r>
      <w:r w:rsidR="00EF0712" w:rsidRPr="008961E5">
        <w:rPr>
          <w:rFonts w:ascii="Arial" w:hAnsi="Arial" w:cs="Arial"/>
          <w:bCs/>
          <w:i/>
          <w:iCs/>
        </w:rPr>
        <w:t xml:space="preserve">Original wireline logs and gas log for Mallik L-38. Compare location of hydrate zones </w:t>
      </w:r>
      <w:r w:rsidR="002A7361" w:rsidRPr="002A7361">
        <w:rPr>
          <w:rFonts w:ascii="Arial" w:hAnsi="Arial" w:cs="Arial"/>
          <w:bCs/>
          <w:i/>
        </w:rPr>
        <w:t>wi</w:t>
      </w:r>
      <w:r w:rsidR="00EF0712" w:rsidRPr="002A7361">
        <w:rPr>
          <w:rFonts w:ascii="Arial" w:hAnsi="Arial" w:cs="Arial"/>
          <w:bCs/>
          <w:i/>
        </w:rPr>
        <w:t>th</w:t>
      </w:r>
      <w:r w:rsidR="00EF0712" w:rsidRPr="00791FAD">
        <w:rPr>
          <w:rFonts w:ascii="Arial" w:hAnsi="Arial" w:cs="Arial"/>
          <w:bCs/>
          <w:i/>
          <w:iCs/>
        </w:rPr>
        <w:t xml:space="preserve"> log  response and gas log showing gas hydrates and free gas below 3000 feet. Permafrost base is around 1900 feet, well above this log segment. (USGS image, redrawn from Bily and Dick, 1974).</w:t>
      </w:r>
    </w:p>
    <w:p w14:paraId="458EFE59" w14:textId="13F26253" w:rsidR="00EF0712" w:rsidRPr="00791FAD" w:rsidRDefault="008E6304" w:rsidP="00791FAD">
      <w:pPr>
        <w:pStyle w:val="NormalWeb"/>
        <w:spacing w:line="276" w:lineRule="auto"/>
      </w:pPr>
      <w:r w:rsidRPr="007721C0">
        <w:rPr>
          <w:noProof/>
          <w:lang w:val="en-CA" w:eastAsia="en-CA"/>
        </w:rPr>
        <w:lastRenderedPageBreak/>
        <w:drawing>
          <wp:inline distT="0" distB="0" distL="0" distR="0" wp14:anchorId="04609F0D" wp14:editId="09C25B6A">
            <wp:extent cx="4302760" cy="8050530"/>
            <wp:effectExtent l="38100" t="38100" r="40640" b="45720"/>
            <wp:docPr id="13" name="Picture 13" descr="mallik 5La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lik 5Lans1"/>
                    <pic:cNvPicPr>
                      <a:picLocks noChangeAspect="1" noChangeArrowheads="1"/>
                    </pic:cNvPicPr>
                  </pic:nvPicPr>
                  <pic:blipFill>
                    <a:blip r:embed="rId26">
                      <a:extLst>
                        <a:ext uri="{28A0092B-C50C-407E-A947-70E740481C1C}">
                          <a14:useLocalDpi xmlns:a14="http://schemas.microsoft.com/office/drawing/2010/main" val="0"/>
                        </a:ext>
                      </a:extLst>
                    </a:blip>
                    <a:srcRect b="6906"/>
                    <a:stretch>
                      <a:fillRect/>
                    </a:stretch>
                  </pic:blipFill>
                  <pic:spPr bwMode="auto">
                    <a:xfrm>
                      <a:off x="0" y="0"/>
                      <a:ext cx="4302760" cy="8050530"/>
                    </a:xfrm>
                    <a:prstGeom prst="rect">
                      <a:avLst/>
                    </a:prstGeom>
                    <a:noFill/>
                    <a:ln w="28575" cmpd="sng">
                      <a:solidFill>
                        <a:srgbClr val="000000"/>
                      </a:solidFill>
                      <a:miter lim="800000"/>
                      <a:headEnd/>
                      <a:tailEnd/>
                    </a:ln>
                    <a:effectLst/>
                  </pic:spPr>
                </pic:pic>
              </a:graphicData>
            </a:graphic>
          </wp:inline>
        </w:drawing>
      </w:r>
      <w:r w:rsidR="00EF0712" w:rsidRPr="007721C0">
        <w:br/>
      </w:r>
      <w:r w:rsidR="004F2C67" w:rsidRPr="00791FAD">
        <w:rPr>
          <w:rStyle w:val="Strong"/>
          <w:rFonts w:ascii="Arial" w:hAnsi="Arial" w:cs="Arial"/>
          <w:b w:val="0"/>
          <w:i/>
          <w:iCs/>
        </w:rPr>
        <w:t>Figure 1</w:t>
      </w:r>
      <w:r w:rsidR="00511692" w:rsidRPr="00791FAD">
        <w:rPr>
          <w:rStyle w:val="Strong"/>
          <w:rFonts w:ascii="Arial" w:hAnsi="Arial" w:cs="Arial"/>
          <w:b w:val="0"/>
          <w:i/>
          <w:iCs/>
        </w:rPr>
        <w:t>5</w:t>
      </w:r>
      <w:r w:rsidR="004F2C67" w:rsidRPr="00791FAD">
        <w:rPr>
          <w:rStyle w:val="Strong"/>
          <w:rFonts w:ascii="Arial" w:hAnsi="Arial" w:cs="Arial"/>
          <w:b w:val="0"/>
          <w:i/>
          <w:iCs/>
        </w:rPr>
        <w:t xml:space="preserve">: </w:t>
      </w:r>
      <w:r w:rsidR="00EF0712" w:rsidRPr="00791FAD">
        <w:rPr>
          <w:rFonts w:ascii="Arial" w:hAnsi="Arial" w:cs="Arial"/>
          <w:bCs/>
          <w:i/>
          <w:iCs/>
        </w:rPr>
        <w:t>Raw logs and computed results for Mallik 5L-38</w:t>
      </w:r>
      <w:r w:rsidR="00F62896" w:rsidRPr="00791FAD">
        <w:rPr>
          <w:rFonts w:ascii="Arial" w:hAnsi="Arial" w:cs="Arial"/>
          <w:bCs/>
          <w:i/>
          <w:iCs/>
        </w:rPr>
        <w:t xml:space="preserve"> drilled in 2002</w:t>
      </w:r>
      <w:r w:rsidR="00EF0712" w:rsidRPr="00791FAD">
        <w:rPr>
          <w:rFonts w:ascii="Arial" w:hAnsi="Arial" w:cs="Arial"/>
          <w:bCs/>
          <w:i/>
          <w:iCs/>
        </w:rPr>
        <w:t xml:space="preserve">. Logs are (from left to right) array </w:t>
      </w:r>
      <w:proofErr w:type="spellStart"/>
      <w:r w:rsidR="00EF0712" w:rsidRPr="00791FAD">
        <w:rPr>
          <w:rFonts w:ascii="Arial" w:hAnsi="Arial" w:cs="Arial"/>
          <w:bCs/>
          <w:i/>
          <w:iCs/>
        </w:rPr>
        <w:t>laterolog</w:t>
      </w:r>
      <w:proofErr w:type="spellEnd"/>
      <w:r w:rsidR="00EF0712" w:rsidRPr="00791FAD">
        <w:rPr>
          <w:rFonts w:ascii="Arial" w:hAnsi="Arial" w:cs="Arial"/>
          <w:bCs/>
          <w:i/>
          <w:iCs/>
        </w:rPr>
        <w:t>, array induction, shear and compressional sonic, density and neutron with gas crossover shaded green, computed results with clay, quartz (yellow), hydrate (red)</w:t>
      </w:r>
      <w:r w:rsidR="00791FAD">
        <w:rPr>
          <w:rFonts w:ascii="Arial" w:hAnsi="Arial" w:cs="Arial"/>
          <w:bCs/>
          <w:i/>
          <w:iCs/>
        </w:rPr>
        <w:t>,</w:t>
      </w:r>
      <w:r w:rsidR="00EF0712" w:rsidRPr="00791FAD">
        <w:rPr>
          <w:rFonts w:ascii="Arial" w:hAnsi="Arial" w:cs="Arial"/>
          <w:bCs/>
          <w:i/>
          <w:iCs/>
        </w:rPr>
        <w:t xml:space="preserve"> water </w:t>
      </w:r>
      <w:r w:rsidR="00791FAD">
        <w:rPr>
          <w:rFonts w:ascii="Arial" w:hAnsi="Arial" w:cs="Arial"/>
          <w:bCs/>
          <w:i/>
          <w:iCs/>
        </w:rPr>
        <w:t>(</w:t>
      </w:r>
      <w:r w:rsidR="00EF0712" w:rsidRPr="00791FAD">
        <w:rPr>
          <w:rFonts w:ascii="Arial" w:hAnsi="Arial" w:cs="Arial"/>
          <w:bCs/>
          <w:i/>
          <w:iCs/>
        </w:rPr>
        <w:t>blue).</w:t>
      </w:r>
      <w:r w:rsidR="00791FAD">
        <w:rPr>
          <w:rFonts w:ascii="Arial" w:hAnsi="Arial" w:cs="Arial"/>
          <w:bCs/>
          <w:i/>
          <w:iCs/>
        </w:rPr>
        <w:br/>
      </w:r>
      <w:r w:rsidR="00EF0712" w:rsidRPr="00791FAD">
        <w:rPr>
          <w:rFonts w:ascii="Arial" w:hAnsi="Arial" w:cs="Arial"/>
          <w:bCs/>
          <w:iCs/>
        </w:rPr>
        <w:lastRenderedPageBreak/>
        <w:t xml:space="preserve">Note depths are in meters and cover approximately the same interval as the Mallik L-38 logs shown above. </w:t>
      </w:r>
    </w:p>
    <w:p w14:paraId="19C0676A" w14:textId="77777777" w:rsidR="004320E2" w:rsidRPr="007721C0" w:rsidRDefault="004320E2" w:rsidP="007721C0">
      <w:pPr>
        <w:pStyle w:val="NormalWeb"/>
        <w:spacing w:line="276" w:lineRule="auto"/>
      </w:pPr>
      <w:r w:rsidRPr="007721C0">
        <w:rPr>
          <w:rFonts w:ascii="Arial" w:hAnsi="Arial" w:cs="Arial"/>
          <w:bCs/>
        </w:rPr>
        <w:t xml:space="preserve">This example shows logs from the original 1972 well </w:t>
      </w:r>
      <w:r w:rsidRPr="007721C0">
        <w:rPr>
          <w:rStyle w:val="Strong"/>
          <w:rFonts w:ascii="Arial" w:hAnsi="Arial" w:cs="Arial"/>
          <w:b w:val="0"/>
        </w:rPr>
        <w:t xml:space="preserve"> (Figure 14) and one of the new 2002 wells  (Figure 15) for comparison. Numerous other logs, including NMR, C/O, and through casing resistivity have been run. Numerous petrophysical and thaw diameter models have been run, as described in GSC Bu</w:t>
      </w:r>
      <w:r w:rsidR="000F477B">
        <w:rPr>
          <w:rStyle w:val="Strong"/>
          <w:rFonts w:ascii="Arial" w:hAnsi="Arial" w:cs="Arial"/>
          <w:b w:val="0"/>
        </w:rPr>
        <w:t>ll</w:t>
      </w:r>
      <w:r w:rsidRPr="007721C0">
        <w:rPr>
          <w:rStyle w:val="Strong"/>
          <w:rFonts w:ascii="Arial" w:hAnsi="Arial" w:cs="Arial"/>
          <w:b w:val="0"/>
        </w:rPr>
        <w:t>etin 585 (2005) and elsewhere.</w:t>
      </w:r>
    </w:p>
    <w:p w14:paraId="054C0123" w14:textId="77777777" w:rsidR="00EF0712" w:rsidRPr="007721C0" w:rsidRDefault="00AB6D0B" w:rsidP="007721C0">
      <w:pPr>
        <w:pStyle w:val="NormalWeb"/>
        <w:spacing w:line="276" w:lineRule="auto"/>
      </w:pPr>
      <w:r w:rsidRPr="007721C0">
        <w:rPr>
          <w:rStyle w:val="Strong"/>
          <w:rFonts w:ascii="Arial" w:hAnsi="Arial" w:cs="Arial"/>
          <w:b w:val="0"/>
          <w:iCs/>
        </w:rPr>
        <w:t xml:space="preserve">Figure </w:t>
      </w:r>
      <w:r w:rsidR="004320E2" w:rsidRPr="007721C0">
        <w:rPr>
          <w:rStyle w:val="Strong"/>
          <w:rFonts w:ascii="Arial" w:hAnsi="Arial" w:cs="Arial"/>
          <w:b w:val="0"/>
          <w:iCs/>
        </w:rPr>
        <w:t>15</w:t>
      </w:r>
      <w:r w:rsidRPr="007721C0">
        <w:rPr>
          <w:rStyle w:val="Strong"/>
          <w:rFonts w:ascii="Arial" w:hAnsi="Arial" w:cs="Arial"/>
          <w:b w:val="0"/>
          <w:iCs/>
        </w:rPr>
        <w:t xml:space="preserve"> </w:t>
      </w:r>
      <w:r w:rsidR="00EF0712" w:rsidRPr="007721C0">
        <w:rPr>
          <w:rFonts w:ascii="Arial" w:hAnsi="Arial" w:cs="Arial"/>
          <w:bCs/>
        </w:rPr>
        <w:t>is from "FORMATION EVALUATION OF GAS HYDRATE BEARING</w:t>
      </w:r>
      <w:r w:rsidR="004320E2" w:rsidRPr="007721C0">
        <w:rPr>
          <w:rFonts w:ascii="Arial" w:hAnsi="Arial" w:cs="Arial"/>
          <w:bCs/>
        </w:rPr>
        <w:t xml:space="preserve"> </w:t>
      </w:r>
      <w:r w:rsidR="00EF0712" w:rsidRPr="007721C0">
        <w:rPr>
          <w:rFonts w:ascii="Arial" w:hAnsi="Arial" w:cs="Arial"/>
          <w:bCs/>
        </w:rPr>
        <w:t>SEDIMENTS" by Frank Williams, Mike Lovell, Tim Brewer, Christian Buecker, Peter Jackson, Ameena</w:t>
      </w:r>
      <w:r w:rsidR="00EF0712" w:rsidRPr="007721C0">
        <w:rPr>
          <w:rFonts w:ascii="Arial" w:hAnsi="Arial" w:cs="Arial"/>
          <w:bCs/>
        </w:rPr>
        <w:br/>
        <w:t xml:space="preserve">Camps, SPWLA, 2008. </w:t>
      </w:r>
    </w:p>
    <w:p w14:paraId="4FD454F6" w14:textId="77777777" w:rsidR="00533CED" w:rsidRDefault="008E6304" w:rsidP="007721C0">
      <w:pPr>
        <w:pStyle w:val="NormalWeb"/>
        <w:spacing w:line="276" w:lineRule="auto"/>
        <w:jc w:val="center"/>
        <w:rPr>
          <w:rFonts w:ascii="Arial" w:hAnsi="Arial" w:cs="Arial"/>
          <w:bCs/>
          <w:i/>
          <w:iCs/>
        </w:rPr>
      </w:pPr>
      <w:r w:rsidRPr="007721C0">
        <w:rPr>
          <w:rFonts w:ascii="Arial" w:hAnsi="Arial" w:cs="Arial"/>
          <w:bCs/>
          <w:iCs/>
          <w:noProof/>
          <w:lang w:val="en-CA" w:eastAsia="en-CA"/>
        </w:rPr>
        <w:drawing>
          <wp:inline distT="0" distB="0" distL="0" distR="0" wp14:anchorId="0039B300" wp14:editId="4094B109">
            <wp:extent cx="4625975" cy="3388360"/>
            <wp:effectExtent l="38100" t="38100" r="41275" b="40640"/>
            <wp:docPr id="14" name="Picture 14" descr="hydrrmallik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ydrrmallik3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5975" cy="3388360"/>
                    </a:xfrm>
                    <a:prstGeom prst="rect">
                      <a:avLst/>
                    </a:prstGeom>
                    <a:noFill/>
                    <a:ln w="28575" cmpd="sng">
                      <a:solidFill>
                        <a:srgbClr val="000000"/>
                      </a:solidFill>
                      <a:miter lim="800000"/>
                      <a:headEnd/>
                      <a:tailEnd/>
                    </a:ln>
                    <a:effectLst/>
                  </pic:spPr>
                </pic:pic>
              </a:graphicData>
            </a:graphic>
          </wp:inline>
        </w:drawing>
      </w:r>
      <w:r w:rsidR="00153A9C" w:rsidRPr="007721C0">
        <w:rPr>
          <w:rFonts w:ascii="Arial" w:hAnsi="Arial" w:cs="Arial"/>
          <w:bCs/>
          <w:iCs/>
        </w:rPr>
        <w:br/>
      </w:r>
      <w:r w:rsidR="00AB6D0B" w:rsidRPr="003B3344">
        <w:rPr>
          <w:rStyle w:val="Strong"/>
          <w:rFonts w:ascii="Arial" w:hAnsi="Arial" w:cs="Arial"/>
          <w:b w:val="0"/>
          <w:i/>
          <w:iCs/>
        </w:rPr>
        <w:t>Figure 1</w:t>
      </w:r>
      <w:r w:rsidR="00511692" w:rsidRPr="003B3344">
        <w:rPr>
          <w:rStyle w:val="Strong"/>
          <w:rFonts w:ascii="Arial" w:hAnsi="Arial" w:cs="Arial"/>
          <w:b w:val="0"/>
          <w:i/>
          <w:iCs/>
        </w:rPr>
        <w:t>6</w:t>
      </w:r>
      <w:r w:rsidR="00AB6D0B" w:rsidRPr="003B3344">
        <w:rPr>
          <w:rStyle w:val="Strong"/>
          <w:rFonts w:ascii="Arial" w:hAnsi="Arial" w:cs="Arial"/>
          <w:b w:val="0"/>
          <w:i/>
          <w:iCs/>
        </w:rPr>
        <w:t xml:space="preserve">: </w:t>
      </w:r>
      <w:r w:rsidR="00153A9C" w:rsidRPr="003B3344">
        <w:rPr>
          <w:rFonts w:ascii="Arial" w:hAnsi="Arial" w:cs="Arial"/>
          <w:bCs/>
          <w:i/>
          <w:iCs/>
        </w:rPr>
        <w:t>Seismic section on Mallik structure, shaded area shows gas hydrate over free gas. (USGS image)</w:t>
      </w:r>
    </w:p>
    <w:p w14:paraId="1FCC3284" w14:textId="77777777" w:rsidR="003B3344" w:rsidRDefault="003B3344" w:rsidP="007721C0">
      <w:pPr>
        <w:pStyle w:val="NormalWeb"/>
        <w:spacing w:line="276" w:lineRule="auto"/>
        <w:jc w:val="center"/>
        <w:rPr>
          <w:rFonts w:ascii="Arial" w:hAnsi="Arial" w:cs="Arial"/>
          <w:bCs/>
          <w:i/>
          <w:iCs/>
        </w:rPr>
      </w:pPr>
    </w:p>
    <w:p w14:paraId="77BAC0ED" w14:textId="77777777" w:rsidR="003B3344" w:rsidRPr="003B3344" w:rsidRDefault="003B3344" w:rsidP="007721C0">
      <w:pPr>
        <w:pStyle w:val="NormalWeb"/>
        <w:spacing w:line="276" w:lineRule="auto"/>
        <w:jc w:val="center"/>
        <w:rPr>
          <w:rFonts w:ascii="Arial" w:hAnsi="Arial" w:cs="Arial"/>
          <w:i/>
          <w:color w:val="FF0000"/>
        </w:rPr>
      </w:pPr>
    </w:p>
    <w:sectPr w:rsidR="003B3344" w:rsidRPr="003B3344" w:rsidSect="00B539D7">
      <w:headerReference w:type="even" r:id="rId28"/>
      <w:headerReference w:type="default" r:id="rId29"/>
      <w:headerReference w:type="first" r:id="rId30"/>
      <w:pgSz w:w="12240" w:h="15840" w:code="1"/>
      <w:pgMar w:top="720" w:right="57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96ED0" w14:textId="77777777" w:rsidR="00A36A7A" w:rsidRDefault="00A36A7A">
      <w:r>
        <w:separator/>
      </w:r>
    </w:p>
  </w:endnote>
  <w:endnote w:type="continuationSeparator" w:id="0">
    <w:p w14:paraId="7CA782B6" w14:textId="77777777" w:rsidR="00A36A7A" w:rsidRDefault="00A3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F94E5" w14:textId="77777777" w:rsidR="00A36A7A" w:rsidRDefault="00A36A7A">
      <w:r>
        <w:separator/>
      </w:r>
    </w:p>
  </w:footnote>
  <w:footnote w:type="continuationSeparator" w:id="0">
    <w:p w14:paraId="1C5B910F" w14:textId="77777777" w:rsidR="00A36A7A" w:rsidRDefault="00A36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D4979" w14:textId="48A1D316" w:rsidR="00B9487A" w:rsidRDefault="00B94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C188" w14:textId="032BD4ED" w:rsidR="00B9487A" w:rsidRDefault="00B948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10F2" w14:textId="06AA26DE" w:rsidR="00B9487A" w:rsidRDefault="00B94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890"/>
    <w:multiLevelType w:val="multilevel"/>
    <w:tmpl w:val="5BA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E3205B"/>
    <w:multiLevelType w:val="multilevel"/>
    <w:tmpl w:val="ED4A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4053184">
    <w:abstractNumId w:val="0"/>
  </w:num>
  <w:num w:numId="2" w16cid:durableId="1186677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xtx1B9VJ8kn939ZqPGEegmhu/m/iTjKDL6k5B3lfOCA9pct7XILeL1KxaERcqYz8GQcQ08pKlLGPCchDyM9bw==" w:salt="kHG5HxXZQWdjNqKXthYTPA=="/>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A46"/>
    <w:rsid w:val="00014554"/>
    <w:rsid w:val="00014FF7"/>
    <w:rsid w:val="00021D1C"/>
    <w:rsid w:val="000231B4"/>
    <w:rsid w:val="000341B3"/>
    <w:rsid w:val="0003666A"/>
    <w:rsid w:val="000368D8"/>
    <w:rsid w:val="000411F1"/>
    <w:rsid w:val="0004161E"/>
    <w:rsid w:val="000426BC"/>
    <w:rsid w:val="00044FE2"/>
    <w:rsid w:val="00050E54"/>
    <w:rsid w:val="0005247A"/>
    <w:rsid w:val="00056444"/>
    <w:rsid w:val="00057AA3"/>
    <w:rsid w:val="00073E99"/>
    <w:rsid w:val="00075B23"/>
    <w:rsid w:val="000766D1"/>
    <w:rsid w:val="000878FE"/>
    <w:rsid w:val="000A05D2"/>
    <w:rsid w:val="000A309F"/>
    <w:rsid w:val="000A3A99"/>
    <w:rsid w:val="000A54AA"/>
    <w:rsid w:val="000A7538"/>
    <w:rsid w:val="000A7ED0"/>
    <w:rsid w:val="000B3A10"/>
    <w:rsid w:val="000C248A"/>
    <w:rsid w:val="000C6009"/>
    <w:rsid w:val="000D18E0"/>
    <w:rsid w:val="000D548D"/>
    <w:rsid w:val="000D6366"/>
    <w:rsid w:val="000E0109"/>
    <w:rsid w:val="000E026E"/>
    <w:rsid w:val="000E1EDF"/>
    <w:rsid w:val="000E3ECE"/>
    <w:rsid w:val="000E5F02"/>
    <w:rsid w:val="000E7EE7"/>
    <w:rsid w:val="000F0CB4"/>
    <w:rsid w:val="000F477B"/>
    <w:rsid w:val="000F4BD2"/>
    <w:rsid w:val="0010511C"/>
    <w:rsid w:val="00107B4D"/>
    <w:rsid w:val="00112718"/>
    <w:rsid w:val="00116752"/>
    <w:rsid w:val="00116862"/>
    <w:rsid w:val="001321AC"/>
    <w:rsid w:val="00134901"/>
    <w:rsid w:val="00135DEE"/>
    <w:rsid w:val="00151B0F"/>
    <w:rsid w:val="00151F94"/>
    <w:rsid w:val="00152E21"/>
    <w:rsid w:val="00153A9C"/>
    <w:rsid w:val="00156B66"/>
    <w:rsid w:val="00167411"/>
    <w:rsid w:val="00167EEF"/>
    <w:rsid w:val="00170EA3"/>
    <w:rsid w:val="0017698B"/>
    <w:rsid w:val="001864ED"/>
    <w:rsid w:val="00191C4D"/>
    <w:rsid w:val="00194478"/>
    <w:rsid w:val="001947C4"/>
    <w:rsid w:val="00195B9F"/>
    <w:rsid w:val="00196A2A"/>
    <w:rsid w:val="00196ABB"/>
    <w:rsid w:val="001A045F"/>
    <w:rsid w:val="001A43AE"/>
    <w:rsid w:val="001A478D"/>
    <w:rsid w:val="001A5343"/>
    <w:rsid w:val="001B0AB9"/>
    <w:rsid w:val="001B2B97"/>
    <w:rsid w:val="001B3438"/>
    <w:rsid w:val="001C5E4D"/>
    <w:rsid w:val="001C7757"/>
    <w:rsid w:val="001C7EA2"/>
    <w:rsid w:val="001D6787"/>
    <w:rsid w:val="001E00A6"/>
    <w:rsid w:val="001E1802"/>
    <w:rsid w:val="001E246C"/>
    <w:rsid w:val="001E2C45"/>
    <w:rsid w:val="001E4205"/>
    <w:rsid w:val="001E4B40"/>
    <w:rsid w:val="001E62DF"/>
    <w:rsid w:val="001E7370"/>
    <w:rsid w:val="001F04F6"/>
    <w:rsid w:val="001F1CEB"/>
    <w:rsid w:val="001F3D5D"/>
    <w:rsid w:val="001F5013"/>
    <w:rsid w:val="00200C4E"/>
    <w:rsid w:val="00201EB2"/>
    <w:rsid w:val="002024FB"/>
    <w:rsid w:val="002046DB"/>
    <w:rsid w:val="002066A8"/>
    <w:rsid w:val="0021424D"/>
    <w:rsid w:val="00214E89"/>
    <w:rsid w:val="002151AA"/>
    <w:rsid w:val="00215A4E"/>
    <w:rsid w:val="00215E6A"/>
    <w:rsid w:val="00223C98"/>
    <w:rsid w:val="00226BA1"/>
    <w:rsid w:val="002322A8"/>
    <w:rsid w:val="002365DE"/>
    <w:rsid w:val="0024124A"/>
    <w:rsid w:val="002438A7"/>
    <w:rsid w:val="00250924"/>
    <w:rsid w:val="002536B9"/>
    <w:rsid w:val="00271ECF"/>
    <w:rsid w:val="00273883"/>
    <w:rsid w:val="0027513A"/>
    <w:rsid w:val="00281A37"/>
    <w:rsid w:val="00283209"/>
    <w:rsid w:val="00287733"/>
    <w:rsid w:val="00293215"/>
    <w:rsid w:val="0029407B"/>
    <w:rsid w:val="00296A42"/>
    <w:rsid w:val="002A7361"/>
    <w:rsid w:val="002B5EBE"/>
    <w:rsid w:val="002B6254"/>
    <w:rsid w:val="002C0520"/>
    <w:rsid w:val="002C0526"/>
    <w:rsid w:val="002C2BC4"/>
    <w:rsid w:val="002C3208"/>
    <w:rsid w:val="002C507C"/>
    <w:rsid w:val="002C5ADC"/>
    <w:rsid w:val="002D12A1"/>
    <w:rsid w:val="002D35EF"/>
    <w:rsid w:val="002D63D2"/>
    <w:rsid w:val="002D7502"/>
    <w:rsid w:val="002D7E79"/>
    <w:rsid w:val="002E2286"/>
    <w:rsid w:val="002E4EE4"/>
    <w:rsid w:val="002E5347"/>
    <w:rsid w:val="002F2B81"/>
    <w:rsid w:val="002F3F0A"/>
    <w:rsid w:val="002F587C"/>
    <w:rsid w:val="00302373"/>
    <w:rsid w:val="003110D6"/>
    <w:rsid w:val="00313F04"/>
    <w:rsid w:val="00317998"/>
    <w:rsid w:val="00321856"/>
    <w:rsid w:val="00321B28"/>
    <w:rsid w:val="00323E88"/>
    <w:rsid w:val="0032505E"/>
    <w:rsid w:val="00327F0D"/>
    <w:rsid w:val="00330C49"/>
    <w:rsid w:val="0033287C"/>
    <w:rsid w:val="00334C6D"/>
    <w:rsid w:val="00341B40"/>
    <w:rsid w:val="00345E70"/>
    <w:rsid w:val="003474E1"/>
    <w:rsid w:val="00351D09"/>
    <w:rsid w:val="003527E6"/>
    <w:rsid w:val="0035375C"/>
    <w:rsid w:val="00355189"/>
    <w:rsid w:val="00355A65"/>
    <w:rsid w:val="0035785E"/>
    <w:rsid w:val="00365B97"/>
    <w:rsid w:val="00366331"/>
    <w:rsid w:val="00381B0C"/>
    <w:rsid w:val="00381DD7"/>
    <w:rsid w:val="003861E9"/>
    <w:rsid w:val="00386ED5"/>
    <w:rsid w:val="003A52E4"/>
    <w:rsid w:val="003B3344"/>
    <w:rsid w:val="003B5096"/>
    <w:rsid w:val="003B6A01"/>
    <w:rsid w:val="003B7217"/>
    <w:rsid w:val="003C0656"/>
    <w:rsid w:val="003C0F28"/>
    <w:rsid w:val="003C4EFC"/>
    <w:rsid w:val="003D050E"/>
    <w:rsid w:val="003D1790"/>
    <w:rsid w:val="003D185F"/>
    <w:rsid w:val="003D381B"/>
    <w:rsid w:val="003D42BC"/>
    <w:rsid w:val="003D615D"/>
    <w:rsid w:val="003E0807"/>
    <w:rsid w:val="003F052F"/>
    <w:rsid w:val="003F0EAA"/>
    <w:rsid w:val="003F4DCD"/>
    <w:rsid w:val="003F4F84"/>
    <w:rsid w:val="003F5084"/>
    <w:rsid w:val="003F6BD8"/>
    <w:rsid w:val="003F6D08"/>
    <w:rsid w:val="00405559"/>
    <w:rsid w:val="00413E39"/>
    <w:rsid w:val="00420AC1"/>
    <w:rsid w:val="004220E6"/>
    <w:rsid w:val="00424D1D"/>
    <w:rsid w:val="004320E2"/>
    <w:rsid w:val="00446298"/>
    <w:rsid w:val="00450555"/>
    <w:rsid w:val="00456EE5"/>
    <w:rsid w:val="00460375"/>
    <w:rsid w:val="00460B9D"/>
    <w:rsid w:val="00466D87"/>
    <w:rsid w:val="0047530A"/>
    <w:rsid w:val="004802E0"/>
    <w:rsid w:val="004831DB"/>
    <w:rsid w:val="0049040F"/>
    <w:rsid w:val="004A5FBB"/>
    <w:rsid w:val="004A74F8"/>
    <w:rsid w:val="004C026D"/>
    <w:rsid w:val="004C2728"/>
    <w:rsid w:val="004D15A7"/>
    <w:rsid w:val="004D1FAC"/>
    <w:rsid w:val="004D2C83"/>
    <w:rsid w:val="004D509E"/>
    <w:rsid w:val="004D59CE"/>
    <w:rsid w:val="004E3533"/>
    <w:rsid w:val="004E44B3"/>
    <w:rsid w:val="004F26F7"/>
    <w:rsid w:val="004F2C67"/>
    <w:rsid w:val="004F37E4"/>
    <w:rsid w:val="00502592"/>
    <w:rsid w:val="00511692"/>
    <w:rsid w:val="005119FD"/>
    <w:rsid w:val="005131D0"/>
    <w:rsid w:val="00513EA1"/>
    <w:rsid w:val="00516094"/>
    <w:rsid w:val="0052101A"/>
    <w:rsid w:val="00521C4D"/>
    <w:rsid w:val="005236BB"/>
    <w:rsid w:val="00525B6C"/>
    <w:rsid w:val="0052645A"/>
    <w:rsid w:val="0053121C"/>
    <w:rsid w:val="005316F2"/>
    <w:rsid w:val="00533CED"/>
    <w:rsid w:val="005465FF"/>
    <w:rsid w:val="00550472"/>
    <w:rsid w:val="00551281"/>
    <w:rsid w:val="00551551"/>
    <w:rsid w:val="00555164"/>
    <w:rsid w:val="00560AC9"/>
    <w:rsid w:val="00563E40"/>
    <w:rsid w:val="0057126F"/>
    <w:rsid w:val="00575620"/>
    <w:rsid w:val="00580C23"/>
    <w:rsid w:val="00584238"/>
    <w:rsid w:val="00586D44"/>
    <w:rsid w:val="0059034B"/>
    <w:rsid w:val="005A4A77"/>
    <w:rsid w:val="005A6CCA"/>
    <w:rsid w:val="005B3CD2"/>
    <w:rsid w:val="005B4503"/>
    <w:rsid w:val="005B770C"/>
    <w:rsid w:val="005B7B3D"/>
    <w:rsid w:val="005C0B65"/>
    <w:rsid w:val="005C7BA4"/>
    <w:rsid w:val="005D05C9"/>
    <w:rsid w:val="005E0463"/>
    <w:rsid w:val="005E0E50"/>
    <w:rsid w:val="005E28A7"/>
    <w:rsid w:val="005E4788"/>
    <w:rsid w:val="005E6FD7"/>
    <w:rsid w:val="005F3861"/>
    <w:rsid w:val="005F3978"/>
    <w:rsid w:val="005F3A19"/>
    <w:rsid w:val="005F7E42"/>
    <w:rsid w:val="005F7F4A"/>
    <w:rsid w:val="006053DC"/>
    <w:rsid w:val="00606184"/>
    <w:rsid w:val="00610568"/>
    <w:rsid w:val="006120B7"/>
    <w:rsid w:val="00617A08"/>
    <w:rsid w:val="00630B0E"/>
    <w:rsid w:val="006361C6"/>
    <w:rsid w:val="006366CB"/>
    <w:rsid w:val="00636962"/>
    <w:rsid w:val="00637266"/>
    <w:rsid w:val="006373D2"/>
    <w:rsid w:val="00641AE0"/>
    <w:rsid w:val="00650E51"/>
    <w:rsid w:val="00653A2E"/>
    <w:rsid w:val="00654821"/>
    <w:rsid w:val="006571C1"/>
    <w:rsid w:val="00660CDF"/>
    <w:rsid w:val="006615A6"/>
    <w:rsid w:val="00662817"/>
    <w:rsid w:val="00664793"/>
    <w:rsid w:val="00671270"/>
    <w:rsid w:val="00671B6C"/>
    <w:rsid w:val="00672166"/>
    <w:rsid w:val="0067229A"/>
    <w:rsid w:val="00672CFE"/>
    <w:rsid w:val="00680B17"/>
    <w:rsid w:val="00681AAB"/>
    <w:rsid w:val="00682D5C"/>
    <w:rsid w:val="00683191"/>
    <w:rsid w:val="00683974"/>
    <w:rsid w:val="0068633D"/>
    <w:rsid w:val="006A4BA0"/>
    <w:rsid w:val="006A589D"/>
    <w:rsid w:val="006B3F5B"/>
    <w:rsid w:val="006B6BC3"/>
    <w:rsid w:val="006B7DFF"/>
    <w:rsid w:val="006C5304"/>
    <w:rsid w:val="006D0D06"/>
    <w:rsid w:val="006D7029"/>
    <w:rsid w:val="006E0276"/>
    <w:rsid w:val="006E02C6"/>
    <w:rsid w:val="006E153B"/>
    <w:rsid w:val="006E6C5B"/>
    <w:rsid w:val="006F0BE1"/>
    <w:rsid w:val="006F3B0B"/>
    <w:rsid w:val="00701049"/>
    <w:rsid w:val="007055E7"/>
    <w:rsid w:val="00712FCD"/>
    <w:rsid w:val="00713949"/>
    <w:rsid w:val="00713BC6"/>
    <w:rsid w:val="0073449C"/>
    <w:rsid w:val="007409B2"/>
    <w:rsid w:val="0074213F"/>
    <w:rsid w:val="007427A2"/>
    <w:rsid w:val="00746304"/>
    <w:rsid w:val="00747469"/>
    <w:rsid w:val="00752435"/>
    <w:rsid w:val="007671E5"/>
    <w:rsid w:val="007713FC"/>
    <w:rsid w:val="00771CEF"/>
    <w:rsid w:val="007721C0"/>
    <w:rsid w:val="00781236"/>
    <w:rsid w:val="007813E9"/>
    <w:rsid w:val="00783673"/>
    <w:rsid w:val="007845E7"/>
    <w:rsid w:val="00785BD9"/>
    <w:rsid w:val="00790207"/>
    <w:rsid w:val="00791FAD"/>
    <w:rsid w:val="0079712C"/>
    <w:rsid w:val="007A0326"/>
    <w:rsid w:val="007A3286"/>
    <w:rsid w:val="007A769F"/>
    <w:rsid w:val="007B32B7"/>
    <w:rsid w:val="007B4824"/>
    <w:rsid w:val="007C55B6"/>
    <w:rsid w:val="007D2852"/>
    <w:rsid w:val="007D2C83"/>
    <w:rsid w:val="007D2FD8"/>
    <w:rsid w:val="007D48EE"/>
    <w:rsid w:val="007D57AD"/>
    <w:rsid w:val="007D6E8C"/>
    <w:rsid w:val="007E5826"/>
    <w:rsid w:val="007F0B55"/>
    <w:rsid w:val="007F73DE"/>
    <w:rsid w:val="008010A9"/>
    <w:rsid w:val="008015C5"/>
    <w:rsid w:val="00807C52"/>
    <w:rsid w:val="008101E0"/>
    <w:rsid w:val="00820780"/>
    <w:rsid w:val="008217D0"/>
    <w:rsid w:val="0082206D"/>
    <w:rsid w:val="0082437D"/>
    <w:rsid w:val="008342FE"/>
    <w:rsid w:val="00834DA1"/>
    <w:rsid w:val="00835C9B"/>
    <w:rsid w:val="00846A69"/>
    <w:rsid w:val="0085303F"/>
    <w:rsid w:val="00864F63"/>
    <w:rsid w:val="00866D91"/>
    <w:rsid w:val="00870A87"/>
    <w:rsid w:val="0088047A"/>
    <w:rsid w:val="00882831"/>
    <w:rsid w:val="0088452C"/>
    <w:rsid w:val="00887205"/>
    <w:rsid w:val="008911EB"/>
    <w:rsid w:val="00891FC6"/>
    <w:rsid w:val="008961E5"/>
    <w:rsid w:val="008A33FD"/>
    <w:rsid w:val="008B02F6"/>
    <w:rsid w:val="008C3EE0"/>
    <w:rsid w:val="008C5820"/>
    <w:rsid w:val="008D5759"/>
    <w:rsid w:val="008E441B"/>
    <w:rsid w:val="008E6304"/>
    <w:rsid w:val="008E7DCA"/>
    <w:rsid w:val="008F4804"/>
    <w:rsid w:val="008F4FAC"/>
    <w:rsid w:val="008F6407"/>
    <w:rsid w:val="008F68F4"/>
    <w:rsid w:val="008F7F16"/>
    <w:rsid w:val="009007C9"/>
    <w:rsid w:val="00913474"/>
    <w:rsid w:val="00916DFB"/>
    <w:rsid w:val="0092015D"/>
    <w:rsid w:val="00927250"/>
    <w:rsid w:val="00935F9E"/>
    <w:rsid w:val="0094328F"/>
    <w:rsid w:val="0095634C"/>
    <w:rsid w:val="00972F4C"/>
    <w:rsid w:val="00977E31"/>
    <w:rsid w:val="00981747"/>
    <w:rsid w:val="0099005A"/>
    <w:rsid w:val="009902E7"/>
    <w:rsid w:val="00992A9D"/>
    <w:rsid w:val="00997EDF"/>
    <w:rsid w:val="009A403C"/>
    <w:rsid w:val="009B492D"/>
    <w:rsid w:val="009C19F0"/>
    <w:rsid w:val="009C2B5D"/>
    <w:rsid w:val="009C4ABC"/>
    <w:rsid w:val="009C709D"/>
    <w:rsid w:val="009D70DE"/>
    <w:rsid w:val="009E2B09"/>
    <w:rsid w:val="009E3027"/>
    <w:rsid w:val="00A03EEC"/>
    <w:rsid w:val="00A056A6"/>
    <w:rsid w:val="00A10DF1"/>
    <w:rsid w:val="00A10F46"/>
    <w:rsid w:val="00A13FCF"/>
    <w:rsid w:val="00A20066"/>
    <w:rsid w:val="00A22E28"/>
    <w:rsid w:val="00A273CB"/>
    <w:rsid w:val="00A3148A"/>
    <w:rsid w:val="00A351AB"/>
    <w:rsid w:val="00A36A7A"/>
    <w:rsid w:val="00A37302"/>
    <w:rsid w:val="00A40F04"/>
    <w:rsid w:val="00A472E9"/>
    <w:rsid w:val="00A47E0A"/>
    <w:rsid w:val="00A51CEC"/>
    <w:rsid w:val="00A56AF1"/>
    <w:rsid w:val="00A574B3"/>
    <w:rsid w:val="00A57A9A"/>
    <w:rsid w:val="00A62DD5"/>
    <w:rsid w:val="00A71091"/>
    <w:rsid w:val="00A71808"/>
    <w:rsid w:val="00A72092"/>
    <w:rsid w:val="00A723FD"/>
    <w:rsid w:val="00A72A48"/>
    <w:rsid w:val="00A82744"/>
    <w:rsid w:val="00A84FD7"/>
    <w:rsid w:val="00A85E05"/>
    <w:rsid w:val="00A86E9E"/>
    <w:rsid w:val="00A90B05"/>
    <w:rsid w:val="00A93B7B"/>
    <w:rsid w:val="00A95CE2"/>
    <w:rsid w:val="00A96958"/>
    <w:rsid w:val="00AA0033"/>
    <w:rsid w:val="00AA4FE7"/>
    <w:rsid w:val="00AA50E3"/>
    <w:rsid w:val="00AA55AE"/>
    <w:rsid w:val="00AA764B"/>
    <w:rsid w:val="00AB3601"/>
    <w:rsid w:val="00AB6D0B"/>
    <w:rsid w:val="00AC4551"/>
    <w:rsid w:val="00AC4CD4"/>
    <w:rsid w:val="00AC4F1A"/>
    <w:rsid w:val="00AC548D"/>
    <w:rsid w:val="00AD7AA3"/>
    <w:rsid w:val="00AE3EB0"/>
    <w:rsid w:val="00AE4E27"/>
    <w:rsid w:val="00AE52F5"/>
    <w:rsid w:val="00AF0C5F"/>
    <w:rsid w:val="00AF17B7"/>
    <w:rsid w:val="00AF532A"/>
    <w:rsid w:val="00B066FE"/>
    <w:rsid w:val="00B10ADD"/>
    <w:rsid w:val="00B24336"/>
    <w:rsid w:val="00B2435F"/>
    <w:rsid w:val="00B320AC"/>
    <w:rsid w:val="00B36A5C"/>
    <w:rsid w:val="00B40B10"/>
    <w:rsid w:val="00B40EDB"/>
    <w:rsid w:val="00B4589A"/>
    <w:rsid w:val="00B467D2"/>
    <w:rsid w:val="00B539D7"/>
    <w:rsid w:val="00B54F44"/>
    <w:rsid w:val="00B66C89"/>
    <w:rsid w:val="00B70E05"/>
    <w:rsid w:val="00B71026"/>
    <w:rsid w:val="00B72B15"/>
    <w:rsid w:val="00B73159"/>
    <w:rsid w:val="00B73EA7"/>
    <w:rsid w:val="00B9032F"/>
    <w:rsid w:val="00B91537"/>
    <w:rsid w:val="00B9266A"/>
    <w:rsid w:val="00B9487A"/>
    <w:rsid w:val="00B95F79"/>
    <w:rsid w:val="00B97347"/>
    <w:rsid w:val="00BB5D13"/>
    <w:rsid w:val="00BB5D53"/>
    <w:rsid w:val="00BB6010"/>
    <w:rsid w:val="00BB687A"/>
    <w:rsid w:val="00BC1CA5"/>
    <w:rsid w:val="00BC2955"/>
    <w:rsid w:val="00BC31FD"/>
    <w:rsid w:val="00BC5058"/>
    <w:rsid w:val="00BD14A0"/>
    <w:rsid w:val="00BD4A32"/>
    <w:rsid w:val="00BD6FAA"/>
    <w:rsid w:val="00BD7700"/>
    <w:rsid w:val="00BD7CBD"/>
    <w:rsid w:val="00BE04DF"/>
    <w:rsid w:val="00BE0663"/>
    <w:rsid w:val="00BE32B2"/>
    <w:rsid w:val="00BE7ADB"/>
    <w:rsid w:val="00BF15ED"/>
    <w:rsid w:val="00BF55AC"/>
    <w:rsid w:val="00BF7761"/>
    <w:rsid w:val="00C01D4F"/>
    <w:rsid w:val="00C03652"/>
    <w:rsid w:val="00C06FD3"/>
    <w:rsid w:val="00C15BD1"/>
    <w:rsid w:val="00C164FF"/>
    <w:rsid w:val="00C20450"/>
    <w:rsid w:val="00C20ABE"/>
    <w:rsid w:val="00C24540"/>
    <w:rsid w:val="00C267A8"/>
    <w:rsid w:val="00C30512"/>
    <w:rsid w:val="00C36EE9"/>
    <w:rsid w:val="00C44C17"/>
    <w:rsid w:val="00C530E1"/>
    <w:rsid w:val="00C55035"/>
    <w:rsid w:val="00C55D2C"/>
    <w:rsid w:val="00C56061"/>
    <w:rsid w:val="00C60EE2"/>
    <w:rsid w:val="00C714E2"/>
    <w:rsid w:val="00C71D09"/>
    <w:rsid w:val="00C740BD"/>
    <w:rsid w:val="00C855BA"/>
    <w:rsid w:val="00C85973"/>
    <w:rsid w:val="00C85BE3"/>
    <w:rsid w:val="00C861D6"/>
    <w:rsid w:val="00C90353"/>
    <w:rsid w:val="00C91641"/>
    <w:rsid w:val="00C9239E"/>
    <w:rsid w:val="00C93407"/>
    <w:rsid w:val="00C94138"/>
    <w:rsid w:val="00C95ABB"/>
    <w:rsid w:val="00C96EE0"/>
    <w:rsid w:val="00C96F0B"/>
    <w:rsid w:val="00C978DE"/>
    <w:rsid w:val="00CA02CD"/>
    <w:rsid w:val="00CA2D18"/>
    <w:rsid w:val="00CA3B67"/>
    <w:rsid w:val="00CA439B"/>
    <w:rsid w:val="00CB7006"/>
    <w:rsid w:val="00CB7A31"/>
    <w:rsid w:val="00CC2464"/>
    <w:rsid w:val="00CC480B"/>
    <w:rsid w:val="00CC6EED"/>
    <w:rsid w:val="00CD53E6"/>
    <w:rsid w:val="00CD63E4"/>
    <w:rsid w:val="00CE2A4A"/>
    <w:rsid w:val="00CE3976"/>
    <w:rsid w:val="00CF09D6"/>
    <w:rsid w:val="00CF2B82"/>
    <w:rsid w:val="00CF2FCF"/>
    <w:rsid w:val="00CF62BF"/>
    <w:rsid w:val="00CF6A06"/>
    <w:rsid w:val="00CF6C6F"/>
    <w:rsid w:val="00D00979"/>
    <w:rsid w:val="00D066E7"/>
    <w:rsid w:val="00D106EF"/>
    <w:rsid w:val="00D10761"/>
    <w:rsid w:val="00D120C3"/>
    <w:rsid w:val="00D15076"/>
    <w:rsid w:val="00D22A34"/>
    <w:rsid w:val="00D25201"/>
    <w:rsid w:val="00D268E7"/>
    <w:rsid w:val="00D333C6"/>
    <w:rsid w:val="00D33E83"/>
    <w:rsid w:val="00D35F92"/>
    <w:rsid w:val="00D408FD"/>
    <w:rsid w:val="00D42148"/>
    <w:rsid w:val="00D445BE"/>
    <w:rsid w:val="00D505D4"/>
    <w:rsid w:val="00D620BD"/>
    <w:rsid w:val="00D65872"/>
    <w:rsid w:val="00D72226"/>
    <w:rsid w:val="00D876BF"/>
    <w:rsid w:val="00D93A59"/>
    <w:rsid w:val="00D94C2D"/>
    <w:rsid w:val="00D94D09"/>
    <w:rsid w:val="00D9539B"/>
    <w:rsid w:val="00DA0746"/>
    <w:rsid w:val="00DA136B"/>
    <w:rsid w:val="00DA264B"/>
    <w:rsid w:val="00DA623D"/>
    <w:rsid w:val="00DA7683"/>
    <w:rsid w:val="00DB2ECC"/>
    <w:rsid w:val="00DB4ADA"/>
    <w:rsid w:val="00DC1D02"/>
    <w:rsid w:val="00DC38EE"/>
    <w:rsid w:val="00DC6545"/>
    <w:rsid w:val="00DC6C96"/>
    <w:rsid w:val="00DD032E"/>
    <w:rsid w:val="00DD1AA0"/>
    <w:rsid w:val="00DD27DB"/>
    <w:rsid w:val="00DD3ECA"/>
    <w:rsid w:val="00DD5EF2"/>
    <w:rsid w:val="00DE5B50"/>
    <w:rsid w:val="00DE7E6C"/>
    <w:rsid w:val="00DF1DA0"/>
    <w:rsid w:val="00DF3C06"/>
    <w:rsid w:val="00E02D99"/>
    <w:rsid w:val="00E03927"/>
    <w:rsid w:val="00E03CA0"/>
    <w:rsid w:val="00E258A7"/>
    <w:rsid w:val="00E25AAD"/>
    <w:rsid w:val="00E2610E"/>
    <w:rsid w:val="00E35DBF"/>
    <w:rsid w:val="00E422F8"/>
    <w:rsid w:val="00E42D2B"/>
    <w:rsid w:val="00E444CC"/>
    <w:rsid w:val="00E46A91"/>
    <w:rsid w:val="00E47F01"/>
    <w:rsid w:val="00E53F0B"/>
    <w:rsid w:val="00E55AF4"/>
    <w:rsid w:val="00E56151"/>
    <w:rsid w:val="00E65C6B"/>
    <w:rsid w:val="00E67480"/>
    <w:rsid w:val="00E73A68"/>
    <w:rsid w:val="00E8500B"/>
    <w:rsid w:val="00E855D2"/>
    <w:rsid w:val="00E91CCB"/>
    <w:rsid w:val="00EA1DD3"/>
    <w:rsid w:val="00EB0A6D"/>
    <w:rsid w:val="00EB257B"/>
    <w:rsid w:val="00EC69BB"/>
    <w:rsid w:val="00ED17EE"/>
    <w:rsid w:val="00ED2A43"/>
    <w:rsid w:val="00ED6A46"/>
    <w:rsid w:val="00ED79CE"/>
    <w:rsid w:val="00EE22E1"/>
    <w:rsid w:val="00EE316D"/>
    <w:rsid w:val="00EF0712"/>
    <w:rsid w:val="00EF2676"/>
    <w:rsid w:val="00EF61DE"/>
    <w:rsid w:val="00F120C9"/>
    <w:rsid w:val="00F13ACC"/>
    <w:rsid w:val="00F14EF2"/>
    <w:rsid w:val="00F16D7A"/>
    <w:rsid w:val="00F21C05"/>
    <w:rsid w:val="00F25295"/>
    <w:rsid w:val="00F3646C"/>
    <w:rsid w:val="00F3649B"/>
    <w:rsid w:val="00F37A26"/>
    <w:rsid w:val="00F44AE4"/>
    <w:rsid w:val="00F53701"/>
    <w:rsid w:val="00F62896"/>
    <w:rsid w:val="00F817A2"/>
    <w:rsid w:val="00F87291"/>
    <w:rsid w:val="00F87E43"/>
    <w:rsid w:val="00F9124F"/>
    <w:rsid w:val="00F92A39"/>
    <w:rsid w:val="00F938CC"/>
    <w:rsid w:val="00F974EA"/>
    <w:rsid w:val="00FA2BCC"/>
    <w:rsid w:val="00FA5DC5"/>
    <w:rsid w:val="00FB581F"/>
    <w:rsid w:val="00FB66B6"/>
    <w:rsid w:val="00FC4FFC"/>
    <w:rsid w:val="00FC5827"/>
    <w:rsid w:val="00FC5A1C"/>
    <w:rsid w:val="00FC61C7"/>
    <w:rsid w:val="00FC6A41"/>
    <w:rsid w:val="00FD1F9D"/>
    <w:rsid w:val="00FD514D"/>
    <w:rsid w:val="00FE1331"/>
    <w:rsid w:val="00FE1E43"/>
    <w:rsid w:val="00FE1FB9"/>
    <w:rsid w:val="00FE483C"/>
    <w:rsid w:val="00FE56AB"/>
    <w:rsid w:val="00FE60D6"/>
    <w:rsid w:val="00FE74D0"/>
    <w:rsid w:val="00FF585B"/>
    <w:rsid w:val="00FF61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AF8E64"/>
  <w15:docId w15:val="{6082CC51-A30A-45D5-9C74-3813624C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A46"/>
    <w:rPr>
      <w:sz w:val="24"/>
      <w:szCs w:val="24"/>
      <w:lang w:val="en-US" w:eastAsia="en-US"/>
    </w:rPr>
  </w:style>
  <w:style w:type="paragraph" w:styleId="Heading3">
    <w:name w:val="heading 3"/>
    <w:basedOn w:val="Normal"/>
    <w:qFormat/>
    <w:rsid w:val="00223C9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6A46"/>
    <w:rPr>
      <w:strike w:val="0"/>
      <w:dstrike w:val="0"/>
      <w:color w:val="0066CC"/>
      <w:u w:val="none"/>
      <w:effect w:val="none"/>
    </w:rPr>
  </w:style>
  <w:style w:type="paragraph" w:styleId="BodyText2">
    <w:name w:val="Body Text 2"/>
    <w:basedOn w:val="Normal"/>
    <w:rsid w:val="00ED6A46"/>
    <w:pPr>
      <w:spacing w:before="100" w:beforeAutospacing="1" w:after="100" w:afterAutospacing="1"/>
    </w:pPr>
  </w:style>
  <w:style w:type="paragraph" w:styleId="NormalWeb">
    <w:name w:val="Normal (Web)"/>
    <w:basedOn w:val="Normal"/>
    <w:rsid w:val="00ED6A46"/>
    <w:pPr>
      <w:spacing w:before="100" w:beforeAutospacing="1" w:after="100" w:afterAutospacing="1"/>
    </w:pPr>
  </w:style>
  <w:style w:type="paragraph" w:styleId="PlainText">
    <w:name w:val="Plain Text"/>
    <w:basedOn w:val="Normal"/>
    <w:rsid w:val="00ED6A46"/>
    <w:pPr>
      <w:spacing w:before="100" w:beforeAutospacing="1" w:after="100" w:afterAutospacing="1"/>
    </w:pPr>
  </w:style>
  <w:style w:type="paragraph" w:styleId="Title">
    <w:name w:val="Title"/>
    <w:basedOn w:val="Normal"/>
    <w:qFormat/>
    <w:rsid w:val="000B3A10"/>
    <w:pPr>
      <w:pBdr>
        <w:top w:val="thinThickThinSmallGap" w:sz="24" w:space="1" w:color="auto"/>
        <w:left w:val="thinThickThinSmallGap" w:sz="24" w:space="4" w:color="auto"/>
        <w:bottom w:val="thinThickThinSmallGap" w:sz="24" w:space="1" w:color="auto"/>
        <w:right w:val="thinThickThinSmallGap" w:sz="24" w:space="4" w:color="auto"/>
      </w:pBdr>
      <w:shd w:val="clear" w:color="auto" w:fill="FFFF00"/>
      <w:overflowPunct w:val="0"/>
      <w:autoSpaceDE w:val="0"/>
      <w:autoSpaceDN w:val="0"/>
      <w:adjustRightInd w:val="0"/>
      <w:jc w:val="center"/>
    </w:pPr>
    <w:rPr>
      <w:rFonts w:ascii="Arial" w:hAnsi="Arial"/>
      <w:b/>
      <w:i/>
      <w:color w:val="FF0000"/>
      <w:sz w:val="48"/>
      <w:szCs w:val="20"/>
    </w:rPr>
  </w:style>
  <w:style w:type="paragraph" w:styleId="Subtitle">
    <w:name w:val="Subtitle"/>
    <w:basedOn w:val="Normal"/>
    <w:qFormat/>
    <w:rsid w:val="000B3A10"/>
    <w:pPr>
      <w:overflowPunct w:val="0"/>
      <w:autoSpaceDE w:val="0"/>
      <w:autoSpaceDN w:val="0"/>
      <w:adjustRightInd w:val="0"/>
      <w:jc w:val="center"/>
    </w:pPr>
    <w:rPr>
      <w:b/>
      <w:sz w:val="28"/>
      <w:szCs w:val="20"/>
    </w:rPr>
  </w:style>
  <w:style w:type="paragraph" w:styleId="z-TopofForm">
    <w:name w:val="HTML Top of Form"/>
    <w:basedOn w:val="Normal"/>
    <w:next w:val="Normal"/>
    <w:hidden/>
    <w:rsid w:val="000B3A1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0B3A10"/>
    <w:pPr>
      <w:pBdr>
        <w:top w:val="single" w:sz="6" w:space="1" w:color="auto"/>
      </w:pBdr>
      <w:jc w:val="center"/>
    </w:pPr>
    <w:rPr>
      <w:rFonts w:ascii="Arial" w:hAnsi="Arial" w:cs="Arial"/>
      <w:vanish/>
      <w:sz w:val="16"/>
      <w:szCs w:val="16"/>
    </w:rPr>
  </w:style>
  <w:style w:type="paragraph" w:styleId="Header">
    <w:name w:val="header"/>
    <w:basedOn w:val="Normal"/>
    <w:rsid w:val="00460B9D"/>
    <w:pPr>
      <w:tabs>
        <w:tab w:val="center" w:pos="4320"/>
        <w:tab w:val="right" w:pos="8640"/>
      </w:tabs>
    </w:pPr>
  </w:style>
  <w:style w:type="paragraph" w:styleId="Footer">
    <w:name w:val="footer"/>
    <w:basedOn w:val="Normal"/>
    <w:rsid w:val="00460B9D"/>
    <w:pPr>
      <w:tabs>
        <w:tab w:val="center" w:pos="4320"/>
        <w:tab w:val="right" w:pos="8640"/>
      </w:tabs>
    </w:pPr>
  </w:style>
  <w:style w:type="character" w:customStyle="1" w:styleId="Date1">
    <w:name w:val="Date1"/>
    <w:basedOn w:val="DefaultParagraphFont"/>
    <w:rsid w:val="000A309F"/>
  </w:style>
  <w:style w:type="character" w:styleId="FollowedHyperlink">
    <w:name w:val="FollowedHyperlink"/>
    <w:basedOn w:val="DefaultParagraphFont"/>
    <w:rsid w:val="002D12A1"/>
    <w:rPr>
      <w:color w:val="800080"/>
      <w:u w:val="single"/>
    </w:rPr>
  </w:style>
  <w:style w:type="character" w:styleId="Strong">
    <w:name w:val="Strong"/>
    <w:basedOn w:val="DefaultParagraphFont"/>
    <w:qFormat/>
    <w:rsid w:val="0021424D"/>
    <w:rPr>
      <w:b/>
      <w:bCs/>
    </w:rPr>
  </w:style>
  <w:style w:type="character" w:styleId="Emphasis">
    <w:name w:val="Emphasis"/>
    <w:basedOn w:val="DefaultParagraphFont"/>
    <w:qFormat/>
    <w:rsid w:val="00281A37"/>
    <w:rPr>
      <w:i/>
      <w:iCs/>
    </w:rPr>
  </w:style>
  <w:style w:type="paragraph" w:styleId="HTMLPreformatted">
    <w:name w:val="HTML Preformatted"/>
    <w:basedOn w:val="Normal"/>
    <w:rsid w:val="00FF5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660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1">
    <w:name w:val="gl1"/>
    <w:basedOn w:val="DefaultParagraphFont"/>
    <w:rsid w:val="004802E0"/>
    <w:rPr>
      <w:color w:val="767676"/>
    </w:rPr>
  </w:style>
  <w:style w:type="character" w:customStyle="1" w:styleId="hpn1">
    <w:name w:val="hpn1"/>
    <w:basedOn w:val="DefaultParagraphFont"/>
    <w:rsid w:val="004802E0"/>
    <w:rPr>
      <w:color w:val="767676"/>
    </w:rPr>
  </w:style>
  <w:style w:type="paragraph" w:styleId="BalloonText">
    <w:name w:val="Balloon Text"/>
    <w:basedOn w:val="Normal"/>
    <w:link w:val="BalloonTextChar"/>
    <w:rsid w:val="00BC1CA5"/>
    <w:rPr>
      <w:rFonts w:ascii="Tahoma" w:hAnsi="Tahoma" w:cs="Tahoma"/>
      <w:sz w:val="16"/>
      <w:szCs w:val="16"/>
    </w:rPr>
  </w:style>
  <w:style w:type="character" w:customStyle="1" w:styleId="BalloonTextChar">
    <w:name w:val="Balloon Text Char"/>
    <w:basedOn w:val="DefaultParagraphFont"/>
    <w:link w:val="BalloonText"/>
    <w:rsid w:val="00BC1CA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6392">
      <w:bodyDiv w:val="1"/>
      <w:marLeft w:val="0"/>
      <w:marRight w:val="0"/>
      <w:marTop w:val="0"/>
      <w:marBottom w:val="0"/>
      <w:divBdr>
        <w:top w:val="none" w:sz="0" w:space="0" w:color="auto"/>
        <w:left w:val="none" w:sz="0" w:space="0" w:color="auto"/>
        <w:bottom w:val="none" w:sz="0" w:space="0" w:color="auto"/>
        <w:right w:val="none" w:sz="0" w:space="0" w:color="auto"/>
      </w:divBdr>
    </w:div>
    <w:div w:id="50542856">
      <w:bodyDiv w:val="1"/>
      <w:marLeft w:val="0"/>
      <w:marRight w:val="0"/>
      <w:marTop w:val="0"/>
      <w:marBottom w:val="0"/>
      <w:divBdr>
        <w:top w:val="none" w:sz="0" w:space="0" w:color="auto"/>
        <w:left w:val="none" w:sz="0" w:space="0" w:color="auto"/>
        <w:bottom w:val="none" w:sz="0" w:space="0" w:color="auto"/>
        <w:right w:val="none" w:sz="0" w:space="0" w:color="auto"/>
      </w:divBdr>
    </w:div>
    <w:div w:id="169563242">
      <w:bodyDiv w:val="1"/>
      <w:marLeft w:val="0"/>
      <w:marRight w:val="0"/>
      <w:marTop w:val="0"/>
      <w:marBottom w:val="0"/>
      <w:divBdr>
        <w:top w:val="none" w:sz="0" w:space="0" w:color="auto"/>
        <w:left w:val="none" w:sz="0" w:space="0" w:color="auto"/>
        <w:bottom w:val="none" w:sz="0" w:space="0" w:color="auto"/>
        <w:right w:val="none" w:sz="0" w:space="0" w:color="auto"/>
      </w:divBdr>
    </w:div>
    <w:div w:id="176043762">
      <w:bodyDiv w:val="1"/>
      <w:marLeft w:val="0"/>
      <w:marRight w:val="0"/>
      <w:marTop w:val="0"/>
      <w:marBottom w:val="0"/>
      <w:divBdr>
        <w:top w:val="none" w:sz="0" w:space="0" w:color="auto"/>
        <w:left w:val="none" w:sz="0" w:space="0" w:color="auto"/>
        <w:bottom w:val="none" w:sz="0" w:space="0" w:color="auto"/>
        <w:right w:val="none" w:sz="0" w:space="0" w:color="auto"/>
      </w:divBdr>
    </w:div>
    <w:div w:id="182941786">
      <w:bodyDiv w:val="1"/>
      <w:marLeft w:val="0"/>
      <w:marRight w:val="0"/>
      <w:marTop w:val="0"/>
      <w:marBottom w:val="0"/>
      <w:divBdr>
        <w:top w:val="none" w:sz="0" w:space="0" w:color="auto"/>
        <w:left w:val="none" w:sz="0" w:space="0" w:color="auto"/>
        <w:bottom w:val="none" w:sz="0" w:space="0" w:color="auto"/>
        <w:right w:val="none" w:sz="0" w:space="0" w:color="auto"/>
      </w:divBdr>
    </w:div>
    <w:div w:id="227107890">
      <w:bodyDiv w:val="1"/>
      <w:marLeft w:val="0"/>
      <w:marRight w:val="0"/>
      <w:marTop w:val="0"/>
      <w:marBottom w:val="0"/>
      <w:divBdr>
        <w:top w:val="none" w:sz="0" w:space="0" w:color="auto"/>
        <w:left w:val="none" w:sz="0" w:space="0" w:color="auto"/>
        <w:bottom w:val="none" w:sz="0" w:space="0" w:color="auto"/>
        <w:right w:val="none" w:sz="0" w:space="0" w:color="auto"/>
      </w:divBdr>
    </w:div>
    <w:div w:id="248000217">
      <w:bodyDiv w:val="1"/>
      <w:marLeft w:val="0"/>
      <w:marRight w:val="0"/>
      <w:marTop w:val="0"/>
      <w:marBottom w:val="0"/>
      <w:divBdr>
        <w:top w:val="none" w:sz="0" w:space="0" w:color="auto"/>
        <w:left w:val="none" w:sz="0" w:space="0" w:color="auto"/>
        <w:bottom w:val="none" w:sz="0" w:space="0" w:color="auto"/>
        <w:right w:val="none" w:sz="0" w:space="0" w:color="auto"/>
      </w:divBdr>
    </w:div>
    <w:div w:id="348797792">
      <w:bodyDiv w:val="1"/>
      <w:marLeft w:val="0"/>
      <w:marRight w:val="0"/>
      <w:marTop w:val="0"/>
      <w:marBottom w:val="0"/>
      <w:divBdr>
        <w:top w:val="none" w:sz="0" w:space="0" w:color="auto"/>
        <w:left w:val="none" w:sz="0" w:space="0" w:color="auto"/>
        <w:bottom w:val="none" w:sz="0" w:space="0" w:color="auto"/>
        <w:right w:val="none" w:sz="0" w:space="0" w:color="auto"/>
      </w:divBdr>
    </w:div>
    <w:div w:id="398405981">
      <w:bodyDiv w:val="1"/>
      <w:marLeft w:val="0"/>
      <w:marRight w:val="0"/>
      <w:marTop w:val="0"/>
      <w:marBottom w:val="0"/>
      <w:divBdr>
        <w:top w:val="none" w:sz="0" w:space="0" w:color="auto"/>
        <w:left w:val="none" w:sz="0" w:space="0" w:color="auto"/>
        <w:bottom w:val="none" w:sz="0" w:space="0" w:color="auto"/>
        <w:right w:val="none" w:sz="0" w:space="0" w:color="auto"/>
      </w:divBdr>
    </w:div>
    <w:div w:id="551309812">
      <w:bodyDiv w:val="1"/>
      <w:marLeft w:val="0"/>
      <w:marRight w:val="0"/>
      <w:marTop w:val="0"/>
      <w:marBottom w:val="0"/>
      <w:divBdr>
        <w:top w:val="none" w:sz="0" w:space="0" w:color="auto"/>
        <w:left w:val="none" w:sz="0" w:space="0" w:color="auto"/>
        <w:bottom w:val="none" w:sz="0" w:space="0" w:color="auto"/>
        <w:right w:val="none" w:sz="0" w:space="0" w:color="auto"/>
      </w:divBdr>
    </w:div>
    <w:div w:id="600376873">
      <w:bodyDiv w:val="1"/>
      <w:marLeft w:val="0"/>
      <w:marRight w:val="0"/>
      <w:marTop w:val="0"/>
      <w:marBottom w:val="0"/>
      <w:divBdr>
        <w:top w:val="none" w:sz="0" w:space="0" w:color="auto"/>
        <w:left w:val="none" w:sz="0" w:space="0" w:color="auto"/>
        <w:bottom w:val="none" w:sz="0" w:space="0" w:color="auto"/>
        <w:right w:val="none" w:sz="0" w:space="0" w:color="auto"/>
      </w:divBdr>
    </w:div>
    <w:div w:id="618994654">
      <w:bodyDiv w:val="1"/>
      <w:marLeft w:val="0"/>
      <w:marRight w:val="0"/>
      <w:marTop w:val="0"/>
      <w:marBottom w:val="0"/>
      <w:divBdr>
        <w:top w:val="none" w:sz="0" w:space="0" w:color="auto"/>
        <w:left w:val="none" w:sz="0" w:space="0" w:color="auto"/>
        <w:bottom w:val="none" w:sz="0" w:space="0" w:color="auto"/>
        <w:right w:val="none" w:sz="0" w:space="0" w:color="auto"/>
      </w:divBdr>
    </w:div>
    <w:div w:id="622462384">
      <w:bodyDiv w:val="1"/>
      <w:marLeft w:val="0"/>
      <w:marRight w:val="0"/>
      <w:marTop w:val="0"/>
      <w:marBottom w:val="0"/>
      <w:divBdr>
        <w:top w:val="none" w:sz="0" w:space="0" w:color="auto"/>
        <w:left w:val="none" w:sz="0" w:space="0" w:color="auto"/>
        <w:bottom w:val="none" w:sz="0" w:space="0" w:color="auto"/>
        <w:right w:val="none" w:sz="0" w:space="0" w:color="auto"/>
      </w:divBdr>
    </w:div>
    <w:div w:id="788427133">
      <w:bodyDiv w:val="1"/>
      <w:marLeft w:val="0"/>
      <w:marRight w:val="0"/>
      <w:marTop w:val="0"/>
      <w:marBottom w:val="0"/>
      <w:divBdr>
        <w:top w:val="none" w:sz="0" w:space="0" w:color="auto"/>
        <w:left w:val="none" w:sz="0" w:space="0" w:color="auto"/>
        <w:bottom w:val="none" w:sz="0" w:space="0" w:color="auto"/>
        <w:right w:val="none" w:sz="0" w:space="0" w:color="auto"/>
      </w:divBdr>
    </w:div>
    <w:div w:id="835194725">
      <w:bodyDiv w:val="1"/>
      <w:marLeft w:val="0"/>
      <w:marRight w:val="0"/>
      <w:marTop w:val="0"/>
      <w:marBottom w:val="0"/>
      <w:divBdr>
        <w:top w:val="none" w:sz="0" w:space="0" w:color="auto"/>
        <w:left w:val="none" w:sz="0" w:space="0" w:color="auto"/>
        <w:bottom w:val="none" w:sz="0" w:space="0" w:color="auto"/>
        <w:right w:val="none" w:sz="0" w:space="0" w:color="auto"/>
      </w:divBdr>
    </w:div>
    <w:div w:id="841119781">
      <w:bodyDiv w:val="1"/>
      <w:marLeft w:val="0"/>
      <w:marRight w:val="0"/>
      <w:marTop w:val="0"/>
      <w:marBottom w:val="0"/>
      <w:divBdr>
        <w:top w:val="none" w:sz="0" w:space="0" w:color="auto"/>
        <w:left w:val="none" w:sz="0" w:space="0" w:color="auto"/>
        <w:bottom w:val="none" w:sz="0" w:space="0" w:color="auto"/>
        <w:right w:val="none" w:sz="0" w:space="0" w:color="auto"/>
      </w:divBdr>
    </w:div>
    <w:div w:id="918903008">
      <w:bodyDiv w:val="1"/>
      <w:marLeft w:val="0"/>
      <w:marRight w:val="0"/>
      <w:marTop w:val="0"/>
      <w:marBottom w:val="0"/>
      <w:divBdr>
        <w:top w:val="none" w:sz="0" w:space="0" w:color="auto"/>
        <w:left w:val="none" w:sz="0" w:space="0" w:color="auto"/>
        <w:bottom w:val="none" w:sz="0" w:space="0" w:color="auto"/>
        <w:right w:val="none" w:sz="0" w:space="0" w:color="auto"/>
      </w:divBdr>
    </w:div>
    <w:div w:id="968434109">
      <w:bodyDiv w:val="1"/>
      <w:marLeft w:val="0"/>
      <w:marRight w:val="0"/>
      <w:marTop w:val="0"/>
      <w:marBottom w:val="0"/>
      <w:divBdr>
        <w:top w:val="none" w:sz="0" w:space="0" w:color="auto"/>
        <w:left w:val="none" w:sz="0" w:space="0" w:color="auto"/>
        <w:bottom w:val="none" w:sz="0" w:space="0" w:color="auto"/>
        <w:right w:val="none" w:sz="0" w:space="0" w:color="auto"/>
      </w:divBdr>
    </w:div>
    <w:div w:id="997155543">
      <w:bodyDiv w:val="1"/>
      <w:marLeft w:val="0"/>
      <w:marRight w:val="0"/>
      <w:marTop w:val="0"/>
      <w:marBottom w:val="0"/>
      <w:divBdr>
        <w:top w:val="none" w:sz="0" w:space="0" w:color="auto"/>
        <w:left w:val="none" w:sz="0" w:space="0" w:color="auto"/>
        <w:bottom w:val="none" w:sz="0" w:space="0" w:color="auto"/>
        <w:right w:val="none" w:sz="0" w:space="0" w:color="auto"/>
      </w:divBdr>
    </w:div>
    <w:div w:id="1072896048">
      <w:bodyDiv w:val="1"/>
      <w:marLeft w:val="0"/>
      <w:marRight w:val="0"/>
      <w:marTop w:val="0"/>
      <w:marBottom w:val="0"/>
      <w:divBdr>
        <w:top w:val="none" w:sz="0" w:space="0" w:color="auto"/>
        <w:left w:val="none" w:sz="0" w:space="0" w:color="auto"/>
        <w:bottom w:val="none" w:sz="0" w:space="0" w:color="auto"/>
        <w:right w:val="none" w:sz="0" w:space="0" w:color="auto"/>
      </w:divBdr>
    </w:div>
    <w:div w:id="1083457963">
      <w:bodyDiv w:val="1"/>
      <w:marLeft w:val="0"/>
      <w:marRight w:val="0"/>
      <w:marTop w:val="0"/>
      <w:marBottom w:val="0"/>
      <w:divBdr>
        <w:top w:val="none" w:sz="0" w:space="0" w:color="auto"/>
        <w:left w:val="none" w:sz="0" w:space="0" w:color="auto"/>
        <w:bottom w:val="none" w:sz="0" w:space="0" w:color="auto"/>
        <w:right w:val="none" w:sz="0" w:space="0" w:color="auto"/>
      </w:divBdr>
    </w:div>
    <w:div w:id="1126046678">
      <w:bodyDiv w:val="1"/>
      <w:marLeft w:val="0"/>
      <w:marRight w:val="0"/>
      <w:marTop w:val="0"/>
      <w:marBottom w:val="0"/>
      <w:divBdr>
        <w:top w:val="none" w:sz="0" w:space="0" w:color="auto"/>
        <w:left w:val="none" w:sz="0" w:space="0" w:color="auto"/>
        <w:bottom w:val="none" w:sz="0" w:space="0" w:color="auto"/>
        <w:right w:val="none" w:sz="0" w:space="0" w:color="auto"/>
      </w:divBdr>
    </w:div>
    <w:div w:id="1160194802">
      <w:bodyDiv w:val="1"/>
      <w:marLeft w:val="0"/>
      <w:marRight w:val="0"/>
      <w:marTop w:val="0"/>
      <w:marBottom w:val="0"/>
      <w:divBdr>
        <w:top w:val="none" w:sz="0" w:space="0" w:color="auto"/>
        <w:left w:val="none" w:sz="0" w:space="0" w:color="auto"/>
        <w:bottom w:val="none" w:sz="0" w:space="0" w:color="auto"/>
        <w:right w:val="none" w:sz="0" w:space="0" w:color="auto"/>
      </w:divBdr>
    </w:div>
    <w:div w:id="1222013480">
      <w:bodyDiv w:val="1"/>
      <w:marLeft w:val="0"/>
      <w:marRight w:val="0"/>
      <w:marTop w:val="0"/>
      <w:marBottom w:val="0"/>
      <w:divBdr>
        <w:top w:val="none" w:sz="0" w:space="0" w:color="auto"/>
        <w:left w:val="none" w:sz="0" w:space="0" w:color="auto"/>
        <w:bottom w:val="none" w:sz="0" w:space="0" w:color="auto"/>
        <w:right w:val="none" w:sz="0" w:space="0" w:color="auto"/>
      </w:divBdr>
    </w:div>
    <w:div w:id="1296251020">
      <w:bodyDiv w:val="1"/>
      <w:marLeft w:val="0"/>
      <w:marRight w:val="0"/>
      <w:marTop w:val="0"/>
      <w:marBottom w:val="0"/>
      <w:divBdr>
        <w:top w:val="none" w:sz="0" w:space="0" w:color="auto"/>
        <w:left w:val="none" w:sz="0" w:space="0" w:color="auto"/>
        <w:bottom w:val="none" w:sz="0" w:space="0" w:color="auto"/>
        <w:right w:val="none" w:sz="0" w:space="0" w:color="auto"/>
      </w:divBdr>
    </w:div>
    <w:div w:id="1353068757">
      <w:bodyDiv w:val="1"/>
      <w:marLeft w:val="0"/>
      <w:marRight w:val="0"/>
      <w:marTop w:val="0"/>
      <w:marBottom w:val="0"/>
      <w:divBdr>
        <w:top w:val="none" w:sz="0" w:space="0" w:color="auto"/>
        <w:left w:val="none" w:sz="0" w:space="0" w:color="auto"/>
        <w:bottom w:val="none" w:sz="0" w:space="0" w:color="auto"/>
        <w:right w:val="none" w:sz="0" w:space="0" w:color="auto"/>
      </w:divBdr>
      <w:divsChild>
        <w:div w:id="470711340">
          <w:marLeft w:val="0"/>
          <w:marRight w:val="0"/>
          <w:marTop w:val="0"/>
          <w:marBottom w:val="0"/>
          <w:divBdr>
            <w:top w:val="none" w:sz="0" w:space="0" w:color="auto"/>
            <w:left w:val="none" w:sz="0" w:space="0" w:color="auto"/>
            <w:bottom w:val="none" w:sz="0" w:space="0" w:color="auto"/>
            <w:right w:val="none" w:sz="0" w:space="0" w:color="auto"/>
          </w:divBdr>
          <w:divsChild>
            <w:div w:id="18703546">
              <w:marLeft w:val="0"/>
              <w:marRight w:val="0"/>
              <w:marTop w:val="0"/>
              <w:marBottom w:val="0"/>
              <w:divBdr>
                <w:top w:val="single" w:sz="24" w:space="1" w:color="FF0000"/>
                <w:left w:val="single" w:sz="24" w:space="4" w:color="FF0000"/>
                <w:bottom w:val="single" w:sz="24" w:space="1" w:color="FF0000"/>
                <w:right w:val="single" w:sz="24" w:space="4" w:color="FF0000"/>
              </w:divBdr>
            </w:div>
            <w:div w:id="80372043">
              <w:marLeft w:val="0"/>
              <w:marRight w:val="0"/>
              <w:marTop w:val="0"/>
              <w:marBottom w:val="0"/>
              <w:divBdr>
                <w:top w:val="single" w:sz="24" w:space="1" w:color="FF0000"/>
                <w:left w:val="single" w:sz="24" w:space="4" w:color="FF0000"/>
                <w:bottom w:val="single" w:sz="24" w:space="1" w:color="FF0000"/>
                <w:right w:val="single" w:sz="24" w:space="4" w:color="FF0000"/>
              </w:divBdr>
            </w:div>
            <w:div w:id="110905852">
              <w:marLeft w:val="0"/>
              <w:marRight w:val="0"/>
              <w:marTop w:val="0"/>
              <w:marBottom w:val="0"/>
              <w:divBdr>
                <w:top w:val="single" w:sz="24" w:space="1" w:color="FF0000"/>
                <w:left w:val="single" w:sz="24" w:space="4" w:color="FF0000"/>
                <w:bottom w:val="single" w:sz="24" w:space="1" w:color="FF0000"/>
                <w:right w:val="single" w:sz="24" w:space="4" w:color="FF0000"/>
              </w:divBdr>
            </w:div>
            <w:div w:id="257952103">
              <w:marLeft w:val="0"/>
              <w:marRight w:val="0"/>
              <w:marTop w:val="0"/>
              <w:marBottom w:val="0"/>
              <w:divBdr>
                <w:top w:val="single" w:sz="24" w:space="1" w:color="FF0000"/>
                <w:left w:val="single" w:sz="24" w:space="4" w:color="FF0000"/>
                <w:bottom w:val="single" w:sz="24" w:space="1" w:color="FF0000"/>
                <w:right w:val="single" w:sz="24" w:space="4" w:color="FF0000"/>
              </w:divBdr>
            </w:div>
            <w:div w:id="542904212">
              <w:marLeft w:val="0"/>
              <w:marRight w:val="0"/>
              <w:marTop w:val="0"/>
              <w:marBottom w:val="0"/>
              <w:divBdr>
                <w:top w:val="single" w:sz="24" w:space="1" w:color="FF0000"/>
                <w:left w:val="single" w:sz="24" w:space="4" w:color="FF0000"/>
                <w:bottom w:val="single" w:sz="24" w:space="1" w:color="FF0000"/>
                <w:right w:val="single" w:sz="24" w:space="4" w:color="FF0000"/>
              </w:divBdr>
            </w:div>
            <w:div w:id="744037463">
              <w:marLeft w:val="0"/>
              <w:marRight w:val="0"/>
              <w:marTop w:val="0"/>
              <w:marBottom w:val="0"/>
              <w:divBdr>
                <w:top w:val="single" w:sz="24" w:space="1" w:color="FF6600"/>
                <w:left w:val="single" w:sz="24" w:space="4" w:color="FF6600"/>
                <w:bottom w:val="single" w:sz="24" w:space="1" w:color="FF6600"/>
                <w:right w:val="single" w:sz="24" w:space="4" w:color="FF6600"/>
              </w:divBdr>
            </w:div>
            <w:div w:id="795568499">
              <w:marLeft w:val="0"/>
              <w:marRight w:val="0"/>
              <w:marTop w:val="0"/>
              <w:marBottom w:val="0"/>
              <w:divBdr>
                <w:top w:val="single" w:sz="24" w:space="1" w:color="FF6600"/>
                <w:left w:val="single" w:sz="24" w:space="4" w:color="FF6600"/>
                <w:bottom w:val="single" w:sz="24" w:space="1" w:color="FF6600"/>
                <w:right w:val="single" w:sz="24" w:space="4" w:color="FF6600"/>
              </w:divBdr>
            </w:div>
            <w:div w:id="831722915">
              <w:marLeft w:val="0"/>
              <w:marRight w:val="0"/>
              <w:marTop w:val="0"/>
              <w:marBottom w:val="0"/>
              <w:divBdr>
                <w:top w:val="none" w:sz="0" w:space="0" w:color="auto"/>
                <w:left w:val="none" w:sz="0" w:space="0" w:color="auto"/>
                <w:bottom w:val="none" w:sz="0" w:space="0" w:color="auto"/>
                <w:right w:val="none" w:sz="0" w:space="0" w:color="auto"/>
              </w:divBdr>
            </w:div>
            <w:div w:id="832257261">
              <w:marLeft w:val="0"/>
              <w:marRight w:val="0"/>
              <w:marTop w:val="0"/>
              <w:marBottom w:val="0"/>
              <w:divBdr>
                <w:top w:val="single" w:sz="24" w:space="1" w:color="FF6600"/>
                <w:left w:val="single" w:sz="24" w:space="4" w:color="FF6600"/>
                <w:bottom w:val="single" w:sz="24" w:space="1" w:color="FF6600"/>
                <w:right w:val="single" w:sz="24" w:space="4" w:color="FF6600"/>
              </w:divBdr>
            </w:div>
            <w:div w:id="1105611004">
              <w:marLeft w:val="0"/>
              <w:marRight w:val="0"/>
              <w:marTop w:val="0"/>
              <w:marBottom w:val="0"/>
              <w:divBdr>
                <w:top w:val="single" w:sz="24" w:space="1" w:color="FF0000"/>
                <w:left w:val="single" w:sz="24" w:space="4" w:color="FF0000"/>
                <w:bottom w:val="single" w:sz="24" w:space="1" w:color="FF0000"/>
                <w:right w:val="single" w:sz="24" w:space="4" w:color="FF0000"/>
              </w:divBdr>
            </w:div>
            <w:div w:id="1131631094">
              <w:marLeft w:val="0"/>
              <w:marRight w:val="0"/>
              <w:marTop w:val="0"/>
              <w:marBottom w:val="0"/>
              <w:divBdr>
                <w:top w:val="single" w:sz="24" w:space="1" w:color="FF6600"/>
                <w:left w:val="single" w:sz="24" w:space="4" w:color="FF6600"/>
                <w:bottom w:val="single" w:sz="24" w:space="1" w:color="FF6600"/>
                <w:right w:val="single" w:sz="24" w:space="4" w:color="FF6600"/>
              </w:divBdr>
            </w:div>
            <w:div w:id="1145588035">
              <w:marLeft w:val="0"/>
              <w:marRight w:val="0"/>
              <w:marTop w:val="0"/>
              <w:marBottom w:val="0"/>
              <w:divBdr>
                <w:top w:val="single" w:sz="24" w:space="1" w:color="FF6600"/>
                <w:left w:val="single" w:sz="24" w:space="4" w:color="FF6600"/>
                <w:bottom w:val="single" w:sz="24" w:space="1" w:color="FF6600"/>
                <w:right w:val="single" w:sz="24" w:space="4" w:color="FF6600"/>
              </w:divBdr>
            </w:div>
            <w:div w:id="1148979354">
              <w:marLeft w:val="0"/>
              <w:marRight w:val="0"/>
              <w:marTop w:val="0"/>
              <w:marBottom w:val="0"/>
              <w:divBdr>
                <w:top w:val="single" w:sz="24" w:space="1" w:color="FF0000"/>
                <w:left w:val="single" w:sz="24" w:space="4" w:color="FF0000"/>
                <w:bottom w:val="single" w:sz="24" w:space="1" w:color="FF0000"/>
                <w:right w:val="single" w:sz="24" w:space="4" w:color="FF0000"/>
              </w:divBdr>
            </w:div>
            <w:div w:id="1294674607">
              <w:marLeft w:val="0"/>
              <w:marRight w:val="0"/>
              <w:marTop w:val="0"/>
              <w:marBottom w:val="0"/>
              <w:divBdr>
                <w:top w:val="single" w:sz="18" w:space="1" w:color="FF0000"/>
                <w:left w:val="single" w:sz="18" w:space="3" w:color="FF0000"/>
                <w:bottom w:val="single" w:sz="18" w:space="1" w:color="FF0000"/>
                <w:right w:val="single" w:sz="18" w:space="3" w:color="FF0000"/>
              </w:divBdr>
              <w:divsChild>
                <w:div w:id="742801298">
                  <w:marLeft w:val="0"/>
                  <w:marRight w:val="0"/>
                  <w:marTop w:val="0"/>
                  <w:marBottom w:val="0"/>
                  <w:divBdr>
                    <w:top w:val="none" w:sz="0" w:space="0" w:color="auto"/>
                    <w:left w:val="none" w:sz="0" w:space="0" w:color="auto"/>
                    <w:bottom w:val="none" w:sz="0" w:space="0" w:color="auto"/>
                    <w:right w:val="none" w:sz="0" w:space="0" w:color="auto"/>
                  </w:divBdr>
                </w:div>
              </w:divsChild>
            </w:div>
            <w:div w:id="1407731037">
              <w:marLeft w:val="0"/>
              <w:marRight w:val="0"/>
              <w:marTop w:val="0"/>
              <w:marBottom w:val="0"/>
              <w:divBdr>
                <w:top w:val="single" w:sz="24" w:space="1" w:color="FF6600"/>
                <w:left w:val="single" w:sz="24" w:space="4" w:color="FF6600"/>
                <w:bottom w:val="single" w:sz="24" w:space="1" w:color="FF6600"/>
                <w:right w:val="single" w:sz="24" w:space="4" w:color="FF6600"/>
              </w:divBdr>
            </w:div>
            <w:div w:id="1450859597">
              <w:marLeft w:val="0"/>
              <w:marRight w:val="0"/>
              <w:marTop w:val="0"/>
              <w:marBottom w:val="0"/>
              <w:divBdr>
                <w:top w:val="single" w:sz="24" w:space="1" w:color="FF0000"/>
                <w:left w:val="single" w:sz="24" w:space="4" w:color="FF0000"/>
                <w:bottom w:val="single" w:sz="24" w:space="1" w:color="FF0000"/>
                <w:right w:val="single" w:sz="24" w:space="4" w:color="FF0000"/>
              </w:divBdr>
            </w:div>
            <w:div w:id="1616138357">
              <w:marLeft w:val="0"/>
              <w:marRight w:val="0"/>
              <w:marTop w:val="0"/>
              <w:marBottom w:val="0"/>
              <w:divBdr>
                <w:top w:val="single" w:sz="24" w:space="1" w:color="FF0000"/>
                <w:left w:val="single" w:sz="24" w:space="4" w:color="FF0000"/>
                <w:bottom w:val="single" w:sz="24" w:space="1" w:color="FF0000"/>
                <w:right w:val="single" w:sz="24" w:space="4" w:color="FF0000"/>
              </w:divBdr>
            </w:div>
            <w:div w:id="1620912216">
              <w:marLeft w:val="0"/>
              <w:marRight w:val="0"/>
              <w:marTop w:val="0"/>
              <w:marBottom w:val="0"/>
              <w:divBdr>
                <w:top w:val="single" w:sz="24" w:space="1" w:color="FF0000"/>
                <w:left w:val="single" w:sz="24" w:space="4" w:color="FF0000"/>
                <w:bottom w:val="single" w:sz="24" w:space="1" w:color="FF0000"/>
                <w:right w:val="single" w:sz="24" w:space="4" w:color="FF0000"/>
              </w:divBdr>
            </w:div>
            <w:div w:id="1745687658">
              <w:marLeft w:val="0"/>
              <w:marRight w:val="0"/>
              <w:marTop w:val="0"/>
              <w:marBottom w:val="0"/>
              <w:divBdr>
                <w:top w:val="single" w:sz="24" w:space="1" w:color="FF0000"/>
                <w:left w:val="single" w:sz="24" w:space="4" w:color="FF0000"/>
                <w:bottom w:val="single" w:sz="24" w:space="1" w:color="FF0000"/>
                <w:right w:val="single" w:sz="24" w:space="4" w:color="FF0000"/>
              </w:divBdr>
            </w:div>
            <w:div w:id="2054965464">
              <w:marLeft w:val="0"/>
              <w:marRight w:val="0"/>
              <w:marTop w:val="0"/>
              <w:marBottom w:val="0"/>
              <w:divBdr>
                <w:top w:val="single" w:sz="24" w:space="1" w:color="FF6600"/>
                <w:left w:val="single" w:sz="24" w:space="4" w:color="FF6600"/>
                <w:bottom w:val="single" w:sz="24" w:space="1" w:color="FF6600"/>
                <w:right w:val="single" w:sz="24" w:space="4" w:color="FF6600"/>
              </w:divBdr>
            </w:div>
          </w:divsChild>
        </w:div>
      </w:divsChild>
    </w:div>
    <w:div w:id="1378354742">
      <w:bodyDiv w:val="1"/>
      <w:marLeft w:val="0"/>
      <w:marRight w:val="0"/>
      <w:marTop w:val="0"/>
      <w:marBottom w:val="0"/>
      <w:divBdr>
        <w:top w:val="none" w:sz="0" w:space="0" w:color="auto"/>
        <w:left w:val="none" w:sz="0" w:space="0" w:color="auto"/>
        <w:bottom w:val="none" w:sz="0" w:space="0" w:color="auto"/>
        <w:right w:val="none" w:sz="0" w:space="0" w:color="auto"/>
      </w:divBdr>
    </w:div>
    <w:div w:id="1415278447">
      <w:bodyDiv w:val="1"/>
      <w:marLeft w:val="0"/>
      <w:marRight w:val="0"/>
      <w:marTop w:val="0"/>
      <w:marBottom w:val="0"/>
      <w:divBdr>
        <w:top w:val="none" w:sz="0" w:space="0" w:color="auto"/>
        <w:left w:val="none" w:sz="0" w:space="0" w:color="auto"/>
        <w:bottom w:val="none" w:sz="0" w:space="0" w:color="auto"/>
        <w:right w:val="none" w:sz="0" w:space="0" w:color="auto"/>
      </w:divBdr>
    </w:div>
    <w:div w:id="1531256411">
      <w:bodyDiv w:val="1"/>
      <w:marLeft w:val="0"/>
      <w:marRight w:val="0"/>
      <w:marTop w:val="0"/>
      <w:marBottom w:val="0"/>
      <w:divBdr>
        <w:top w:val="none" w:sz="0" w:space="0" w:color="auto"/>
        <w:left w:val="none" w:sz="0" w:space="0" w:color="auto"/>
        <w:bottom w:val="none" w:sz="0" w:space="0" w:color="auto"/>
        <w:right w:val="none" w:sz="0" w:space="0" w:color="auto"/>
      </w:divBdr>
    </w:div>
    <w:div w:id="1595673949">
      <w:bodyDiv w:val="1"/>
      <w:marLeft w:val="0"/>
      <w:marRight w:val="0"/>
      <w:marTop w:val="0"/>
      <w:marBottom w:val="0"/>
      <w:divBdr>
        <w:top w:val="none" w:sz="0" w:space="0" w:color="auto"/>
        <w:left w:val="none" w:sz="0" w:space="0" w:color="auto"/>
        <w:bottom w:val="none" w:sz="0" w:space="0" w:color="auto"/>
        <w:right w:val="none" w:sz="0" w:space="0" w:color="auto"/>
      </w:divBdr>
      <w:divsChild>
        <w:div w:id="100033042">
          <w:marLeft w:val="0"/>
          <w:marRight w:val="0"/>
          <w:marTop w:val="0"/>
          <w:marBottom w:val="0"/>
          <w:divBdr>
            <w:top w:val="none" w:sz="0" w:space="0" w:color="auto"/>
            <w:left w:val="none" w:sz="0" w:space="0" w:color="auto"/>
            <w:bottom w:val="none" w:sz="0" w:space="0" w:color="auto"/>
            <w:right w:val="none" w:sz="0" w:space="0" w:color="auto"/>
          </w:divBdr>
          <w:divsChild>
            <w:div w:id="1627615310">
              <w:marLeft w:val="0"/>
              <w:marRight w:val="0"/>
              <w:marTop w:val="0"/>
              <w:marBottom w:val="0"/>
              <w:divBdr>
                <w:top w:val="none" w:sz="0" w:space="0" w:color="auto"/>
                <w:left w:val="none" w:sz="0" w:space="0" w:color="auto"/>
                <w:bottom w:val="none" w:sz="0" w:space="0" w:color="auto"/>
                <w:right w:val="none" w:sz="0" w:space="0" w:color="auto"/>
              </w:divBdr>
              <w:divsChild>
                <w:div w:id="2133748409">
                  <w:marLeft w:val="0"/>
                  <w:marRight w:val="0"/>
                  <w:marTop w:val="0"/>
                  <w:marBottom w:val="0"/>
                  <w:divBdr>
                    <w:top w:val="none" w:sz="0" w:space="0" w:color="auto"/>
                    <w:left w:val="none" w:sz="0" w:space="0" w:color="auto"/>
                    <w:bottom w:val="none" w:sz="0" w:space="0" w:color="auto"/>
                    <w:right w:val="none" w:sz="0" w:space="0" w:color="auto"/>
                  </w:divBdr>
                  <w:divsChild>
                    <w:div w:id="1314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3583">
          <w:marLeft w:val="0"/>
          <w:marRight w:val="0"/>
          <w:marTop w:val="0"/>
          <w:marBottom w:val="0"/>
          <w:divBdr>
            <w:top w:val="single" w:sz="12" w:space="1" w:color="000000"/>
            <w:left w:val="single" w:sz="12" w:space="3" w:color="000000"/>
            <w:bottom w:val="single" w:sz="12" w:space="1" w:color="000000"/>
            <w:right w:val="single" w:sz="12" w:space="3" w:color="000000"/>
          </w:divBdr>
          <w:divsChild>
            <w:div w:id="1728065922">
              <w:marLeft w:val="0"/>
              <w:marRight w:val="0"/>
              <w:marTop w:val="0"/>
              <w:marBottom w:val="0"/>
              <w:divBdr>
                <w:top w:val="single" w:sz="6" w:space="1" w:color="000000"/>
                <w:left w:val="single" w:sz="6" w:space="3" w:color="000000"/>
                <w:bottom w:val="single" w:sz="6" w:space="1" w:color="000000"/>
                <w:right w:val="single" w:sz="6" w:space="3" w:color="000000"/>
              </w:divBdr>
            </w:div>
          </w:divsChild>
        </w:div>
      </w:divsChild>
    </w:div>
    <w:div w:id="1661959143">
      <w:bodyDiv w:val="1"/>
      <w:marLeft w:val="0"/>
      <w:marRight w:val="0"/>
      <w:marTop w:val="0"/>
      <w:marBottom w:val="0"/>
      <w:divBdr>
        <w:top w:val="none" w:sz="0" w:space="0" w:color="auto"/>
        <w:left w:val="none" w:sz="0" w:space="0" w:color="auto"/>
        <w:bottom w:val="none" w:sz="0" w:space="0" w:color="auto"/>
        <w:right w:val="none" w:sz="0" w:space="0" w:color="auto"/>
      </w:divBdr>
    </w:div>
    <w:div w:id="1895238539">
      <w:bodyDiv w:val="1"/>
      <w:marLeft w:val="0"/>
      <w:marRight w:val="0"/>
      <w:marTop w:val="0"/>
      <w:marBottom w:val="0"/>
      <w:divBdr>
        <w:top w:val="none" w:sz="0" w:space="0" w:color="auto"/>
        <w:left w:val="none" w:sz="0" w:space="0" w:color="auto"/>
        <w:bottom w:val="none" w:sz="0" w:space="0" w:color="auto"/>
        <w:right w:val="none" w:sz="0" w:space="0" w:color="auto"/>
      </w:divBdr>
    </w:div>
    <w:div w:id="1952783847">
      <w:bodyDiv w:val="1"/>
      <w:marLeft w:val="0"/>
      <w:marRight w:val="0"/>
      <w:marTop w:val="0"/>
      <w:marBottom w:val="0"/>
      <w:divBdr>
        <w:top w:val="none" w:sz="0" w:space="0" w:color="auto"/>
        <w:left w:val="none" w:sz="0" w:space="0" w:color="auto"/>
        <w:bottom w:val="none" w:sz="0" w:space="0" w:color="auto"/>
        <w:right w:val="none" w:sz="0" w:space="0" w:color="auto"/>
      </w:divBdr>
    </w:div>
    <w:div w:id="1972243167">
      <w:bodyDiv w:val="1"/>
      <w:marLeft w:val="0"/>
      <w:marRight w:val="0"/>
      <w:marTop w:val="0"/>
      <w:marBottom w:val="0"/>
      <w:divBdr>
        <w:top w:val="none" w:sz="0" w:space="0" w:color="auto"/>
        <w:left w:val="none" w:sz="0" w:space="0" w:color="auto"/>
        <w:bottom w:val="none" w:sz="0" w:space="0" w:color="auto"/>
        <w:right w:val="none" w:sz="0" w:space="0" w:color="auto"/>
      </w:divBdr>
    </w:div>
    <w:div w:id="1976107114">
      <w:bodyDiv w:val="1"/>
      <w:marLeft w:val="0"/>
      <w:marRight w:val="0"/>
      <w:marTop w:val="0"/>
      <w:marBottom w:val="0"/>
      <w:divBdr>
        <w:top w:val="none" w:sz="0" w:space="0" w:color="auto"/>
        <w:left w:val="none" w:sz="0" w:space="0" w:color="auto"/>
        <w:bottom w:val="none" w:sz="0" w:space="0" w:color="auto"/>
        <w:right w:val="none" w:sz="0" w:space="0" w:color="auto"/>
      </w:divBdr>
    </w:div>
    <w:div w:id="2070837682">
      <w:bodyDiv w:val="1"/>
      <w:marLeft w:val="0"/>
      <w:marRight w:val="0"/>
      <w:marTop w:val="0"/>
      <w:marBottom w:val="0"/>
      <w:divBdr>
        <w:top w:val="none" w:sz="0" w:space="0" w:color="auto"/>
        <w:left w:val="none" w:sz="0" w:space="0" w:color="auto"/>
        <w:bottom w:val="none" w:sz="0" w:space="0" w:color="auto"/>
        <w:right w:val="none" w:sz="0" w:space="0" w:color="auto"/>
      </w:divBdr>
    </w:div>
    <w:div w:id="2095397423">
      <w:bodyDiv w:val="1"/>
      <w:marLeft w:val="0"/>
      <w:marRight w:val="0"/>
      <w:marTop w:val="0"/>
      <w:marBottom w:val="0"/>
      <w:divBdr>
        <w:top w:val="none" w:sz="0" w:space="0" w:color="auto"/>
        <w:left w:val="none" w:sz="0" w:space="0" w:color="auto"/>
        <w:bottom w:val="none" w:sz="0" w:space="0" w:color="auto"/>
        <w:right w:val="none" w:sz="0" w:space="0" w:color="auto"/>
      </w:divBdr>
    </w:div>
    <w:div w:id="211007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E5E93-4FE7-483A-9652-BF47CDF8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2828</Words>
  <Characters>16123</Characters>
  <Application>Microsoft Office Word</Application>
  <DocSecurity>8</DocSecurity>
  <Lines>134</Lines>
  <Paragraphs>37</Paragraphs>
  <ScaleCrop>false</ScaleCrop>
  <HeadingPairs>
    <vt:vector size="2" baseType="variant">
      <vt:variant>
        <vt:lpstr>Title</vt:lpstr>
      </vt:variant>
      <vt:variant>
        <vt:i4>1</vt:i4>
      </vt:variant>
    </vt:vector>
  </HeadingPairs>
  <TitlesOfParts>
    <vt:vector size="1" baseType="lpstr">
      <vt:lpstr>Crain's Cement Integrity</vt:lpstr>
    </vt:vector>
  </TitlesOfParts>
  <Company/>
  <LinksUpToDate>false</LinksUpToDate>
  <CharactersWithSpaces>18914</CharactersWithSpaces>
  <SharedDoc>false</SharedDoc>
  <HLinks>
    <vt:vector size="42" baseType="variant">
      <vt:variant>
        <vt:i4>3866670</vt:i4>
      </vt:variant>
      <vt:variant>
        <vt:i4>57</vt:i4>
      </vt:variant>
      <vt:variant>
        <vt:i4>0</vt:i4>
      </vt:variant>
      <vt:variant>
        <vt:i4>5</vt:i4>
      </vt:variant>
      <vt:variant>
        <vt:lpwstr>http://www.apegga.org/</vt:lpwstr>
      </vt:variant>
      <vt:variant>
        <vt:lpwstr/>
      </vt:variant>
      <vt:variant>
        <vt:i4>4587536</vt:i4>
      </vt:variant>
      <vt:variant>
        <vt:i4>54</vt:i4>
      </vt:variant>
      <vt:variant>
        <vt:i4>0</vt:i4>
      </vt:variant>
      <vt:variant>
        <vt:i4>5</vt:i4>
      </vt:variant>
      <vt:variant>
        <vt:lpwstr>http://www.spwla.org/</vt:lpwstr>
      </vt:variant>
      <vt:variant>
        <vt:lpwstr/>
      </vt:variant>
      <vt:variant>
        <vt:i4>5701724</vt:i4>
      </vt:variant>
      <vt:variant>
        <vt:i4>51</vt:i4>
      </vt:variant>
      <vt:variant>
        <vt:i4>0</vt:i4>
      </vt:variant>
      <vt:variant>
        <vt:i4>5</vt:i4>
      </vt:variant>
      <vt:variant>
        <vt:lpwstr>http://www.cwls.org/</vt:lpwstr>
      </vt:variant>
      <vt:variant>
        <vt:lpwstr/>
      </vt:variant>
      <vt:variant>
        <vt:i4>589890</vt:i4>
      </vt:variant>
      <vt:variant>
        <vt:i4>48</vt:i4>
      </vt:variant>
      <vt:variant>
        <vt:i4>0</vt:i4>
      </vt:variant>
      <vt:variant>
        <vt:i4>5</vt:i4>
      </vt:variant>
      <vt:variant>
        <vt:lpwstr>../../../Documents and Settings/Ross Crain/DOCUME~1/dhume.CDL/LOCALS~1/Temp/Temporary Directory 1 for 2010-9UnconvBAKN.zip/resume.htm</vt:lpwstr>
      </vt:variant>
      <vt:variant>
        <vt:lpwstr/>
      </vt:variant>
      <vt:variant>
        <vt:i4>1048689</vt:i4>
      </vt:variant>
      <vt:variant>
        <vt:i4>3</vt:i4>
      </vt:variant>
      <vt:variant>
        <vt:i4>0</vt:i4>
      </vt:variant>
      <vt:variant>
        <vt:i4>5</vt:i4>
      </vt:variant>
      <vt:variant>
        <vt:lpwstr>../../../Documents and Settings/Ross Crain/DOCUME~1/dhume.CDL/spec2000/freepubs/ross@spec2000.net</vt:lpwstr>
      </vt:variant>
      <vt:variant>
        <vt:lpwstr/>
      </vt:variant>
      <vt:variant>
        <vt:i4>5963865</vt:i4>
      </vt:variant>
      <vt:variant>
        <vt:i4>0</vt:i4>
      </vt:variant>
      <vt:variant>
        <vt:i4>0</vt:i4>
      </vt:variant>
      <vt:variant>
        <vt:i4>5</vt:i4>
      </vt:variant>
      <vt:variant>
        <vt:lpwstr>http://www.spec2000.net/</vt:lpwstr>
      </vt:variant>
      <vt:variant>
        <vt:lpwstr/>
      </vt:variant>
      <vt:variant>
        <vt:i4>589890</vt:i4>
      </vt:variant>
      <vt:variant>
        <vt:i4>-1</vt:i4>
      </vt:variant>
      <vt:variant>
        <vt:i4>1344</vt:i4>
      </vt:variant>
      <vt:variant>
        <vt:i4>4</vt:i4>
      </vt:variant>
      <vt:variant>
        <vt:lpwstr>../../../Documents and Settings/Ross Crain/DOCUME~1/dhume.CDL/LOCALS~1/Temp/Temporary Directory 1 for 2010-9UnconvBAKN.zip/resume.htm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Crain's Cement Integrity</dc:title>
  <dc:creator>Ross Crain</dc:creator>
  <cp:lastModifiedBy>sandra bleue</cp:lastModifiedBy>
  <cp:revision>12</cp:revision>
  <cp:lastPrinted>2004-06-09T13:43:00Z</cp:lastPrinted>
  <dcterms:created xsi:type="dcterms:W3CDTF">2018-10-25T02:23:00Z</dcterms:created>
  <dcterms:modified xsi:type="dcterms:W3CDTF">2022-12-22T20:55:00Z</dcterms:modified>
</cp:coreProperties>
</file>