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04FA35" w14:textId="77777777" w:rsidR="00037447" w:rsidRPr="00FE714B" w:rsidRDefault="00D0680C" w:rsidP="00FE714B">
      <w:pPr>
        <w:spacing w:line="276" w:lineRule="auto"/>
        <w:jc w:val="center"/>
        <w:rPr>
          <w:rFonts w:ascii="Arial" w:hAnsi="Arial" w:cs="Arial"/>
        </w:rPr>
      </w:pPr>
      <w:r>
        <w:rPr>
          <w:rStyle w:val="Strong"/>
          <w:rFonts w:ascii="Arial" w:hAnsi="Arial" w:cs="Arial"/>
          <w:caps/>
          <w:color w:val="000000"/>
          <w:sz w:val="28"/>
          <w:szCs w:val="28"/>
        </w:rPr>
        <w:t xml:space="preserve">POTASH </w:t>
      </w:r>
      <w:r w:rsidR="00605119">
        <w:rPr>
          <w:rStyle w:val="Strong"/>
          <w:rFonts w:ascii="Arial" w:hAnsi="Arial" w:cs="Arial"/>
          <w:caps/>
          <w:color w:val="000000"/>
          <w:sz w:val="28"/>
          <w:szCs w:val="28"/>
        </w:rPr>
        <w:t>REDUX</w:t>
      </w:r>
      <w:r w:rsidRPr="00914070">
        <w:rPr>
          <w:rFonts w:ascii="Arial" w:hAnsi="Arial" w:cs="Arial"/>
          <w:b/>
          <w:bCs/>
          <w:color w:val="000000"/>
        </w:rPr>
        <w:t xml:space="preserve"> </w:t>
      </w:r>
      <w:r w:rsidR="00037447" w:rsidRPr="00914070">
        <w:rPr>
          <w:rFonts w:ascii="Arial" w:hAnsi="Arial" w:cs="Arial"/>
          <w:b/>
          <w:bCs/>
          <w:color w:val="000000"/>
        </w:rPr>
        <w:br/>
      </w:r>
      <w:r w:rsidR="00037447" w:rsidRPr="00AB28CC">
        <w:rPr>
          <w:rFonts w:ascii="Arial" w:hAnsi="Arial" w:cs="Arial"/>
          <w:b/>
          <w:bCs/>
          <w:caps/>
          <w:color w:val="FF0000"/>
          <w:sz w:val="28"/>
          <w:szCs w:val="28"/>
        </w:rPr>
        <w:br/>
      </w:r>
      <w:r w:rsidR="00037447" w:rsidRPr="00FE714B">
        <w:rPr>
          <w:rFonts w:ascii="Arial" w:hAnsi="Arial" w:cs="Arial"/>
        </w:rPr>
        <w:t>E. R. (Ross) Crain, P.Eng.</w:t>
      </w:r>
      <w:r w:rsidR="00037447" w:rsidRPr="00FE714B">
        <w:rPr>
          <w:rFonts w:ascii="Arial" w:hAnsi="Arial" w:cs="Arial"/>
        </w:rPr>
        <w:br/>
        <w:t xml:space="preserve">Spectrum 2000 Mindware </w:t>
      </w:r>
      <w:r w:rsidR="00813FCB" w:rsidRPr="00FE714B">
        <w:rPr>
          <w:rFonts w:ascii="Arial" w:hAnsi="Arial" w:cs="Arial"/>
        </w:rPr>
        <w:t>Ltd</w:t>
      </w:r>
      <w:r w:rsidR="003C42A2" w:rsidRPr="00FE714B">
        <w:rPr>
          <w:rFonts w:ascii="Arial" w:hAnsi="Arial" w:cs="Arial"/>
        </w:rPr>
        <w:br/>
      </w:r>
      <w:r w:rsidR="00495CA6" w:rsidRPr="00FE714B">
        <w:rPr>
          <w:rStyle w:val="Hyperlink"/>
          <w:rFonts w:ascii="Arial" w:hAnsi="Arial" w:cs="Arial"/>
          <w:bCs/>
        </w:rPr>
        <w:br/>
      </w:r>
      <w:r w:rsidR="00495CA6" w:rsidRPr="00FE714B">
        <w:rPr>
          <w:rFonts w:ascii="Arial" w:hAnsi="Arial" w:cs="Arial"/>
          <w:i/>
        </w:rPr>
        <w:t>Published in CWLS InSite, Dec 2010.</w:t>
      </w:r>
      <w:r w:rsidR="00037447" w:rsidRPr="00FE714B">
        <w:rPr>
          <w:rFonts w:ascii="Arial" w:hAnsi="Arial" w:cs="Arial"/>
          <w:i/>
        </w:rPr>
        <w:br/>
      </w:r>
    </w:p>
    <w:p w14:paraId="3FFF75D5" w14:textId="5A9D8716" w:rsidR="00605119" w:rsidRPr="00FE714B" w:rsidRDefault="00605119" w:rsidP="00FE714B">
      <w:pPr>
        <w:pStyle w:val="NormalWeb"/>
        <w:spacing w:before="0" w:beforeAutospacing="0" w:after="0" w:afterAutospacing="0" w:line="276" w:lineRule="auto"/>
        <w:rPr>
          <w:rStyle w:val="Strong"/>
          <w:rFonts w:ascii="Arial" w:hAnsi="Arial" w:cs="Arial"/>
          <w:b w:val="0"/>
          <w:color w:val="000000"/>
        </w:rPr>
      </w:pPr>
      <w:r w:rsidRPr="00FE714B">
        <w:rPr>
          <w:rStyle w:val="Strong"/>
          <w:rFonts w:ascii="Arial" w:hAnsi="Arial" w:cs="Arial"/>
          <w:caps/>
          <w:color w:val="000000"/>
        </w:rPr>
        <w:t>INTRODUCTION</w:t>
      </w:r>
      <w:r w:rsidRPr="00FE714B">
        <w:rPr>
          <w:rStyle w:val="Strong"/>
          <w:rFonts w:ascii="Arial" w:hAnsi="Arial" w:cs="Arial"/>
          <w:caps/>
          <w:color w:val="000000"/>
        </w:rPr>
        <w:br/>
      </w:r>
      <w:r w:rsidRPr="00FE714B">
        <w:rPr>
          <w:rStyle w:val="Strong"/>
          <w:rFonts w:ascii="Arial" w:hAnsi="Arial" w:cs="Arial"/>
          <w:b w:val="0"/>
          <w:color w:val="000000"/>
        </w:rPr>
        <w:t xml:space="preserve">Potash was a hot topic in the early 1960’s when I was a young logging engineer assigned at Lanigan, SK with one operator and a </w:t>
      </w:r>
      <w:r w:rsidR="00531670" w:rsidRPr="00FE714B">
        <w:rPr>
          <w:rStyle w:val="Strong"/>
          <w:rFonts w:ascii="Arial" w:hAnsi="Arial" w:cs="Arial"/>
          <w:b w:val="0"/>
          <w:color w:val="000000"/>
        </w:rPr>
        <w:t>bread wagon</w:t>
      </w:r>
      <w:r w:rsidRPr="00FE714B">
        <w:rPr>
          <w:rStyle w:val="Strong"/>
          <w:rFonts w:ascii="Arial" w:hAnsi="Arial" w:cs="Arial"/>
          <w:b w:val="0"/>
          <w:color w:val="000000"/>
        </w:rPr>
        <w:t xml:space="preserve"> (equivalent to today’s “cube-van”). We dripped oil-base mud into the motel and all along the Yellowhead from Saskatoon to Yorkton. Recent potash price peaks have encouraged a renewed interest in potash, and numerous email inquiries based on my 1964 work to calibrate gamma ray log response to potash ore grade, co-written with Bill Anderson. For those who are unfamiliar with potash, and those who are tired </w:t>
      </w:r>
      <w:r w:rsidR="006A7F4C" w:rsidRPr="00FE714B">
        <w:rPr>
          <w:rStyle w:val="Strong"/>
          <w:rFonts w:ascii="Arial" w:hAnsi="Arial" w:cs="Arial"/>
          <w:b w:val="0"/>
          <w:color w:val="000000"/>
        </w:rPr>
        <w:t>of the ordinary grind, looking for romantic adventure</w:t>
      </w:r>
      <w:r w:rsidRPr="00FE714B">
        <w:rPr>
          <w:rStyle w:val="Strong"/>
          <w:rFonts w:ascii="Arial" w:hAnsi="Arial" w:cs="Arial"/>
          <w:b w:val="0"/>
          <w:color w:val="000000"/>
        </w:rPr>
        <w:t xml:space="preserve">, this story may be a useful </w:t>
      </w:r>
      <w:r w:rsidR="006A7F4C" w:rsidRPr="00FE714B">
        <w:rPr>
          <w:rStyle w:val="Strong"/>
          <w:rFonts w:ascii="Arial" w:hAnsi="Arial" w:cs="Arial"/>
          <w:b w:val="0"/>
          <w:color w:val="000000"/>
        </w:rPr>
        <w:t>escape</w:t>
      </w:r>
      <w:r w:rsidRPr="00FE714B">
        <w:rPr>
          <w:rStyle w:val="Strong"/>
          <w:rFonts w:ascii="Arial" w:hAnsi="Arial" w:cs="Arial"/>
          <w:b w:val="0"/>
          <w:color w:val="000000"/>
        </w:rPr>
        <w:t xml:space="preserve"> from the four walls of </w:t>
      </w:r>
      <w:r w:rsidR="006A7F4C" w:rsidRPr="00FE714B">
        <w:rPr>
          <w:rStyle w:val="Strong"/>
          <w:rFonts w:ascii="Arial" w:hAnsi="Arial" w:cs="Arial"/>
          <w:b w:val="0"/>
          <w:color w:val="000000"/>
        </w:rPr>
        <w:t>today</w:t>
      </w:r>
      <w:r w:rsidR="008B3FF4" w:rsidRPr="00FE714B">
        <w:rPr>
          <w:rStyle w:val="Strong"/>
          <w:rFonts w:ascii="Arial" w:hAnsi="Arial" w:cs="Arial"/>
          <w:b w:val="0"/>
          <w:color w:val="000000"/>
        </w:rPr>
        <w:t>’s more mundane petrophysical models</w:t>
      </w:r>
      <w:r w:rsidRPr="00FE714B">
        <w:rPr>
          <w:rStyle w:val="Strong"/>
          <w:rFonts w:ascii="Arial" w:hAnsi="Arial" w:cs="Arial"/>
          <w:b w:val="0"/>
          <w:color w:val="000000"/>
        </w:rPr>
        <w:t>.</w:t>
      </w:r>
    </w:p>
    <w:p w14:paraId="46583728" w14:textId="77777777" w:rsidR="00605119" w:rsidRPr="00FE714B" w:rsidRDefault="00605119" w:rsidP="00FE714B">
      <w:pPr>
        <w:pStyle w:val="NormalWeb"/>
        <w:spacing w:before="0" w:beforeAutospacing="0" w:after="0" w:afterAutospacing="0" w:line="276" w:lineRule="auto"/>
        <w:rPr>
          <w:rStyle w:val="Strong"/>
          <w:rFonts w:ascii="Arial" w:hAnsi="Arial" w:cs="Arial"/>
          <w:b w:val="0"/>
          <w:caps/>
          <w:color w:val="000000"/>
        </w:rPr>
      </w:pPr>
    </w:p>
    <w:p w14:paraId="4148DE03" w14:textId="77777777" w:rsidR="00271ECF" w:rsidRPr="00FE714B" w:rsidRDefault="00605119" w:rsidP="00FE714B">
      <w:pPr>
        <w:pStyle w:val="NormalWeb"/>
        <w:spacing w:before="0" w:beforeAutospacing="0" w:after="0" w:afterAutospacing="0" w:line="276" w:lineRule="auto"/>
        <w:rPr>
          <w:rFonts w:ascii="Arial" w:hAnsi="Arial" w:cs="Arial"/>
        </w:rPr>
      </w:pPr>
      <w:r w:rsidRPr="00FE714B">
        <w:rPr>
          <w:rStyle w:val="Strong"/>
          <w:rFonts w:ascii="Arial" w:hAnsi="Arial" w:cs="Arial"/>
          <w:caps/>
          <w:color w:val="000000"/>
        </w:rPr>
        <w:t>PO</w:t>
      </w:r>
      <w:r w:rsidR="00271ECF" w:rsidRPr="00FE714B">
        <w:rPr>
          <w:rStyle w:val="Strong"/>
          <w:rFonts w:ascii="Arial" w:hAnsi="Arial" w:cs="Arial"/>
          <w:caps/>
          <w:color w:val="000000"/>
        </w:rPr>
        <w:t>TASH basicS</w:t>
      </w:r>
      <w:r w:rsidR="00271ECF" w:rsidRPr="00FE714B">
        <w:rPr>
          <w:rFonts w:ascii="Arial" w:hAnsi="Arial" w:cs="Arial"/>
          <w:bCs/>
          <w:caps/>
          <w:color w:val="000000"/>
        </w:rPr>
        <w:br/>
      </w:r>
      <w:r w:rsidR="00505BA8" w:rsidRPr="00FE714B">
        <w:rPr>
          <w:noProof/>
          <w:lang w:val="en-CA" w:eastAsia="en-CA"/>
        </w:rPr>
        <w:drawing>
          <wp:anchor distT="0" distB="0" distL="0" distR="0" simplePos="0" relativeHeight="251654656" behindDoc="0" locked="0" layoutInCell="1" allowOverlap="0" wp14:anchorId="55159D61" wp14:editId="39437C6A">
            <wp:simplePos x="0" y="0"/>
            <wp:positionH relativeFrom="column">
              <wp:posOffset>4274820</wp:posOffset>
            </wp:positionH>
            <wp:positionV relativeFrom="line">
              <wp:posOffset>86360</wp:posOffset>
            </wp:positionV>
            <wp:extent cx="2143125" cy="1428750"/>
            <wp:effectExtent l="38100" t="38100" r="47625" b="38100"/>
            <wp:wrapSquare wrapText="bothSides"/>
            <wp:docPr id="239" name="Picture 239" descr="potash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descr="potash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43125" cy="1428750"/>
                    </a:xfrm>
                    <a:prstGeom prst="rect">
                      <a:avLst/>
                    </a:prstGeom>
                    <a:noFill/>
                    <a:ln w="2857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00271ECF" w:rsidRPr="00FE714B">
        <w:rPr>
          <w:rFonts w:ascii="Arial" w:hAnsi="Arial" w:cs="Arial"/>
          <w:bCs/>
        </w:rPr>
        <w:t xml:space="preserve">Potash refers to potassium compounds and potassium-bearing minerals, the most common being potassium chloride. The term "potash" comes from the old method of making potassium carbonate  by leaching wood ashes and evaporating the solution in large iron pots, leaving a white residue called "pot ash". </w:t>
      </w:r>
    </w:p>
    <w:p w14:paraId="2379E2D2" w14:textId="77777777" w:rsidR="00D0680C" w:rsidRPr="00FE714B" w:rsidRDefault="00D0680C" w:rsidP="00FE714B">
      <w:pPr>
        <w:pStyle w:val="NormalWeb"/>
        <w:spacing w:line="276" w:lineRule="auto"/>
        <w:rPr>
          <w:rFonts w:ascii="Arial" w:hAnsi="Arial" w:cs="Arial"/>
          <w:bCs/>
        </w:rPr>
      </w:pPr>
      <w:r w:rsidRPr="00FE714B">
        <w:rPr>
          <w:rFonts w:ascii="Arial" w:hAnsi="Arial" w:cs="Arial"/>
          <w:bCs/>
          <w:i/>
          <w:iCs/>
        </w:rPr>
        <w:t>Figure 1: Potash salt core, slabbed and ready for ins</w:t>
      </w:r>
      <w:r w:rsidR="00F25B1B" w:rsidRPr="00FE714B">
        <w:rPr>
          <w:rFonts w:ascii="Arial" w:hAnsi="Arial" w:cs="Arial"/>
          <w:bCs/>
          <w:i/>
          <w:iCs/>
        </w:rPr>
        <w:t>p</w:t>
      </w:r>
      <w:r w:rsidRPr="00FE714B">
        <w:rPr>
          <w:rFonts w:ascii="Arial" w:hAnsi="Arial" w:cs="Arial"/>
          <w:bCs/>
          <w:i/>
          <w:iCs/>
        </w:rPr>
        <w:t xml:space="preserve">ection </w:t>
      </w:r>
      <w:r w:rsidRPr="00FE714B">
        <w:rPr>
          <w:rFonts w:ascii="Arial" w:hAnsi="Arial" w:cs="Arial"/>
          <w:bCs/>
        </w:rPr>
        <w:sym w:font="Wingdings" w:char="F0E8"/>
      </w:r>
    </w:p>
    <w:p w14:paraId="15FF61F1" w14:textId="77777777" w:rsidR="00271ECF" w:rsidRPr="00FE714B" w:rsidRDefault="00271ECF" w:rsidP="00FE714B">
      <w:pPr>
        <w:pStyle w:val="NormalWeb"/>
        <w:spacing w:line="276" w:lineRule="auto"/>
        <w:rPr>
          <w:rFonts w:ascii="Arial" w:hAnsi="Arial" w:cs="Arial"/>
        </w:rPr>
      </w:pPr>
      <w:r w:rsidRPr="00FE714B">
        <w:rPr>
          <w:rFonts w:ascii="Arial" w:hAnsi="Arial" w:cs="Arial"/>
          <w:bCs/>
        </w:rPr>
        <w:t xml:space="preserve">Later, "potash" became the term widely applied to naturally occurring potassium salts and the commercial product derived from them. The main potash salts are sylvite, </w:t>
      </w:r>
      <w:proofErr w:type="spellStart"/>
      <w:r w:rsidRPr="00FE714B">
        <w:rPr>
          <w:rFonts w:ascii="Arial" w:hAnsi="Arial" w:cs="Arial"/>
          <w:bCs/>
        </w:rPr>
        <w:t>carnalite</w:t>
      </w:r>
      <w:proofErr w:type="spellEnd"/>
      <w:r w:rsidRPr="00FE714B">
        <w:rPr>
          <w:rFonts w:ascii="Arial" w:hAnsi="Arial" w:cs="Arial"/>
          <w:bCs/>
        </w:rPr>
        <w:t>, langbeinite, and </w:t>
      </w:r>
      <w:proofErr w:type="spellStart"/>
      <w:r w:rsidRPr="00FE714B">
        <w:rPr>
          <w:rFonts w:ascii="Arial" w:hAnsi="Arial" w:cs="Arial"/>
          <w:bCs/>
        </w:rPr>
        <w:t>polyhalite</w:t>
      </w:r>
      <w:proofErr w:type="spellEnd"/>
      <w:r w:rsidRPr="00FE714B">
        <w:rPr>
          <w:rFonts w:ascii="Arial" w:hAnsi="Arial" w:cs="Arial"/>
          <w:bCs/>
        </w:rPr>
        <w:t>, mixed in varying concentrations with halite (rock salt). The main use of potash is as fertilizer.</w:t>
      </w:r>
    </w:p>
    <w:p w14:paraId="015D1141" w14:textId="74EDB25C" w:rsidR="00271ECF" w:rsidRPr="00FE714B" w:rsidRDefault="00271ECF" w:rsidP="00FE714B">
      <w:pPr>
        <w:pStyle w:val="NormalWeb"/>
        <w:spacing w:line="276" w:lineRule="auto"/>
        <w:rPr>
          <w:rFonts w:ascii="Arial" w:hAnsi="Arial" w:cs="Arial"/>
        </w:rPr>
      </w:pPr>
      <w:r w:rsidRPr="00FE714B">
        <w:rPr>
          <w:rFonts w:ascii="Arial" w:hAnsi="Arial" w:cs="Arial"/>
          <w:bCs/>
        </w:rPr>
        <w:t xml:space="preserve">Sylvinite is the most important ore for the production of potash in North America. It is a </w:t>
      </w:r>
      <w:r w:rsidR="00EE0496" w:rsidRPr="00FE714B">
        <w:rPr>
          <w:rFonts w:ascii="Arial" w:hAnsi="Arial" w:cs="Arial"/>
          <w:noProof/>
          <w:lang w:val="en-CA" w:eastAsia="en-CA"/>
        </w:rPr>
        <w:drawing>
          <wp:anchor distT="0" distB="0" distL="0" distR="107950" simplePos="0" relativeHeight="251655680" behindDoc="0" locked="0" layoutInCell="1" allowOverlap="0" wp14:anchorId="6D08B0BE" wp14:editId="435C240E">
            <wp:simplePos x="0" y="0"/>
            <wp:positionH relativeFrom="column">
              <wp:align>left</wp:align>
            </wp:positionH>
            <wp:positionV relativeFrom="line">
              <wp:posOffset>90170</wp:posOffset>
            </wp:positionV>
            <wp:extent cx="2142000" cy="1990800"/>
            <wp:effectExtent l="38100" t="38100" r="29845" b="28575"/>
            <wp:wrapSquare wrapText="bothSides"/>
            <wp:docPr id="240" name="Picture 240" descr="Potash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descr="Potash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42000" cy="1990800"/>
                    </a:xfrm>
                    <a:prstGeom prst="rect">
                      <a:avLst/>
                    </a:prstGeom>
                    <a:noFill/>
                    <a:ln w="2857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Pr="00FE714B">
        <w:rPr>
          <w:rFonts w:ascii="Arial" w:hAnsi="Arial" w:cs="Arial"/>
          <w:bCs/>
        </w:rPr>
        <w:t>mechanical mixture of sylvite (</w:t>
      </w:r>
      <w:proofErr w:type="spellStart"/>
      <w:r w:rsidRPr="00FE714B">
        <w:rPr>
          <w:rFonts w:ascii="Arial" w:hAnsi="Arial" w:cs="Arial"/>
          <w:bCs/>
        </w:rPr>
        <w:t>KCl</w:t>
      </w:r>
      <w:proofErr w:type="spellEnd"/>
      <w:r w:rsidRPr="00FE714B">
        <w:rPr>
          <w:rFonts w:ascii="Arial" w:hAnsi="Arial" w:cs="Arial"/>
          <w:bCs/>
        </w:rPr>
        <w:t xml:space="preserve">, or potassium chloride) and halite (NaCl, or sodium chloride). Most Canadian operations mine sylvinite with proportions of about 31% </w:t>
      </w:r>
      <w:proofErr w:type="spellStart"/>
      <w:r w:rsidRPr="00FE714B">
        <w:rPr>
          <w:rFonts w:ascii="Arial" w:hAnsi="Arial" w:cs="Arial"/>
          <w:bCs/>
        </w:rPr>
        <w:t>KCl</w:t>
      </w:r>
      <w:proofErr w:type="spellEnd"/>
      <w:r w:rsidRPr="00FE714B">
        <w:rPr>
          <w:rFonts w:ascii="Arial" w:hAnsi="Arial" w:cs="Arial"/>
          <w:bCs/>
        </w:rPr>
        <w:t xml:space="preserve"> and 66% NaCl with the balance being insoluble clays, anhydrite, and in some locations carnallite. Sylvinite ores are beneficiated by flotation, dissolution-recrystallization, "heavies" separations, or combinations of these processes.</w:t>
      </w:r>
    </w:p>
    <w:p w14:paraId="04C3C24B" w14:textId="77777777" w:rsidR="00EE0496" w:rsidRPr="00FE714B" w:rsidRDefault="00EE0496" w:rsidP="00EE0496">
      <w:pPr>
        <w:pStyle w:val="NormalWeb"/>
        <w:spacing w:line="276" w:lineRule="auto"/>
        <w:rPr>
          <w:i/>
          <w:iCs/>
        </w:rPr>
      </w:pPr>
      <w:r w:rsidRPr="00FE714B">
        <w:rPr>
          <w:rFonts w:ascii="Arial" w:hAnsi="Arial" w:cs="Arial"/>
          <w:bCs/>
        </w:rPr>
        <w:sym w:font="Wingdings" w:char="F0E7"/>
      </w:r>
      <w:r w:rsidRPr="00FE714B">
        <w:rPr>
          <w:rFonts w:ascii="Arial" w:hAnsi="Arial" w:cs="Arial"/>
          <w:bCs/>
        </w:rPr>
        <w:t xml:space="preserve"> </w:t>
      </w:r>
      <w:r w:rsidRPr="00FE714B">
        <w:rPr>
          <w:rFonts w:ascii="Arial" w:hAnsi="Arial" w:cs="Arial"/>
          <w:bCs/>
          <w:i/>
          <w:iCs/>
        </w:rPr>
        <w:t>Figure 2: Potash production statistics 2010</w:t>
      </w:r>
    </w:p>
    <w:p w14:paraId="6A6B8EA7" w14:textId="02AEAAF4" w:rsidR="00271ECF" w:rsidRPr="00FE714B" w:rsidRDefault="00271ECF" w:rsidP="00FE714B">
      <w:pPr>
        <w:pStyle w:val="NormalWeb"/>
        <w:spacing w:line="276" w:lineRule="auto"/>
        <w:rPr>
          <w:rFonts w:ascii="Arial" w:hAnsi="Arial" w:cs="Arial"/>
          <w:bCs/>
        </w:rPr>
      </w:pPr>
      <w:r w:rsidRPr="00FE714B">
        <w:rPr>
          <w:rFonts w:ascii="Arial" w:hAnsi="Arial" w:cs="Arial"/>
          <w:bCs/>
        </w:rPr>
        <w:lastRenderedPageBreak/>
        <w:t>The major source of potash in the world is from the Devonian Prairie Evaporite Formation in Saskatchewan, which provides 11 million tons per year. Russia is second at 6.9 million and the USA (mostly from New Mexico) at 1.2 million tons per year. A dozen other countries in Europe, Middle East, and South America produce potash from evaporite deposits.</w:t>
      </w:r>
    </w:p>
    <w:p w14:paraId="018A7DED" w14:textId="77777777" w:rsidR="00271ECF" w:rsidRPr="00FE714B" w:rsidRDefault="00271ECF" w:rsidP="00FE714B">
      <w:pPr>
        <w:pStyle w:val="NormalWeb"/>
        <w:spacing w:line="276" w:lineRule="auto"/>
      </w:pPr>
      <w:r w:rsidRPr="00FE714B">
        <w:rPr>
          <w:rFonts w:ascii="Arial" w:hAnsi="Arial" w:cs="Arial"/>
          <w:bCs/>
        </w:rPr>
        <w:t>Potash can be mined mechanically by underground machinery or by solution mining using ambient or warmed water. Halite (salt) for human use or road de-icing can be mined the same ways. Potash ores contain halite as well, so the by-product of potash extraction is road salt. In earlier times, salt was more valuable per ounce than gold, as it was essential to human life. A person "worth his salt" was one who contributed his fair share to the community.</w:t>
      </w:r>
    </w:p>
    <w:p w14:paraId="390D8C7E" w14:textId="77777777" w:rsidR="00271ECF" w:rsidRPr="00FE714B" w:rsidRDefault="00271ECF" w:rsidP="00FE714B">
      <w:pPr>
        <w:pStyle w:val="NormalWeb"/>
        <w:spacing w:line="276" w:lineRule="auto"/>
        <w:rPr>
          <w:rFonts w:ascii="Arial" w:hAnsi="Arial" w:cs="Arial"/>
          <w:bCs/>
        </w:rPr>
      </w:pPr>
      <w:r w:rsidRPr="00FE714B">
        <w:rPr>
          <w:rFonts w:ascii="Arial" w:hAnsi="Arial" w:cs="Arial"/>
          <w:bCs/>
        </w:rPr>
        <w:t xml:space="preserve">The word potash is used in several different contexts in the literature. Here are some variations: </w:t>
      </w:r>
    </w:p>
    <w:p w14:paraId="57D39BBC" w14:textId="77777777" w:rsidR="00D0680C" w:rsidRPr="00FE714B" w:rsidRDefault="00D0680C" w:rsidP="00FE714B">
      <w:pPr>
        <w:pStyle w:val="NormalWeb"/>
        <w:spacing w:line="276" w:lineRule="auto"/>
        <w:rPr>
          <w:rFonts w:ascii="Arial" w:hAnsi="Arial" w:cs="Arial"/>
          <w:bCs/>
        </w:rPr>
      </w:pPr>
    </w:p>
    <w:p w14:paraId="6C0A580E" w14:textId="77777777" w:rsidR="00D0680C" w:rsidRPr="00FE714B" w:rsidRDefault="00D0680C" w:rsidP="00FE714B">
      <w:pPr>
        <w:pStyle w:val="NormalWeb"/>
        <w:spacing w:line="276" w:lineRule="auto"/>
      </w:pPr>
    </w:p>
    <w:tbl>
      <w:tblPr>
        <w:tblW w:w="9195" w:type="dxa"/>
        <w:jc w:val="center"/>
        <w:tblCellSpacing w:w="15" w:type="dxa"/>
        <w:tblBorders>
          <w:top w:val="outset" w:sz="18" w:space="0" w:color="000000"/>
          <w:left w:val="outset" w:sz="18" w:space="0" w:color="000000"/>
          <w:bottom w:val="inset" w:sz="18" w:space="0" w:color="000000"/>
          <w:right w:val="inset" w:sz="18" w:space="0" w:color="000000"/>
        </w:tblBorders>
        <w:tblCellMar>
          <w:top w:w="30" w:type="dxa"/>
          <w:left w:w="30" w:type="dxa"/>
          <w:bottom w:w="30" w:type="dxa"/>
          <w:right w:w="30" w:type="dxa"/>
        </w:tblCellMar>
        <w:tblLook w:val="0000" w:firstRow="0" w:lastRow="0" w:firstColumn="0" w:lastColumn="0" w:noHBand="0" w:noVBand="0"/>
      </w:tblPr>
      <w:tblGrid>
        <w:gridCol w:w="4873"/>
        <w:gridCol w:w="2657"/>
        <w:gridCol w:w="1665"/>
      </w:tblGrid>
      <w:tr w:rsidR="00271ECF" w:rsidRPr="00FE714B" w14:paraId="6BAC1E8D" w14:textId="77777777">
        <w:trPr>
          <w:tblCellSpacing w:w="15" w:type="dxa"/>
          <w:jc w:val="center"/>
        </w:trPr>
        <w:tc>
          <w:tcPr>
            <w:tcW w:w="0" w:type="auto"/>
            <w:shd w:val="clear" w:color="auto" w:fill="0000FF"/>
            <w:vAlign w:val="center"/>
          </w:tcPr>
          <w:p w14:paraId="63E10C57" w14:textId="77777777" w:rsidR="00271ECF" w:rsidRPr="00FE714B" w:rsidRDefault="003A7636" w:rsidP="00FE714B">
            <w:pPr>
              <w:spacing w:line="276" w:lineRule="auto"/>
              <w:rPr>
                <w:bCs/>
              </w:rPr>
            </w:pPr>
            <w:r w:rsidRPr="00FE714B">
              <w:rPr>
                <w:rFonts w:ascii="Arial" w:hAnsi="Arial" w:cs="Arial"/>
                <w:bCs/>
                <w:color w:val="FFFFFF"/>
              </w:rPr>
              <w:t xml:space="preserve">Table 1          </w:t>
            </w:r>
            <w:r w:rsidR="00271ECF" w:rsidRPr="00FE714B">
              <w:rPr>
                <w:rFonts w:ascii="Arial" w:hAnsi="Arial" w:cs="Arial"/>
                <w:bCs/>
                <w:color w:val="FFFFFF"/>
              </w:rPr>
              <w:t>Common Name</w:t>
            </w:r>
          </w:p>
        </w:tc>
        <w:tc>
          <w:tcPr>
            <w:tcW w:w="0" w:type="auto"/>
            <w:shd w:val="clear" w:color="auto" w:fill="0000FF"/>
            <w:vAlign w:val="center"/>
          </w:tcPr>
          <w:p w14:paraId="4BA35E2A" w14:textId="77777777" w:rsidR="00271ECF" w:rsidRPr="00FE714B" w:rsidRDefault="00271ECF" w:rsidP="00FE714B">
            <w:pPr>
              <w:spacing w:line="276" w:lineRule="auto"/>
              <w:jc w:val="center"/>
              <w:rPr>
                <w:bCs/>
              </w:rPr>
            </w:pPr>
            <w:r w:rsidRPr="00FE714B">
              <w:rPr>
                <w:rFonts w:ascii="Arial" w:hAnsi="Arial" w:cs="Arial"/>
                <w:bCs/>
                <w:color w:val="FFFFFF"/>
              </w:rPr>
              <w:t>Chemical Name</w:t>
            </w:r>
          </w:p>
        </w:tc>
        <w:tc>
          <w:tcPr>
            <w:tcW w:w="1620" w:type="dxa"/>
            <w:shd w:val="clear" w:color="auto" w:fill="0000FF"/>
            <w:vAlign w:val="center"/>
          </w:tcPr>
          <w:p w14:paraId="55605510" w14:textId="77777777" w:rsidR="00271ECF" w:rsidRPr="00FE714B" w:rsidRDefault="00271ECF" w:rsidP="00FE714B">
            <w:pPr>
              <w:spacing w:line="276" w:lineRule="auto"/>
              <w:jc w:val="center"/>
              <w:rPr>
                <w:bCs/>
              </w:rPr>
            </w:pPr>
            <w:r w:rsidRPr="00FE714B">
              <w:rPr>
                <w:rFonts w:ascii="Arial" w:hAnsi="Arial" w:cs="Arial"/>
                <w:bCs/>
                <w:color w:val="FFFFFF"/>
              </w:rPr>
              <w:t>Formula</w:t>
            </w:r>
          </w:p>
        </w:tc>
      </w:tr>
      <w:tr w:rsidR="00271ECF" w:rsidRPr="00FE714B" w14:paraId="7C536D7C" w14:textId="77777777">
        <w:trPr>
          <w:tblCellSpacing w:w="15" w:type="dxa"/>
          <w:jc w:val="center"/>
        </w:trPr>
        <w:tc>
          <w:tcPr>
            <w:tcW w:w="0" w:type="auto"/>
            <w:vAlign w:val="center"/>
          </w:tcPr>
          <w:p w14:paraId="451CFBF6" w14:textId="77777777" w:rsidR="00271ECF" w:rsidRPr="00FE714B" w:rsidRDefault="00271ECF" w:rsidP="00FE714B">
            <w:pPr>
              <w:spacing w:line="276" w:lineRule="auto"/>
            </w:pPr>
            <w:r w:rsidRPr="00FE714B">
              <w:rPr>
                <w:rFonts w:ascii="Arial" w:hAnsi="Arial" w:cs="Arial"/>
                <w:bCs/>
              </w:rPr>
              <w:t>Potash fertilizer</w:t>
            </w:r>
          </w:p>
        </w:tc>
        <w:tc>
          <w:tcPr>
            <w:tcW w:w="0" w:type="auto"/>
            <w:vAlign w:val="center"/>
          </w:tcPr>
          <w:p w14:paraId="03FAE636" w14:textId="77777777" w:rsidR="00271ECF" w:rsidRPr="00FE714B" w:rsidRDefault="00271ECF" w:rsidP="00FE714B">
            <w:pPr>
              <w:spacing w:line="276" w:lineRule="auto"/>
            </w:pPr>
            <w:r w:rsidRPr="00FE714B">
              <w:rPr>
                <w:rFonts w:ascii="Arial" w:hAnsi="Arial" w:cs="Arial"/>
                <w:bCs/>
              </w:rPr>
              <w:t>potassium oxide</w:t>
            </w:r>
          </w:p>
        </w:tc>
        <w:tc>
          <w:tcPr>
            <w:tcW w:w="1620" w:type="dxa"/>
            <w:vAlign w:val="center"/>
          </w:tcPr>
          <w:p w14:paraId="4B5E50ED" w14:textId="77777777" w:rsidR="00271ECF" w:rsidRPr="00FE714B" w:rsidRDefault="00271ECF" w:rsidP="00FE714B">
            <w:pPr>
              <w:spacing w:line="276" w:lineRule="auto"/>
            </w:pPr>
            <w:r w:rsidRPr="00FE714B">
              <w:rPr>
                <w:rFonts w:ascii="Arial" w:hAnsi="Arial" w:cs="Arial"/>
                <w:bCs/>
              </w:rPr>
              <w:t>K</w:t>
            </w:r>
            <w:r w:rsidRPr="00FE714B">
              <w:rPr>
                <w:rFonts w:ascii="Arial" w:hAnsi="Arial" w:cs="Arial"/>
                <w:bCs/>
                <w:vertAlign w:val="subscript"/>
              </w:rPr>
              <w:t>2</w:t>
            </w:r>
            <w:r w:rsidRPr="00FE714B">
              <w:rPr>
                <w:rFonts w:ascii="Arial" w:hAnsi="Arial" w:cs="Arial"/>
                <w:bCs/>
              </w:rPr>
              <w:t>O</w:t>
            </w:r>
          </w:p>
        </w:tc>
      </w:tr>
      <w:tr w:rsidR="00271ECF" w:rsidRPr="00FE714B" w14:paraId="3FE7936C" w14:textId="77777777">
        <w:trPr>
          <w:tblCellSpacing w:w="15" w:type="dxa"/>
          <w:jc w:val="center"/>
        </w:trPr>
        <w:tc>
          <w:tcPr>
            <w:tcW w:w="0" w:type="auto"/>
            <w:vAlign w:val="center"/>
          </w:tcPr>
          <w:p w14:paraId="279C22A3" w14:textId="77777777" w:rsidR="00271ECF" w:rsidRPr="00FE714B" w:rsidRDefault="00271ECF" w:rsidP="00FE714B">
            <w:pPr>
              <w:spacing w:line="276" w:lineRule="auto"/>
            </w:pPr>
            <w:r w:rsidRPr="00FE714B">
              <w:rPr>
                <w:rFonts w:ascii="Arial" w:hAnsi="Arial" w:cs="Arial"/>
                <w:bCs/>
              </w:rPr>
              <w:t>Caustic potash or potash lye</w:t>
            </w:r>
          </w:p>
        </w:tc>
        <w:tc>
          <w:tcPr>
            <w:tcW w:w="0" w:type="auto"/>
            <w:vAlign w:val="center"/>
          </w:tcPr>
          <w:p w14:paraId="2BE992F8" w14:textId="77777777" w:rsidR="00271ECF" w:rsidRPr="00FE714B" w:rsidRDefault="00271ECF" w:rsidP="00FE714B">
            <w:pPr>
              <w:spacing w:line="276" w:lineRule="auto"/>
            </w:pPr>
            <w:r w:rsidRPr="00FE714B">
              <w:rPr>
                <w:rFonts w:ascii="Arial" w:hAnsi="Arial" w:cs="Arial"/>
                <w:bCs/>
              </w:rPr>
              <w:t>potassium hydroxide</w:t>
            </w:r>
          </w:p>
        </w:tc>
        <w:tc>
          <w:tcPr>
            <w:tcW w:w="1620" w:type="dxa"/>
            <w:vAlign w:val="center"/>
          </w:tcPr>
          <w:p w14:paraId="3AB80012" w14:textId="77777777" w:rsidR="00271ECF" w:rsidRPr="00FE714B" w:rsidRDefault="00271ECF" w:rsidP="00FE714B">
            <w:pPr>
              <w:spacing w:line="276" w:lineRule="auto"/>
            </w:pPr>
            <w:r w:rsidRPr="00FE714B">
              <w:rPr>
                <w:rFonts w:ascii="Arial" w:hAnsi="Arial" w:cs="Arial"/>
                <w:bCs/>
              </w:rPr>
              <w:t>KOH</w:t>
            </w:r>
          </w:p>
        </w:tc>
      </w:tr>
      <w:tr w:rsidR="00271ECF" w:rsidRPr="00FE714B" w14:paraId="39880593" w14:textId="77777777">
        <w:trPr>
          <w:tblCellSpacing w:w="15" w:type="dxa"/>
          <w:jc w:val="center"/>
        </w:trPr>
        <w:tc>
          <w:tcPr>
            <w:tcW w:w="0" w:type="auto"/>
            <w:vAlign w:val="center"/>
          </w:tcPr>
          <w:p w14:paraId="320F6AC1" w14:textId="77777777" w:rsidR="00271ECF" w:rsidRPr="00FE714B" w:rsidRDefault="00271ECF" w:rsidP="00FE714B">
            <w:pPr>
              <w:spacing w:line="276" w:lineRule="auto"/>
            </w:pPr>
            <w:r w:rsidRPr="00FE714B">
              <w:rPr>
                <w:rFonts w:ascii="Arial" w:hAnsi="Arial" w:cs="Arial"/>
                <w:bCs/>
              </w:rPr>
              <w:t>Carbonate of potash, salts of tartar, or pearlash  </w:t>
            </w:r>
          </w:p>
        </w:tc>
        <w:tc>
          <w:tcPr>
            <w:tcW w:w="0" w:type="auto"/>
            <w:vAlign w:val="center"/>
          </w:tcPr>
          <w:p w14:paraId="147F43C2" w14:textId="77777777" w:rsidR="00271ECF" w:rsidRPr="00FE714B" w:rsidRDefault="00271ECF" w:rsidP="00FE714B">
            <w:pPr>
              <w:spacing w:line="276" w:lineRule="auto"/>
            </w:pPr>
            <w:r w:rsidRPr="00FE714B">
              <w:rPr>
                <w:rFonts w:ascii="Arial" w:hAnsi="Arial" w:cs="Arial"/>
                <w:bCs/>
              </w:rPr>
              <w:t>potassium carbonate</w:t>
            </w:r>
          </w:p>
        </w:tc>
        <w:tc>
          <w:tcPr>
            <w:tcW w:w="1620" w:type="dxa"/>
            <w:vAlign w:val="center"/>
          </w:tcPr>
          <w:p w14:paraId="7157348D" w14:textId="77777777" w:rsidR="00271ECF" w:rsidRPr="00FE714B" w:rsidRDefault="00271ECF" w:rsidP="00FE714B">
            <w:pPr>
              <w:spacing w:line="276" w:lineRule="auto"/>
            </w:pPr>
            <w:r w:rsidRPr="00FE714B">
              <w:rPr>
                <w:rFonts w:ascii="Arial" w:hAnsi="Arial" w:cs="Arial"/>
                <w:bCs/>
              </w:rPr>
              <w:t>K</w:t>
            </w:r>
            <w:r w:rsidRPr="00FE714B">
              <w:rPr>
                <w:rFonts w:ascii="Arial" w:hAnsi="Arial" w:cs="Arial"/>
                <w:bCs/>
                <w:vertAlign w:val="subscript"/>
              </w:rPr>
              <w:t>2</w:t>
            </w:r>
            <w:r w:rsidRPr="00FE714B">
              <w:rPr>
                <w:rFonts w:ascii="Arial" w:hAnsi="Arial" w:cs="Arial"/>
                <w:bCs/>
              </w:rPr>
              <w:t>CO</w:t>
            </w:r>
            <w:r w:rsidRPr="00FE714B">
              <w:rPr>
                <w:rFonts w:ascii="Arial" w:hAnsi="Arial" w:cs="Arial"/>
                <w:bCs/>
                <w:vertAlign w:val="subscript"/>
              </w:rPr>
              <w:t>3</w:t>
            </w:r>
          </w:p>
        </w:tc>
      </w:tr>
      <w:tr w:rsidR="00271ECF" w:rsidRPr="00FE714B" w14:paraId="7F3D96B3" w14:textId="77777777">
        <w:trPr>
          <w:tblCellSpacing w:w="15" w:type="dxa"/>
          <w:jc w:val="center"/>
        </w:trPr>
        <w:tc>
          <w:tcPr>
            <w:tcW w:w="0" w:type="auto"/>
            <w:vAlign w:val="center"/>
          </w:tcPr>
          <w:p w14:paraId="324AB816" w14:textId="77777777" w:rsidR="00271ECF" w:rsidRPr="00FE714B" w:rsidRDefault="00271ECF" w:rsidP="00FE714B">
            <w:pPr>
              <w:spacing w:line="276" w:lineRule="auto"/>
            </w:pPr>
            <w:r w:rsidRPr="00FE714B">
              <w:rPr>
                <w:rFonts w:ascii="Arial" w:hAnsi="Arial" w:cs="Arial"/>
                <w:bCs/>
              </w:rPr>
              <w:t>Chlorate of potash</w:t>
            </w:r>
          </w:p>
        </w:tc>
        <w:tc>
          <w:tcPr>
            <w:tcW w:w="0" w:type="auto"/>
            <w:vAlign w:val="center"/>
          </w:tcPr>
          <w:p w14:paraId="7784FC1B" w14:textId="77777777" w:rsidR="00271ECF" w:rsidRPr="00FE714B" w:rsidRDefault="00271ECF" w:rsidP="00FE714B">
            <w:pPr>
              <w:spacing w:line="276" w:lineRule="auto"/>
            </w:pPr>
            <w:r w:rsidRPr="00FE714B">
              <w:rPr>
                <w:rFonts w:ascii="Arial" w:hAnsi="Arial" w:cs="Arial"/>
                <w:bCs/>
              </w:rPr>
              <w:t>potassium chlorate</w:t>
            </w:r>
          </w:p>
        </w:tc>
        <w:tc>
          <w:tcPr>
            <w:tcW w:w="1620" w:type="dxa"/>
            <w:vAlign w:val="center"/>
          </w:tcPr>
          <w:p w14:paraId="43C88906" w14:textId="77777777" w:rsidR="00271ECF" w:rsidRPr="00FE714B" w:rsidRDefault="00271ECF" w:rsidP="00FE714B">
            <w:pPr>
              <w:spacing w:line="276" w:lineRule="auto"/>
            </w:pPr>
            <w:r w:rsidRPr="00FE714B">
              <w:rPr>
                <w:rFonts w:ascii="Arial" w:hAnsi="Arial" w:cs="Arial"/>
                <w:bCs/>
              </w:rPr>
              <w:t>KClO</w:t>
            </w:r>
            <w:r w:rsidRPr="00FE714B">
              <w:rPr>
                <w:rFonts w:ascii="Arial" w:hAnsi="Arial" w:cs="Arial"/>
                <w:bCs/>
                <w:vertAlign w:val="subscript"/>
              </w:rPr>
              <w:t>3</w:t>
            </w:r>
          </w:p>
        </w:tc>
      </w:tr>
      <w:tr w:rsidR="00271ECF" w:rsidRPr="00FE714B" w14:paraId="56092984" w14:textId="77777777">
        <w:trPr>
          <w:tblCellSpacing w:w="15" w:type="dxa"/>
          <w:jc w:val="center"/>
        </w:trPr>
        <w:tc>
          <w:tcPr>
            <w:tcW w:w="0" w:type="auto"/>
            <w:vAlign w:val="center"/>
          </w:tcPr>
          <w:p w14:paraId="78CB43F7" w14:textId="77777777" w:rsidR="00271ECF" w:rsidRPr="00FE714B" w:rsidRDefault="00271ECF" w:rsidP="00FE714B">
            <w:pPr>
              <w:spacing w:line="276" w:lineRule="auto"/>
            </w:pPr>
            <w:r w:rsidRPr="00FE714B">
              <w:rPr>
                <w:rFonts w:ascii="Arial" w:hAnsi="Arial" w:cs="Arial"/>
                <w:bCs/>
              </w:rPr>
              <w:t>Muriate of potash (MOP)</w:t>
            </w:r>
          </w:p>
        </w:tc>
        <w:tc>
          <w:tcPr>
            <w:tcW w:w="0" w:type="auto"/>
            <w:vAlign w:val="center"/>
          </w:tcPr>
          <w:p w14:paraId="28FB4D26" w14:textId="77777777" w:rsidR="00271ECF" w:rsidRPr="00FE714B" w:rsidRDefault="00271ECF" w:rsidP="00FE714B">
            <w:pPr>
              <w:spacing w:line="276" w:lineRule="auto"/>
            </w:pPr>
            <w:r w:rsidRPr="00FE714B">
              <w:rPr>
                <w:rFonts w:ascii="Arial" w:hAnsi="Arial" w:cs="Arial"/>
                <w:bCs/>
              </w:rPr>
              <w:t>potassium chloride</w:t>
            </w:r>
          </w:p>
        </w:tc>
        <w:tc>
          <w:tcPr>
            <w:tcW w:w="1620" w:type="dxa"/>
            <w:vAlign w:val="center"/>
          </w:tcPr>
          <w:p w14:paraId="4BCB6C5E" w14:textId="77777777" w:rsidR="00271ECF" w:rsidRPr="00FE714B" w:rsidRDefault="00271ECF" w:rsidP="00FE714B">
            <w:pPr>
              <w:spacing w:line="276" w:lineRule="auto"/>
            </w:pPr>
            <w:proofErr w:type="spellStart"/>
            <w:r w:rsidRPr="00FE714B">
              <w:rPr>
                <w:rFonts w:ascii="Arial" w:hAnsi="Arial" w:cs="Arial"/>
                <w:bCs/>
              </w:rPr>
              <w:t>KCl</w:t>
            </w:r>
            <w:proofErr w:type="spellEnd"/>
          </w:p>
        </w:tc>
      </w:tr>
      <w:tr w:rsidR="00271ECF" w:rsidRPr="00FE714B" w14:paraId="69E84012" w14:textId="77777777">
        <w:trPr>
          <w:tblCellSpacing w:w="15" w:type="dxa"/>
          <w:jc w:val="center"/>
        </w:trPr>
        <w:tc>
          <w:tcPr>
            <w:tcW w:w="0" w:type="auto"/>
            <w:vAlign w:val="center"/>
          </w:tcPr>
          <w:p w14:paraId="388A7EDA" w14:textId="77777777" w:rsidR="00271ECF" w:rsidRPr="00FE714B" w:rsidRDefault="00271ECF" w:rsidP="00FE714B">
            <w:pPr>
              <w:spacing w:line="276" w:lineRule="auto"/>
            </w:pPr>
            <w:r w:rsidRPr="00FE714B">
              <w:rPr>
                <w:rFonts w:ascii="Arial" w:hAnsi="Arial" w:cs="Arial"/>
                <w:bCs/>
              </w:rPr>
              <w:t>Nitrate of potash or saltpeter</w:t>
            </w:r>
          </w:p>
        </w:tc>
        <w:tc>
          <w:tcPr>
            <w:tcW w:w="0" w:type="auto"/>
            <w:vAlign w:val="center"/>
          </w:tcPr>
          <w:p w14:paraId="34313921" w14:textId="77777777" w:rsidR="00271ECF" w:rsidRPr="00FE714B" w:rsidRDefault="00271ECF" w:rsidP="00FE714B">
            <w:pPr>
              <w:spacing w:line="276" w:lineRule="auto"/>
            </w:pPr>
            <w:r w:rsidRPr="00FE714B">
              <w:rPr>
                <w:rFonts w:ascii="Arial" w:hAnsi="Arial" w:cs="Arial"/>
                <w:bCs/>
              </w:rPr>
              <w:t>potassium nitrate</w:t>
            </w:r>
          </w:p>
        </w:tc>
        <w:tc>
          <w:tcPr>
            <w:tcW w:w="1620" w:type="dxa"/>
            <w:vAlign w:val="center"/>
          </w:tcPr>
          <w:p w14:paraId="5F6968D9" w14:textId="77777777" w:rsidR="00271ECF" w:rsidRPr="00FE714B" w:rsidRDefault="00271ECF" w:rsidP="00FE714B">
            <w:pPr>
              <w:spacing w:line="276" w:lineRule="auto"/>
            </w:pPr>
            <w:r w:rsidRPr="00FE714B">
              <w:rPr>
                <w:rFonts w:ascii="Arial" w:hAnsi="Arial" w:cs="Arial"/>
                <w:bCs/>
              </w:rPr>
              <w:t>KNO</w:t>
            </w:r>
            <w:r w:rsidRPr="00FE714B">
              <w:rPr>
                <w:rFonts w:ascii="Arial" w:hAnsi="Arial" w:cs="Arial"/>
                <w:bCs/>
                <w:vertAlign w:val="subscript"/>
              </w:rPr>
              <w:t>3</w:t>
            </w:r>
          </w:p>
        </w:tc>
      </w:tr>
      <w:tr w:rsidR="00271ECF" w:rsidRPr="00FE714B" w14:paraId="10E84736" w14:textId="77777777">
        <w:trPr>
          <w:tblCellSpacing w:w="15" w:type="dxa"/>
          <w:jc w:val="center"/>
        </w:trPr>
        <w:tc>
          <w:tcPr>
            <w:tcW w:w="0" w:type="auto"/>
            <w:vAlign w:val="center"/>
          </w:tcPr>
          <w:p w14:paraId="0DEEDA51" w14:textId="77777777" w:rsidR="00271ECF" w:rsidRPr="00FE714B" w:rsidRDefault="00271ECF" w:rsidP="00FE714B">
            <w:pPr>
              <w:spacing w:line="276" w:lineRule="auto"/>
            </w:pPr>
            <w:r w:rsidRPr="00FE714B">
              <w:rPr>
                <w:rFonts w:ascii="Arial" w:hAnsi="Arial" w:cs="Arial"/>
                <w:bCs/>
              </w:rPr>
              <w:t>Permanganate of potash</w:t>
            </w:r>
          </w:p>
        </w:tc>
        <w:tc>
          <w:tcPr>
            <w:tcW w:w="0" w:type="auto"/>
            <w:vAlign w:val="center"/>
          </w:tcPr>
          <w:p w14:paraId="1F3A1EDC" w14:textId="77777777" w:rsidR="00271ECF" w:rsidRPr="00FE714B" w:rsidRDefault="00271ECF" w:rsidP="00FE714B">
            <w:pPr>
              <w:spacing w:line="276" w:lineRule="auto"/>
            </w:pPr>
            <w:r w:rsidRPr="00FE714B">
              <w:rPr>
                <w:rFonts w:ascii="Arial" w:hAnsi="Arial" w:cs="Arial"/>
                <w:bCs/>
              </w:rPr>
              <w:t>potassium permanganate</w:t>
            </w:r>
          </w:p>
        </w:tc>
        <w:tc>
          <w:tcPr>
            <w:tcW w:w="1620" w:type="dxa"/>
            <w:vAlign w:val="center"/>
          </w:tcPr>
          <w:p w14:paraId="13BE91B3" w14:textId="77777777" w:rsidR="00271ECF" w:rsidRPr="00FE714B" w:rsidRDefault="00271ECF" w:rsidP="00FE714B">
            <w:pPr>
              <w:spacing w:line="276" w:lineRule="auto"/>
            </w:pPr>
            <w:r w:rsidRPr="00FE714B">
              <w:rPr>
                <w:rFonts w:ascii="Arial" w:hAnsi="Arial" w:cs="Arial"/>
                <w:bCs/>
              </w:rPr>
              <w:t>KMnO</w:t>
            </w:r>
            <w:r w:rsidRPr="00FE714B">
              <w:rPr>
                <w:rFonts w:ascii="Arial" w:hAnsi="Arial" w:cs="Arial"/>
                <w:bCs/>
                <w:vertAlign w:val="subscript"/>
              </w:rPr>
              <w:t>4</w:t>
            </w:r>
          </w:p>
        </w:tc>
      </w:tr>
    </w:tbl>
    <w:p w14:paraId="3A00AB86" w14:textId="77777777" w:rsidR="00271ECF" w:rsidRPr="00FE714B" w:rsidRDefault="00271ECF" w:rsidP="00FE714B">
      <w:pPr>
        <w:pStyle w:val="NormalWeb"/>
        <w:spacing w:before="0" w:beforeAutospacing="0" w:after="0" w:afterAutospacing="0" w:line="276" w:lineRule="auto"/>
        <w:rPr>
          <w:rFonts w:ascii="Arial" w:hAnsi="Arial" w:cs="Arial"/>
        </w:rPr>
      </w:pPr>
      <w:r w:rsidRPr="00FE714B">
        <w:rPr>
          <w:rFonts w:ascii="Arial" w:hAnsi="Arial" w:cs="Arial"/>
        </w:rPr>
        <w:t> </w:t>
      </w:r>
    </w:p>
    <w:p w14:paraId="46C10367" w14:textId="77777777" w:rsidR="00C96F0B" w:rsidRPr="00FE714B" w:rsidRDefault="00C96F0B" w:rsidP="00FE714B">
      <w:pPr>
        <w:pStyle w:val="NormalWeb"/>
        <w:spacing w:before="0" w:beforeAutospacing="0" w:after="0" w:afterAutospacing="0" w:line="276" w:lineRule="auto"/>
        <w:rPr>
          <w:rFonts w:ascii="Arial" w:hAnsi="Arial" w:cs="Arial"/>
          <w:bCs/>
          <w:caps/>
          <w:color w:val="FF0000"/>
        </w:rPr>
      </w:pPr>
    </w:p>
    <w:p w14:paraId="75AC6A72" w14:textId="77777777" w:rsidR="00271ECF" w:rsidRPr="00FE714B" w:rsidRDefault="00E51F67" w:rsidP="00FE714B">
      <w:pPr>
        <w:pStyle w:val="NormalWeb"/>
        <w:spacing w:before="0" w:beforeAutospacing="0" w:after="0" w:afterAutospacing="0" w:line="276" w:lineRule="auto"/>
        <w:rPr>
          <w:rFonts w:ascii="Arial" w:hAnsi="Arial" w:cs="Arial"/>
        </w:rPr>
      </w:pPr>
      <w:r w:rsidRPr="00EE0496">
        <w:rPr>
          <w:rStyle w:val="Strong"/>
          <w:rFonts w:ascii="Arial" w:hAnsi="Arial" w:cs="Arial"/>
          <w:bCs w:val="0"/>
          <w:caps/>
          <w:color w:val="000000"/>
        </w:rPr>
        <w:t xml:space="preserve">PETROPHYSICAL </w:t>
      </w:r>
      <w:r w:rsidR="00271ECF" w:rsidRPr="00EE0496">
        <w:rPr>
          <w:rStyle w:val="Strong"/>
          <w:rFonts w:ascii="Arial" w:hAnsi="Arial" w:cs="Arial"/>
          <w:bCs w:val="0"/>
          <w:caps/>
          <w:color w:val="000000"/>
        </w:rPr>
        <w:t>PROPERTIES OF POTASH</w:t>
      </w:r>
      <w:r w:rsidR="00271ECF" w:rsidRPr="00FE714B">
        <w:rPr>
          <w:rStyle w:val="Strong"/>
          <w:rFonts w:ascii="Arial" w:hAnsi="Arial" w:cs="Arial"/>
          <w:b w:val="0"/>
          <w:caps/>
          <w:color w:val="000000"/>
        </w:rPr>
        <w:t xml:space="preserve"> </w:t>
      </w:r>
      <w:r w:rsidR="00271ECF" w:rsidRPr="00FE714B">
        <w:rPr>
          <w:rFonts w:ascii="Arial" w:hAnsi="Arial" w:cs="Arial"/>
          <w:bCs/>
          <w:caps/>
          <w:color w:val="000000"/>
        </w:rPr>
        <w:br/>
      </w:r>
      <w:r w:rsidR="00271ECF" w:rsidRPr="00FE714B">
        <w:rPr>
          <w:rFonts w:ascii="Arial" w:hAnsi="Arial" w:cs="Arial"/>
          <w:bCs/>
        </w:rPr>
        <w:t>Potassium is radioactive so the gamma ray log is used to identify potash bearing zones. Potash minerals have distinctive physical properties on other logs, so conventional multi-mineral models can be used to determine the mineral mixture, just as we do in carbonates in the oil and gas environment.</w:t>
      </w:r>
    </w:p>
    <w:p w14:paraId="727C840F" w14:textId="77777777" w:rsidR="00D0680C" w:rsidRPr="00FE714B" w:rsidRDefault="00D0680C" w:rsidP="00FE714B">
      <w:pPr>
        <w:pStyle w:val="NormalWeb"/>
        <w:spacing w:before="0" w:beforeAutospacing="0" w:after="0" w:afterAutospacing="0" w:line="276" w:lineRule="auto"/>
        <w:rPr>
          <w:rFonts w:ascii="Arial" w:hAnsi="Arial" w:cs="Arial"/>
        </w:rPr>
      </w:pPr>
    </w:p>
    <w:p w14:paraId="2DE31BFA" w14:textId="77777777" w:rsidR="00271ECF" w:rsidRPr="00FE714B" w:rsidRDefault="00271ECF" w:rsidP="00FE714B">
      <w:pPr>
        <w:pStyle w:val="NormalWeb"/>
        <w:spacing w:before="0" w:beforeAutospacing="0" w:after="0" w:afterAutospacing="0" w:line="276" w:lineRule="auto"/>
        <w:rPr>
          <w:rFonts w:ascii="Arial" w:hAnsi="Arial" w:cs="Arial"/>
        </w:rPr>
      </w:pPr>
      <w:r w:rsidRPr="00FE714B">
        <w:rPr>
          <w:rFonts w:ascii="Arial" w:hAnsi="Arial" w:cs="Arial"/>
          <w:bCs/>
        </w:rPr>
        <w:t>For consistency, potash ore and fertilizer concentrations are rated by their equivalent K2O content. Some literature can be confusing because they rate the ore by its potassium content (K) or potassium chloride content (</w:t>
      </w:r>
      <w:proofErr w:type="spellStart"/>
      <w:r w:rsidRPr="00FE714B">
        <w:rPr>
          <w:rFonts w:ascii="Arial" w:hAnsi="Arial" w:cs="Arial"/>
          <w:bCs/>
        </w:rPr>
        <w:t>KCl</w:t>
      </w:r>
      <w:proofErr w:type="spellEnd"/>
      <w:r w:rsidRPr="00FE714B">
        <w:rPr>
          <w:rFonts w:ascii="Arial" w:hAnsi="Arial" w:cs="Arial"/>
          <w:bCs/>
        </w:rPr>
        <w:t>), The table below lists the physical properties of potash minerals, including K and K2O values. The GR (API units) entry in the table do not seem to match any known correlation, so some caution is urged.</w:t>
      </w:r>
      <w:r w:rsidRPr="00FE714B">
        <w:rPr>
          <w:rFonts w:ascii="Arial" w:hAnsi="Arial" w:cs="Arial"/>
        </w:rPr>
        <w:t> </w:t>
      </w:r>
    </w:p>
    <w:p w14:paraId="7CB50847" w14:textId="77777777" w:rsidR="00271ECF" w:rsidRPr="00FE714B" w:rsidRDefault="00271ECF" w:rsidP="00FE714B">
      <w:pPr>
        <w:pStyle w:val="NormalWeb"/>
        <w:spacing w:before="0" w:beforeAutospacing="0" w:after="0" w:afterAutospacing="0" w:line="276" w:lineRule="auto"/>
        <w:rPr>
          <w:rFonts w:ascii="Arial" w:hAnsi="Arial" w:cs="Arial"/>
        </w:rPr>
      </w:pPr>
      <w:r w:rsidRPr="00FE714B">
        <w:rPr>
          <w:rFonts w:ascii="Arial" w:hAnsi="Arial" w:cs="Arial"/>
        </w:rPr>
        <w:t> </w:t>
      </w:r>
    </w:p>
    <w:p w14:paraId="480B906A" w14:textId="77777777" w:rsidR="00271ECF" w:rsidRPr="00FE714B" w:rsidRDefault="003A7636" w:rsidP="00FE714B">
      <w:pPr>
        <w:pStyle w:val="NormalWeb"/>
        <w:pBdr>
          <w:top w:val="single" w:sz="24" w:space="1" w:color="000000"/>
          <w:left w:val="single" w:sz="24" w:space="4" w:color="000000"/>
          <w:bottom w:val="single" w:sz="24" w:space="1" w:color="000000"/>
          <w:right w:val="single" w:sz="24" w:space="4" w:color="000000"/>
        </w:pBdr>
        <w:shd w:val="clear" w:color="auto" w:fill="0000FF"/>
        <w:spacing w:before="0" w:beforeAutospacing="0" w:after="0" w:afterAutospacing="0" w:line="276" w:lineRule="auto"/>
      </w:pPr>
      <w:r w:rsidRPr="00FE714B">
        <w:rPr>
          <w:rFonts w:ascii="Arial" w:hAnsi="Arial" w:cs="Arial"/>
          <w:bCs/>
          <w:color w:val="FFFFFF"/>
        </w:rPr>
        <w:lastRenderedPageBreak/>
        <w:t xml:space="preserve">Table 2                          </w:t>
      </w:r>
      <w:r w:rsidR="00271ECF" w:rsidRPr="00FE714B">
        <w:rPr>
          <w:rFonts w:ascii="Arial" w:hAnsi="Arial" w:cs="Arial"/>
          <w:bCs/>
          <w:color w:val="FFFFFF"/>
        </w:rPr>
        <w:t>POTASH  MINERAL  PROPERTIES</w:t>
      </w:r>
      <w:r w:rsidR="00271ECF" w:rsidRPr="00FE714B">
        <w:rPr>
          <w:rFonts w:ascii="Arial" w:hAnsi="Arial" w:cs="Arial"/>
          <w:bCs/>
          <w:color w:val="FFFFFF"/>
        </w:rPr>
        <w:br/>
        <w:t xml:space="preserve">Mineral                    Halite  Sylvite   Carnallite    </w:t>
      </w:r>
      <w:proofErr w:type="spellStart"/>
      <w:r w:rsidR="00271ECF" w:rsidRPr="00FE714B">
        <w:rPr>
          <w:rFonts w:ascii="Arial" w:hAnsi="Arial" w:cs="Arial"/>
          <w:bCs/>
          <w:color w:val="FFFFFF"/>
        </w:rPr>
        <w:t>Insolubles</w:t>
      </w:r>
      <w:proofErr w:type="spellEnd"/>
      <w:r w:rsidR="00271ECF" w:rsidRPr="00FE714B">
        <w:rPr>
          <w:rFonts w:ascii="Arial" w:hAnsi="Arial" w:cs="Arial"/>
          <w:bCs/>
          <w:color w:val="FFFFFF"/>
        </w:rPr>
        <w:t xml:space="preserve">   Langbeinite       </w:t>
      </w:r>
      <w:proofErr w:type="spellStart"/>
      <w:r w:rsidR="00271ECF" w:rsidRPr="00FE714B">
        <w:rPr>
          <w:rFonts w:ascii="Arial" w:hAnsi="Arial" w:cs="Arial"/>
          <w:bCs/>
          <w:color w:val="FFFFFF"/>
        </w:rPr>
        <w:t>Polyhalite</w:t>
      </w:r>
      <w:proofErr w:type="spellEnd"/>
      <w:r w:rsidR="00271ECF" w:rsidRPr="00FE714B">
        <w:rPr>
          <w:rFonts w:ascii="Arial" w:hAnsi="Arial" w:cs="Arial"/>
          <w:bCs/>
          <w:color w:val="FFFFFF"/>
        </w:rPr>
        <w:t xml:space="preserve">     Units                </w:t>
      </w:r>
    </w:p>
    <w:p w14:paraId="7EB01FD3" w14:textId="77777777" w:rsidR="00271ECF" w:rsidRPr="00FE714B" w:rsidRDefault="00271ECF" w:rsidP="00FE714B">
      <w:pPr>
        <w:pStyle w:val="NormalWeb"/>
        <w:pBdr>
          <w:top w:val="single" w:sz="24" w:space="1" w:color="000000"/>
          <w:left w:val="single" w:sz="24" w:space="4" w:color="000000"/>
          <w:bottom w:val="single" w:sz="24" w:space="1" w:color="000000"/>
          <w:right w:val="single" w:sz="24" w:space="4" w:color="000000"/>
        </w:pBdr>
        <w:spacing w:before="0" w:beforeAutospacing="0" w:after="0" w:afterAutospacing="0" w:line="276" w:lineRule="auto"/>
      </w:pPr>
      <w:r w:rsidRPr="00FE714B">
        <w:rPr>
          <w:rFonts w:ascii="Arial" w:hAnsi="Arial" w:cs="Arial"/>
          <w:bCs/>
        </w:rPr>
        <w:t xml:space="preserve">Formula                       NaCl    </w:t>
      </w:r>
      <w:proofErr w:type="spellStart"/>
      <w:r w:rsidRPr="00FE714B">
        <w:rPr>
          <w:rFonts w:ascii="Arial" w:hAnsi="Arial" w:cs="Arial"/>
          <w:bCs/>
        </w:rPr>
        <w:t>KCl</w:t>
      </w:r>
      <w:proofErr w:type="spellEnd"/>
      <w:r w:rsidRPr="00FE714B">
        <w:rPr>
          <w:rFonts w:ascii="Arial" w:hAnsi="Arial" w:cs="Arial"/>
          <w:bCs/>
        </w:rPr>
        <w:t>   KMgCl</w:t>
      </w:r>
      <w:r w:rsidRPr="00FE714B">
        <w:rPr>
          <w:rFonts w:ascii="Arial" w:hAnsi="Arial" w:cs="Arial"/>
          <w:bCs/>
          <w:vertAlign w:val="subscript"/>
        </w:rPr>
        <w:t>3</w:t>
      </w:r>
      <w:r w:rsidRPr="00FE714B">
        <w:rPr>
          <w:rFonts w:ascii="Arial" w:hAnsi="Arial" w:cs="Arial"/>
          <w:bCs/>
        </w:rPr>
        <w:t>●6H</w:t>
      </w:r>
      <w:r w:rsidRPr="00FE714B">
        <w:rPr>
          <w:rFonts w:ascii="Arial" w:hAnsi="Arial" w:cs="Arial"/>
          <w:bCs/>
          <w:vertAlign w:val="subscript"/>
        </w:rPr>
        <w:t>2</w:t>
      </w:r>
      <w:r w:rsidRPr="00FE714B">
        <w:rPr>
          <w:rFonts w:ascii="Arial" w:hAnsi="Arial" w:cs="Arial"/>
          <w:bCs/>
        </w:rPr>
        <w:t>O   Clay  K</w:t>
      </w:r>
      <w:r w:rsidRPr="00FE714B">
        <w:rPr>
          <w:rFonts w:ascii="Arial" w:hAnsi="Arial" w:cs="Arial"/>
          <w:bCs/>
          <w:vertAlign w:val="subscript"/>
        </w:rPr>
        <w:t>2</w:t>
      </w:r>
      <w:r w:rsidRPr="00FE714B">
        <w:rPr>
          <w:rFonts w:ascii="Arial" w:hAnsi="Arial" w:cs="Arial"/>
          <w:bCs/>
        </w:rPr>
        <w:t>SO</w:t>
      </w:r>
      <w:r w:rsidRPr="00FE714B">
        <w:rPr>
          <w:rFonts w:ascii="Arial" w:hAnsi="Arial" w:cs="Arial"/>
          <w:bCs/>
          <w:vertAlign w:val="subscript"/>
        </w:rPr>
        <w:t>4</w:t>
      </w:r>
      <w:r w:rsidRPr="00FE714B">
        <w:rPr>
          <w:rFonts w:ascii="Arial" w:hAnsi="Arial" w:cs="Arial"/>
          <w:bCs/>
        </w:rPr>
        <w:t>Mg</w:t>
      </w:r>
      <w:r w:rsidRPr="00FE714B">
        <w:rPr>
          <w:rFonts w:ascii="Arial" w:hAnsi="Arial" w:cs="Arial"/>
          <w:bCs/>
          <w:vertAlign w:val="subscript"/>
        </w:rPr>
        <w:t>2</w:t>
      </w:r>
      <w:r w:rsidRPr="00FE714B">
        <w:rPr>
          <w:rFonts w:ascii="Arial" w:hAnsi="Arial" w:cs="Arial"/>
          <w:bCs/>
        </w:rPr>
        <w:t>(SO</w:t>
      </w:r>
      <w:r w:rsidRPr="00FE714B">
        <w:rPr>
          <w:rFonts w:ascii="Arial" w:hAnsi="Arial" w:cs="Arial"/>
          <w:bCs/>
          <w:vertAlign w:val="subscript"/>
        </w:rPr>
        <w:t>4</w:t>
      </w:r>
      <w:r w:rsidRPr="00FE714B">
        <w:rPr>
          <w:rFonts w:ascii="Arial" w:hAnsi="Arial" w:cs="Arial"/>
          <w:bCs/>
        </w:rPr>
        <w:t>)</w:t>
      </w:r>
      <w:r w:rsidRPr="00FE714B">
        <w:rPr>
          <w:rFonts w:ascii="Arial" w:hAnsi="Arial" w:cs="Arial"/>
          <w:bCs/>
          <w:vertAlign w:val="subscript"/>
        </w:rPr>
        <w:t>2</w:t>
      </w:r>
      <w:r w:rsidRPr="00FE714B">
        <w:rPr>
          <w:rFonts w:ascii="Arial" w:hAnsi="Arial" w:cs="Arial"/>
          <w:bCs/>
        </w:rPr>
        <w:t>  K</w:t>
      </w:r>
      <w:r w:rsidRPr="00FE714B">
        <w:rPr>
          <w:rFonts w:ascii="Arial" w:hAnsi="Arial" w:cs="Arial"/>
          <w:bCs/>
          <w:vertAlign w:val="subscript"/>
        </w:rPr>
        <w:t>2</w:t>
      </w:r>
      <w:r w:rsidRPr="00FE714B">
        <w:rPr>
          <w:rFonts w:ascii="Arial" w:hAnsi="Arial" w:cs="Arial"/>
          <w:bCs/>
        </w:rPr>
        <w:t>SO</w:t>
      </w:r>
      <w:r w:rsidRPr="00FE714B">
        <w:rPr>
          <w:rFonts w:ascii="Arial" w:hAnsi="Arial" w:cs="Arial"/>
          <w:bCs/>
          <w:vertAlign w:val="subscript"/>
        </w:rPr>
        <w:t>4</w:t>
      </w:r>
      <w:r w:rsidRPr="00FE714B">
        <w:rPr>
          <w:rFonts w:ascii="Arial" w:hAnsi="Arial" w:cs="Arial"/>
          <w:bCs/>
        </w:rPr>
        <w:t>Mg(SO</w:t>
      </w:r>
      <w:r w:rsidRPr="00FE714B">
        <w:rPr>
          <w:rFonts w:ascii="Arial" w:hAnsi="Arial" w:cs="Arial"/>
          <w:bCs/>
          <w:vertAlign w:val="subscript"/>
        </w:rPr>
        <w:t>4</w:t>
      </w:r>
      <w:r w:rsidRPr="00FE714B">
        <w:rPr>
          <w:rFonts w:ascii="Arial" w:hAnsi="Arial" w:cs="Arial"/>
          <w:bCs/>
        </w:rPr>
        <w:t>)(Ca(SO</w:t>
      </w:r>
      <w:r w:rsidRPr="00FE714B">
        <w:rPr>
          <w:rFonts w:ascii="Arial" w:hAnsi="Arial" w:cs="Arial"/>
          <w:bCs/>
          <w:vertAlign w:val="subscript"/>
        </w:rPr>
        <w:t>4</w:t>
      </w:r>
      <w:r w:rsidRPr="00FE714B">
        <w:rPr>
          <w:rFonts w:ascii="Arial" w:hAnsi="Arial" w:cs="Arial"/>
          <w:bCs/>
        </w:rPr>
        <w:t>))</w:t>
      </w:r>
      <w:r w:rsidRPr="00FE714B">
        <w:rPr>
          <w:rFonts w:ascii="Arial" w:hAnsi="Arial" w:cs="Arial"/>
          <w:bCs/>
          <w:vertAlign w:val="subscript"/>
        </w:rPr>
        <w:t>2</w:t>
      </w:r>
      <w:r w:rsidRPr="00FE714B">
        <w:rPr>
          <w:rFonts w:ascii="Arial" w:hAnsi="Arial" w:cs="Arial"/>
          <w:bCs/>
        </w:rPr>
        <w:t>●2H</w:t>
      </w:r>
      <w:r w:rsidRPr="00FE714B">
        <w:rPr>
          <w:rFonts w:ascii="Arial" w:hAnsi="Arial" w:cs="Arial"/>
          <w:bCs/>
          <w:vertAlign w:val="subscript"/>
        </w:rPr>
        <w:t>2</w:t>
      </w:r>
      <w:r w:rsidRPr="00FE714B">
        <w:rPr>
          <w:rFonts w:ascii="Arial" w:hAnsi="Arial" w:cs="Arial"/>
          <w:bCs/>
        </w:rPr>
        <w:t>O</w:t>
      </w:r>
      <w:r w:rsidRPr="00FE714B">
        <w:rPr>
          <w:rFonts w:ascii="Arial" w:hAnsi="Arial" w:cs="Arial"/>
          <w:bCs/>
        </w:rPr>
        <w:br/>
        <w:t>Potassium (K) Content   0.00     0.524       0.141     0.08 - 0.10        0.188             0.130        weight fraction</w:t>
      </w:r>
      <w:r w:rsidRPr="00FE714B">
        <w:rPr>
          <w:rFonts w:ascii="Arial" w:hAnsi="Arial" w:cs="Arial"/>
          <w:bCs/>
        </w:rPr>
        <w:br/>
        <w:t>Gamma Ray                 </w:t>
      </w:r>
      <w:r w:rsidR="00617A08" w:rsidRPr="00FE714B">
        <w:rPr>
          <w:rFonts w:ascii="Arial" w:hAnsi="Arial" w:cs="Arial"/>
          <w:bCs/>
        </w:rPr>
        <w:t xml:space="preserve">    </w:t>
      </w:r>
      <w:r w:rsidRPr="00FE714B">
        <w:rPr>
          <w:rFonts w:ascii="Arial" w:hAnsi="Arial" w:cs="Arial"/>
          <w:bCs/>
        </w:rPr>
        <w:t xml:space="preserve">   0        747          200         120 - 150         268                185     API Units (linear tool)  </w:t>
      </w:r>
      <w:r w:rsidRPr="00FE714B">
        <w:rPr>
          <w:rFonts w:ascii="Arial" w:hAnsi="Arial" w:cs="Arial"/>
          <w:bCs/>
        </w:rPr>
        <w:br/>
        <w:t xml:space="preserve">Apparent K2O Content  </w:t>
      </w:r>
      <w:r w:rsidR="00617A08" w:rsidRPr="00FE714B">
        <w:rPr>
          <w:rFonts w:ascii="Arial" w:hAnsi="Arial" w:cs="Arial"/>
          <w:bCs/>
        </w:rPr>
        <w:t xml:space="preserve"> </w:t>
      </w:r>
      <w:r w:rsidRPr="00FE714B">
        <w:rPr>
          <w:rFonts w:ascii="Arial" w:hAnsi="Arial" w:cs="Arial"/>
          <w:bCs/>
        </w:rPr>
        <w:t>0.00      0.63        0.17       0.10 - 0.15        0.225             0.156        weight fraction</w:t>
      </w:r>
      <w:r w:rsidRPr="00FE714B">
        <w:rPr>
          <w:rFonts w:ascii="Arial" w:hAnsi="Arial" w:cs="Arial"/>
          <w:bCs/>
        </w:rPr>
        <w:br/>
      </w:r>
      <w:r w:rsidRPr="00FE714B">
        <w:rPr>
          <w:rFonts w:ascii="Arial" w:hAnsi="Arial" w:cs="Arial"/>
          <w:bCs/>
        </w:rPr>
        <w:br/>
        <w:t xml:space="preserve">Hydrogen Index            0.00   - 0.02        0.60       0.30 - 0.40       - 0.01               0.25         fractional </w:t>
      </w:r>
      <w:r w:rsidRPr="00FE714B">
        <w:rPr>
          <w:rFonts w:ascii="Arial" w:hAnsi="Arial" w:cs="Arial"/>
          <w:bCs/>
        </w:rPr>
        <w:br/>
        <w:t>Sonic Travel Time         67.0     74.0        78.0      90.0 - 120.0        52.0               57.0   microseconds per foot</w:t>
      </w:r>
      <w:r w:rsidRPr="00FE714B">
        <w:rPr>
          <w:rFonts w:ascii="Arial" w:hAnsi="Arial" w:cs="Arial"/>
          <w:bCs/>
        </w:rPr>
        <w:br/>
        <w:t>Density (log)                  2.03     1.86        1.57      2.35 - 2.65          2.82               2.78         gram/cc</w:t>
      </w:r>
      <w:r w:rsidRPr="00FE714B">
        <w:rPr>
          <w:rFonts w:ascii="Arial" w:hAnsi="Arial" w:cs="Arial"/>
          <w:bCs/>
        </w:rPr>
        <w:br/>
        <w:t>Density (true)                 2.16     1.98        1.61     2.35 - 2.65          2.83               2.79       </w:t>
      </w:r>
      <w:r w:rsidR="00C4094F" w:rsidRPr="00FE714B">
        <w:rPr>
          <w:rFonts w:ascii="Arial" w:hAnsi="Arial" w:cs="Arial"/>
          <w:bCs/>
        </w:rPr>
        <w:t xml:space="preserve"> </w:t>
      </w:r>
      <w:r w:rsidRPr="00FE714B">
        <w:rPr>
          <w:rFonts w:ascii="Arial" w:hAnsi="Arial" w:cs="Arial"/>
          <w:bCs/>
        </w:rPr>
        <w:t xml:space="preserve"> gram/cc</w:t>
      </w:r>
      <w:r w:rsidRPr="00FE714B">
        <w:rPr>
          <w:rFonts w:ascii="Arial" w:hAnsi="Arial" w:cs="Arial"/>
          <w:bCs/>
        </w:rPr>
        <w:br/>
        <w:t>Photoelectric                 4.72     8.76   </w:t>
      </w:r>
      <w:r w:rsidR="00E51F67" w:rsidRPr="00FE714B">
        <w:rPr>
          <w:rFonts w:ascii="Arial" w:hAnsi="Arial" w:cs="Arial"/>
          <w:bCs/>
        </w:rPr>
        <w:t xml:space="preserve"> </w:t>
      </w:r>
      <w:r w:rsidRPr="00FE714B">
        <w:rPr>
          <w:rFonts w:ascii="Arial" w:hAnsi="Arial" w:cs="Arial"/>
          <w:bCs/>
        </w:rPr>
        <w:t>    4.29     1.45 - 3.50          3.56               4.32     capture units</w:t>
      </w:r>
    </w:p>
    <w:p w14:paraId="45C1E261" w14:textId="77777777" w:rsidR="00271ECF" w:rsidRPr="00FE714B" w:rsidRDefault="00271ECF" w:rsidP="00FE714B">
      <w:pPr>
        <w:pStyle w:val="NormalWeb"/>
        <w:spacing w:before="0" w:beforeAutospacing="0" w:after="0" w:afterAutospacing="0" w:line="276" w:lineRule="auto"/>
        <w:rPr>
          <w:rFonts w:ascii="Arial" w:hAnsi="Arial" w:cs="Arial"/>
        </w:rPr>
      </w:pPr>
      <w:r w:rsidRPr="00FE714B">
        <w:rPr>
          <w:rFonts w:ascii="Arial" w:hAnsi="Arial" w:cs="Arial"/>
        </w:rPr>
        <w:t> </w:t>
      </w:r>
    </w:p>
    <w:p w14:paraId="3A167F7A" w14:textId="77777777" w:rsidR="00271ECF" w:rsidRPr="00FE714B" w:rsidRDefault="00505BA8" w:rsidP="00FE714B">
      <w:pPr>
        <w:pStyle w:val="NormalWeb"/>
        <w:spacing w:before="0" w:beforeAutospacing="0" w:after="0" w:afterAutospacing="0" w:line="276" w:lineRule="auto"/>
        <w:jc w:val="center"/>
        <w:rPr>
          <w:rFonts w:ascii="Arial" w:hAnsi="Arial" w:cs="Arial"/>
        </w:rPr>
      </w:pPr>
      <w:r w:rsidRPr="00FE714B">
        <w:rPr>
          <w:rFonts w:ascii="Arial" w:hAnsi="Arial" w:cs="Arial"/>
          <w:noProof/>
          <w:lang w:val="en-CA" w:eastAsia="en-CA"/>
        </w:rPr>
        <w:drawing>
          <wp:inline distT="0" distB="0" distL="0" distR="0" wp14:anchorId="74664444" wp14:editId="1255DD58">
            <wp:extent cx="2958465" cy="2976245"/>
            <wp:effectExtent l="38100" t="38100" r="32385" b="33655"/>
            <wp:docPr id="1" name="Picture 1" descr="potashchart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tashchart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58465" cy="2976245"/>
                    </a:xfrm>
                    <a:prstGeom prst="rect">
                      <a:avLst/>
                    </a:prstGeom>
                    <a:noFill/>
                    <a:ln w="28575" cmpd="sng">
                      <a:solidFill>
                        <a:srgbClr val="000000"/>
                      </a:solidFill>
                      <a:miter lim="800000"/>
                      <a:headEnd/>
                      <a:tailEnd/>
                    </a:ln>
                    <a:effectLst/>
                  </pic:spPr>
                </pic:pic>
              </a:graphicData>
            </a:graphic>
          </wp:inline>
        </w:drawing>
      </w:r>
      <w:r w:rsidR="00271ECF" w:rsidRPr="00FE714B">
        <w:rPr>
          <w:rFonts w:ascii="Arial" w:hAnsi="Arial" w:cs="Arial"/>
        </w:rPr>
        <w:br/>
      </w:r>
      <w:r w:rsidR="00C4094F" w:rsidRPr="00FE714B">
        <w:rPr>
          <w:rFonts w:ascii="Arial" w:hAnsi="Arial" w:cs="Arial"/>
          <w:bCs/>
          <w:i/>
          <w:iCs/>
        </w:rPr>
        <w:t xml:space="preserve">Figure </w:t>
      </w:r>
      <w:r w:rsidR="0002028E" w:rsidRPr="00FE714B">
        <w:rPr>
          <w:rFonts w:ascii="Arial" w:hAnsi="Arial" w:cs="Arial"/>
          <w:bCs/>
          <w:i/>
          <w:iCs/>
        </w:rPr>
        <w:t>3</w:t>
      </w:r>
      <w:r w:rsidR="00C4094F" w:rsidRPr="00FE714B">
        <w:rPr>
          <w:rFonts w:ascii="Arial" w:hAnsi="Arial" w:cs="Arial"/>
          <w:bCs/>
          <w:i/>
          <w:iCs/>
        </w:rPr>
        <w:t xml:space="preserve">: </w:t>
      </w:r>
      <w:r w:rsidR="00271ECF" w:rsidRPr="00FE714B">
        <w:rPr>
          <w:rFonts w:ascii="Arial" w:hAnsi="Arial" w:cs="Arial"/>
          <w:bCs/>
          <w:i/>
          <w:iCs/>
        </w:rPr>
        <w:t>Gamma ray versus density crossplot of evaporite minerals used for mineral identification.</w:t>
      </w:r>
    </w:p>
    <w:p w14:paraId="0C2535CD" w14:textId="77777777" w:rsidR="00271ECF" w:rsidRPr="00FE714B" w:rsidRDefault="00271ECF" w:rsidP="00FE714B">
      <w:pPr>
        <w:pStyle w:val="NormalWeb"/>
        <w:spacing w:before="0" w:beforeAutospacing="0" w:after="0" w:afterAutospacing="0" w:line="276" w:lineRule="auto"/>
        <w:jc w:val="center"/>
        <w:rPr>
          <w:rFonts w:ascii="Arial" w:hAnsi="Arial" w:cs="Arial"/>
        </w:rPr>
      </w:pPr>
      <w:r w:rsidRPr="00FE714B">
        <w:rPr>
          <w:rFonts w:ascii="Arial" w:hAnsi="Arial" w:cs="Arial"/>
        </w:rPr>
        <w:t> </w:t>
      </w:r>
    </w:p>
    <w:p w14:paraId="0A8DC215" w14:textId="77777777" w:rsidR="00271ECF" w:rsidRPr="00FE714B" w:rsidRDefault="00505BA8" w:rsidP="00FE714B">
      <w:pPr>
        <w:pStyle w:val="NormalWeb"/>
        <w:spacing w:before="0" w:beforeAutospacing="0" w:after="0" w:afterAutospacing="0" w:line="276" w:lineRule="auto"/>
        <w:jc w:val="center"/>
        <w:rPr>
          <w:rFonts w:ascii="Arial" w:hAnsi="Arial" w:cs="Arial"/>
        </w:rPr>
      </w:pPr>
      <w:r w:rsidRPr="00FE714B">
        <w:rPr>
          <w:rFonts w:ascii="Arial" w:hAnsi="Arial" w:cs="Arial"/>
          <w:bCs/>
          <w:i/>
          <w:iCs/>
          <w:noProof/>
          <w:lang w:val="en-CA" w:eastAsia="en-CA"/>
        </w:rPr>
        <w:lastRenderedPageBreak/>
        <w:drawing>
          <wp:inline distT="0" distB="0" distL="0" distR="0" wp14:anchorId="0319228F" wp14:editId="764F7427">
            <wp:extent cx="5271135" cy="6158865"/>
            <wp:effectExtent l="38100" t="38100" r="43815" b="32385"/>
            <wp:docPr id="2" name="Picture 2" descr="potashlog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otashlogsk"/>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71135" cy="6158865"/>
                    </a:xfrm>
                    <a:prstGeom prst="rect">
                      <a:avLst/>
                    </a:prstGeom>
                    <a:noFill/>
                    <a:ln w="28575" cmpd="sng">
                      <a:solidFill>
                        <a:srgbClr val="000000"/>
                      </a:solidFill>
                      <a:miter lim="800000"/>
                      <a:headEnd/>
                      <a:tailEnd/>
                    </a:ln>
                    <a:effectLst/>
                  </pic:spPr>
                </pic:pic>
              </a:graphicData>
            </a:graphic>
          </wp:inline>
        </w:drawing>
      </w:r>
      <w:r w:rsidR="00271ECF" w:rsidRPr="00FE714B">
        <w:rPr>
          <w:rFonts w:ascii="Arial" w:hAnsi="Arial" w:cs="Arial"/>
          <w:bCs/>
          <w:i/>
          <w:iCs/>
        </w:rPr>
        <w:br/>
      </w:r>
      <w:r w:rsidR="00C4094F" w:rsidRPr="00FE714B">
        <w:rPr>
          <w:rFonts w:ascii="Arial" w:hAnsi="Arial" w:cs="Arial"/>
          <w:bCs/>
          <w:i/>
          <w:iCs/>
        </w:rPr>
        <w:t xml:space="preserve">Figure </w:t>
      </w:r>
      <w:r w:rsidR="0002028E" w:rsidRPr="00FE714B">
        <w:rPr>
          <w:rFonts w:ascii="Arial" w:hAnsi="Arial" w:cs="Arial"/>
          <w:bCs/>
          <w:i/>
          <w:iCs/>
        </w:rPr>
        <w:t>4</w:t>
      </w:r>
      <w:r w:rsidR="00C4094F" w:rsidRPr="00FE714B">
        <w:rPr>
          <w:rFonts w:ascii="Arial" w:hAnsi="Arial" w:cs="Arial"/>
          <w:bCs/>
          <w:i/>
          <w:iCs/>
        </w:rPr>
        <w:t>: E</w:t>
      </w:r>
      <w:r w:rsidR="00271ECF" w:rsidRPr="00FE714B">
        <w:rPr>
          <w:rFonts w:ascii="Arial" w:hAnsi="Arial" w:cs="Arial"/>
          <w:bCs/>
          <w:i/>
          <w:iCs/>
        </w:rPr>
        <w:t>xample gamma ray and neutron log from Saskatchewan showing halite, sylvite, carnallite, and clay responses. In the exploration heyday in Saskatchewan in the 1960's, we presented the gamma ray across 3 tracks of the log, giving a scale of 0 to 450 API units (or 0 to 600) across 7.5 inches of paper. This was sufficient resolution for accurate evaluation and eliminated the need for GR backup curves cramped into Track 1.</w:t>
      </w:r>
    </w:p>
    <w:p w14:paraId="7B5B537A" w14:textId="77777777" w:rsidR="00C4094F" w:rsidRPr="00FE714B" w:rsidRDefault="00C4094F" w:rsidP="00FE714B">
      <w:pPr>
        <w:pStyle w:val="NormalWeb"/>
        <w:spacing w:before="0" w:beforeAutospacing="0" w:after="0" w:afterAutospacing="0" w:line="276" w:lineRule="auto"/>
        <w:rPr>
          <w:rStyle w:val="Strong"/>
          <w:rFonts w:ascii="Arial" w:hAnsi="Arial" w:cs="Arial"/>
          <w:b w:val="0"/>
          <w:caps/>
          <w:color w:val="000000"/>
        </w:rPr>
      </w:pPr>
    </w:p>
    <w:p w14:paraId="799E63D5" w14:textId="77777777" w:rsidR="00271ECF" w:rsidRPr="00BE0E05" w:rsidRDefault="00271ECF" w:rsidP="00FE714B">
      <w:pPr>
        <w:pStyle w:val="NormalWeb"/>
        <w:spacing w:before="0" w:beforeAutospacing="0" w:after="0" w:afterAutospacing="0" w:line="276" w:lineRule="auto"/>
        <w:rPr>
          <w:rFonts w:ascii="Arial" w:hAnsi="Arial" w:cs="Arial"/>
          <w:color w:val="000000"/>
        </w:rPr>
      </w:pPr>
      <w:r w:rsidRPr="00BE0E05">
        <w:rPr>
          <w:rStyle w:val="Strong"/>
          <w:rFonts w:ascii="Arial" w:hAnsi="Arial" w:cs="Arial"/>
          <w:caps/>
          <w:color w:val="000000"/>
        </w:rPr>
        <w:t xml:space="preserve">POTASH ANALYSIS </w:t>
      </w:r>
      <w:r w:rsidR="002D7E79" w:rsidRPr="00BE0E05">
        <w:rPr>
          <w:rStyle w:val="Strong"/>
          <w:rFonts w:ascii="Arial" w:hAnsi="Arial" w:cs="Arial"/>
          <w:caps/>
          <w:color w:val="000000"/>
        </w:rPr>
        <w:t xml:space="preserve">CONCEPTS </w:t>
      </w:r>
      <w:r w:rsidR="00AE3209" w:rsidRPr="00BE0E05">
        <w:rPr>
          <w:rStyle w:val="Strong"/>
          <w:rFonts w:ascii="Arial" w:hAnsi="Arial" w:cs="Arial"/>
          <w:caps/>
          <w:color w:val="000000"/>
        </w:rPr>
        <w:t>–</w:t>
      </w:r>
      <w:r w:rsidRPr="00BE0E05">
        <w:rPr>
          <w:rStyle w:val="Strong"/>
          <w:rFonts w:ascii="Arial" w:hAnsi="Arial" w:cs="Arial"/>
          <w:caps/>
          <w:color w:val="000000"/>
        </w:rPr>
        <w:t xml:space="preserve"> OLDER LOGS</w:t>
      </w:r>
    </w:p>
    <w:p w14:paraId="4C68CD9A" w14:textId="77777777" w:rsidR="00271ECF" w:rsidRPr="00FE714B" w:rsidRDefault="00271ECF" w:rsidP="00FE714B">
      <w:pPr>
        <w:pStyle w:val="NormalWeb"/>
        <w:spacing w:before="0" w:beforeAutospacing="0" w:after="0" w:afterAutospacing="0" w:line="276" w:lineRule="auto"/>
        <w:rPr>
          <w:rFonts w:ascii="Arial" w:hAnsi="Arial" w:cs="Arial"/>
        </w:rPr>
      </w:pPr>
      <w:r w:rsidRPr="00FE714B">
        <w:rPr>
          <w:rFonts w:ascii="Arial" w:hAnsi="Arial" w:cs="Arial"/>
          <w:bCs/>
        </w:rPr>
        <w:t>Since potassium is radioactive, the K2O content can be derived from gamma ray logs, and this technique has been used since the 1960's. In 1964, I was stationed in Lanigan, Saskatchewan to run logs in potash exploration wells. While there, I scrounged a personal tour of the Esterhazy potash mine, then only two years old. This was the first and only time I have seen geological structure and stratigraphy from the "inside" of the rock. Truly amazing!</w:t>
      </w:r>
    </w:p>
    <w:p w14:paraId="6BA46416" w14:textId="77777777" w:rsidR="00271ECF" w:rsidRPr="00FE714B" w:rsidRDefault="00271ECF" w:rsidP="00FE714B">
      <w:pPr>
        <w:pStyle w:val="NormalWeb"/>
        <w:spacing w:before="0" w:beforeAutospacing="0" w:after="0" w:afterAutospacing="0" w:line="276" w:lineRule="auto"/>
        <w:rPr>
          <w:rFonts w:ascii="Arial" w:hAnsi="Arial" w:cs="Arial"/>
        </w:rPr>
      </w:pPr>
      <w:r w:rsidRPr="00FE714B">
        <w:rPr>
          <w:rFonts w:ascii="Arial" w:hAnsi="Arial" w:cs="Arial"/>
        </w:rPr>
        <w:lastRenderedPageBreak/>
        <w:t> </w:t>
      </w:r>
    </w:p>
    <w:p w14:paraId="1CA08359" w14:textId="40E005A7" w:rsidR="00271ECF" w:rsidRPr="00FE714B" w:rsidRDefault="00271ECF" w:rsidP="00FE714B">
      <w:pPr>
        <w:pStyle w:val="NormalWeb"/>
        <w:spacing w:before="0" w:beforeAutospacing="0" w:after="0" w:afterAutospacing="0" w:line="276" w:lineRule="auto"/>
        <w:rPr>
          <w:rFonts w:ascii="Arial" w:hAnsi="Arial" w:cs="Arial"/>
        </w:rPr>
      </w:pPr>
      <w:r w:rsidRPr="00FE714B">
        <w:rPr>
          <w:rFonts w:ascii="Arial" w:hAnsi="Arial" w:cs="Arial"/>
          <w:bCs/>
        </w:rPr>
        <w:t>No direct calibration between GR and K2O had been developed up to that time, so I convinced a client to let me see his core assay data. After adjusting for hole size, mud weight, and bed thickness, a reasonable relationship was found, and was published as "</w:t>
      </w:r>
      <w:r w:rsidRPr="00FE714B">
        <w:rPr>
          <w:rStyle w:val="Strong"/>
          <w:rFonts w:ascii="Arial" w:hAnsi="Arial" w:cs="Arial"/>
          <w:b w:val="0"/>
        </w:rPr>
        <w:t xml:space="preserve">Quantitative Log Evaluation of the Prairie Evaporite Formation of Saskatchewan" by E. R. Crain and W. B. Anderson, Journal of Canadian Petroleum Technology, Quebec City and Edmonton, July-September, 1966. </w:t>
      </w:r>
    </w:p>
    <w:p w14:paraId="54DBC1C6" w14:textId="77777777" w:rsidR="00271ECF" w:rsidRPr="00FE714B" w:rsidRDefault="00271ECF" w:rsidP="00FE714B">
      <w:pPr>
        <w:pStyle w:val="NormalWeb"/>
        <w:spacing w:before="0" w:beforeAutospacing="0" w:after="0" w:afterAutospacing="0" w:line="276" w:lineRule="auto"/>
        <w:rPr>
          <w:rFonts w:ascii="Arial" w:hAnsi="Arial" w:cs="Arial"/>
        </w:rPr>
      </w:pPr>
      <w:r w:rsidRPr="00FE714B">
        <w:rPr>
          <w:rFonts w:ascii="Arial" w:hAnsi="Arial" w:cs="Arial"/>
        </w:rPr>
        <w:t> </w:t>
      </w:r>
    </w:p>
    <w:p w14:paraId="0DA5BDF9" w14:textId="77777777" w:rsidR="00271ECF" w:rsidRPr="00FE714B" w:rsidRDefault="00271ECF" w:rsidP="00FE714B">
      <w:pPr>
        <w:pStyle w:val="NormalWeb"/>
        <w:spacing w:before="0" w:beforeAutospacing="0" w:after="0" w:afterAutospacing="0" w:line="276" w:lineRule="auto"/>
        <w:rPr>
          <w:rFonts w:ascii="Arial" w:hAnsi="Arial" w:cs="Arial"/>
        </w:rPr>
      </w:pPr>
      <w:r w:rsidRPr="00FE714B">
        <w:rPr>
          <w:rStyle w:val="Strong"/>
          <w:rFonts w:ascii="Arial" w:hAnsi="Arial" w:cs="Arial"/>
          <w:b w:val="0"/>
        </w:rPr>
        <w:t>The work was subsequently reprinted in</w:t>
      </w:r>
      <w:r w:rsidRPr="00FE714B">
        <w:rPr>
          <w:rFonts w:ascii="Arial" w:hAnsi="Arial" w:cs="Arial"/>
          <w:bCs/>
        </w:rPr>
        <w:t xml:space="preserve"> five other papers by various authors, some included updates as tool technology evolved.</w:t>
      </w:r>
      <w:r w:rsidRPr="00FE714B">
        <w:rPr>
          <w:rStyle w:val="Strong"/>
          <w:rFonts w:ascii="Arial" w:hAnsi="Arial" w:cs="Arial"/>
          <w:b w:val="0"/>
        </w:rPr>
        <w:t xml:space="preserve"> The original GR correlation was unchanged, widely distributed, and was the standard for potash analysis from oilfield style logs run prior to the era of digital logs in the 1980's. Most analog oil field GR logs were non-linear above about 300 API units due to dead time in the counting circuit. These older logs are still available in the well files and were recently used by Saskatchewan Industry and Resources to update their  potash isopach and ore grade maps.</w:t>
      </w:r>
    </w:p>
    <w:p w14:paraId="2A75A24B" w14:textId="77777777" w:rsidR="00271ECF" w:rsidRPr="00FE714B" w:rsidRDefault="00271ECF" w:rsidP="00FE714B">
      <w:pPr>
        <w:pStyle w:val="NormalWeb"/>
        <w:spacing w:before="0" w:beforeAutospacing="0" w:after="0" w:afterAutospacing="0" w:line="276" w:lineRule="auto"/>
        <w:rPr>
          <w:rFonts w:ascii="Arial" w:hAnsi="Arial" w:cs="Arial"/>
        </w:rPr>
      </w:pPr>
      <w:r w:rsidRPr="00FE714B">
        <w:rPr>
          <w:rFonts w:ascii="Arial" w:hAnsi="Arial" w:cs="Arial"/>
        </w:rPr>
        <w:t> </w:t>
      </w:r>
    </w:p>
    <w:p w14:paraId="7DDFF0DB" w14:textId="6D45A5F7" w:rsidR="00271ECF" w:rsidRPr="00FE714B" w:rsidRDefault="00505BA8" w:rsidP="00FE714B">
      <w:pPr>
        <w:pStyle w:val="NormalWeb"/>
        <w:spacing w:before="0" w:beforeAutospacing="0" w:after="0" w:afterAutospacing="0" w:line="276" w:lineRule="auto"/>
        <w:jc w:val="center"/>
        <w:rPr>
          <w:rFonts w:ascii="Arial" w:hAnsi="Arial" w:cs="Arial"/>
        </w:rPr>
      </w:pPr>
      <w:r w:rsidRPr="00FE714B">
        <w:rPr>
          <w:rFonts w:ascii="Arial" w:hAnsi="Arial" w:cs="Arial"/>
          <w:bCs/>
          <w:i/>
          <w:iCs/>
          <w:noProof/>
          <w:lang w:val="en-CA" w:eastAsia="en-CA"/>
        </w:rPr>
        <w:drawing>
          <wp:inline distT="0" distB="0" distL="0" distR="0" wp14:anchorId="612802D1" wp14:editId="5700E610">
            <wp:extent cx="6616065" cy="4446270"/>
            <wp:effectExtent l="38100" t="38100" r="32385" b="30480"/>
            <wp:docPr id="3" name="Picture 3" descr="potashchart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otashchart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616065" cy="4446270"/>
                    </a:xfrm>
                    <a:prstGeom prst="rect">
                      <a:avLst/>
                    </a:prstGeom>
                    <a:noFill/>
                    <a:ln w="28575" cmpd="sng">
                      <a:solidFill>
                        <a:srgbClr val="000000"/>
                      </a:solidFill>
                      <a:miter lim="800000"/>
                      <a:headEnd/>
                      <a:tailEnd/>
                    </a:ln>
                    <a:effectLst/>
                  </pic:spPr>
                </pic:pic>
              </a:graphicData>
            </a:graphic>
          </wp:inline>
        </w:drawing>
      </w:r>
      <w:r w:rsidR="00052BC8" w:rsidRPr="00FE714B">
        <w:rPr>
          <w:rFonts w:ascii="Arial" w:hAnsi="Arial" w:cs="Arial"/>
          <w:bCs/>
          <w:i/>
          <w:iCs/>
        </w:rPr>
        <w:t>Figure 5: K</w:t>
      </w:r>
      <w:r w:rsidR="00271ECF" w:rsidRPr="00FE714B">
        <w:rPr>
          <w:rFonts w:ascii="Arial" w:hAnsi="Arial" w:cs="Arial"/>
          <w:bCs/>
          <w:i/>
          <w:iCs/>
        </w:rPr>
        <w:t>2O versus Gamma Ray relationship for analog Sc</w:t>
      </w:r>
      <w:r w:rsidR="00EE0496">
        <w:rPr>
          <w:rFonts w:ascii="Arial" w:hAnsi="Arial" w:cs="Arial"/>
          <w:bCs/>
          <w:i/>
          <w:iCs/>
        </w:rPr>
        <w:t>h</w:t>
      </w:r>
      <w:r w:rsidR="00271ECF" w:rsidRPr="00FE714B">
        <w:rPr>
          <w:rFonts w:ascii="Arial" w:hAnsi="Arial" w:cs="Arial"/>
          <w:bCs/>
          <w:i/>
          <w:iCs/>
        </w:rPr>
        <w:t>lumberger tools circa 1960 - 1980, run in open hole with oil based mud. Tools from other service companies may differ. Correlation between log and core assay data for specific cases is strongly recommended.</w:t>
      </w:r>
    </w:p>
    <w:p w14:paraId="13280B0E" w14:textId="77777777" w:rsidR="00271ECF" w:rsidRPr="00FE714B" w:rsidRDefault="00271ECF" w:rsidP="00FE714B">
      <w:pPr>
        <w:pStyle w:val="NormalWeb"/>
        <w:spacing w:before="0" w:beforeAutospacing="0" w:after="0" w:afterAutospacing="0" w:line="276" w:lineRule="auto"/>
        <w:rPr>
          <w:rFonts w:ascii="Arial" w:hAnsi="Arial" w:cs="Arial"/>
        </w:rPr>
      </w:pPr>
      <w:r w:rsidRPr="00FE714B">
        <w:rPr>
          <w:rFonts w:ascii="Arial" w:hAnsi="Arial" w:cs="Arial"/>
        </w:rPr>
        <w:t> </w:t>
      </w:r>
    </w:p>
    <w:p w14:paraId="023CD78E" w14:textId="77777777" w:rsidR="00271ECF" w:rsidRPr="00FE714B" w:rsidRDefault="00271ECF" w:rsidP="00FE714B">
      <w:pPr>
        <w:pStyle w:val="NormalWeb"/>
        <w:spacing w:before="0" w:beforeAutospacing="0" w:after="0" w:afterAutospacing="0" w:line="276" w:lineRule="auto"/>
        <w:rPr>
          <w:rFonts w:ascii="Arial" w:hAnsi="Arial" w:cs="Arial"/>
        </w:rPr>
      </w:pPr>
      <w:r w:rsidRPr="00EE0496">
        <w:rPr>
          <w:rStyle w:val="Strong"/>
          <w:rFonts w:ascii="Arial" w:hAnsi="Arial" w:cs="Arial"/>
          <w:bCs w:val="0"/>
          <w:caps/>
        </w:rPr>
        <w:lastRenderedPageBreak/>
        <w:t>GAMMA RAY BOREHOLE CORRECTIONS</w:t>
      </w:r>
      <w:r w:rsidRPr="00FE714B">
        <w:rPr>
          <w:rFonts w:ascii="Arial" w:hAnsi="Arial" w:cs="Arial"/>
          <w:bCs/>
          <w:caps/>
        </w:rPr>
        <w:br/>
      </w:r>
      <w:r w:rsidRPr="00FE714B">
        <w:rPr>
          <w:rStyle w:val="Strong"/>
          <w:rFonts w:ascii="Arial" w:hAnsi="Arial" w:cs="Arial"/>
          <w:b w:val="0"/>
        </w:rPr>
        <w:t>The hole size and mud weight corrections derived from the data, and embedded in the above chart, were:</w:t>
      </w:r>
      <w:r w:rsidRPr="00FE714B">
        <w:rPr>
          <w:rFonts w:ascii="Arial" w:hAnsi="Arial" w:cs="Arial"/>
          <w:bCs/>
        </w:rPr>
        <w:br/>
      </w:r>
      <w:r w:rsidRPr="00FE714B">
        <w:rPr>
          <w:rStyle w:val="Strong"/>
          <w:rFonts w:ascii="Arial" w:hAnsi="Arial" w:cs="Arial"/>
          <w:b w:val="0"/>
        </w:rPr>
        <w:t xml:space="preserve">      1. </w:t>
      </w:r>
      <w:proofErr w:type="spellStart"/>
      <w:r w:rsidRPr="00FE714B">
        <w:rPr>
          <w:rStyle w:val="Strong"/>
          <w:rFonts w:ascii="Arial" w:hAnsi="Arial" w:cs="Arial"/>
          <w:b w:val="0"/>
        </w:rPr>
        <w:t>GRh</w:t>
      </w:r>
      <w:proofErr w:type="spellEnd"/>
      <w:r w:rsidRPr="00FE714B">
        <w:rPr>
          <w:rStyle w:val="Strong"/>
          <w:rFonts w:ascii="Arial" w:hAnsi="Arial" w:cs="Arial"/>
          <w:b w:val="0"/>
        </w:rPr>
        <w:t xml:space="preserve"> = GR * (1.0 +.0.05 * (HS - 6.0)) + (320 * (HS - 6.0)) / (G</w:t>
      </w:r>
      <w:r w:rsidR="0050401B" w:rsidRPr="00FE714B">
        <w:rPr>
          <w:rStyle w:val="Strong"/>
          <w:rFonts w:ascii="Arial" w:hAnsi="Arial" w:cs="Arial"/>
          <w:b w:val="0"/>
        </w:rPr>
        <w:t>R</w:t>
      </w:r>
      <w:r w:rsidRPr="00FE714B">
        <w:rPr>
          <w:rStyle w:val="Strong"/>
          <w:rFonts w:ascii="Arial" w:hAnsi="Arial" w:cs="Arial"/>
          <w:b w:val="0"/>
        </w:rPr>
        <w:t xml:space="preserve"> + 100.0)</w:t>
      </w:r>
      <w:r w:rsidRPr="00FE714B">
        <w:rPr>
          <w:rFonts w:ascii="Arial" w:hAnsi="Arial" w:cs="Arial"/>
          <w:bCs/>
        </w:rPr>
        <w:br/>
      </w:r>
      <w:r w:rsidRPr="00FE714B">
        <w:rPr>
          <w:rStyle w:val="Strong"/>
          <w:rFonts w:ascii="Arial" w:hAnsi="Arial" w:cs="Arial"/>
          <w:b w:val="0"/>
        </w:rPr>
        <w:t xml:space="preserve">      2. </w:t>
      </w:r>
      <w:proofErr w:type="spellStart"/>
      <w:r w:rsidRPr="00FE714B">
        <w:rPr>
          <w:rStyle w:val="Strong"/>
          <w:rFonts w:ascii="Arial" w:hAnsi="Arial" w:cs="Arial"/>
          <w:b w:val="0"/>
        </w:rPr>
        <w:t>GRc</w:t>
      </w:r>
      <w:proofErr w:type="spellEnd"/>
      <w:r w:rsidRPr="00FE714B">
        <w:rPr>
          <w:rStyle w:val="Strong"/>
          <w:rFonts w:ascii="Arial" w:hAnsi="Arial" w:cs="Arial"/>
          <w:b w:val="0"/>
        </w:rPr>
        <w:t xml:space="preserve"> = </w:t>
      </w:r>
      <w:proofErr w:type="spellStart"/>
      <w:r w:rsidRPr="00FE714B">
        <w:rPr>
          <w:rStyle w:val="Strong"/>
          <w:rFonts w:ascii="Arial" w:hAnsi="Arial" w:cs="Arial"/>
          <w:b w:val="0"/>
        </w:rPr>
        <w:t>GRh</w:t>
      </w:r>
      <w:proofErr w:type="spellEnd"/>
      <w:r w:rsidRPr="00FE714B">
        <w:rPr>
          <w:rStyle w:val="Strong"/>
          <w:rFonts w:ascii="Arial" w:hAnsi="Arial" w:cs="Arial"/>
          <w:b w:val="0"/>
        </w:rPr>
        <w:t xml:space="preserve"> * (1.0 + 0.10 * (WM - 7.2))</w:t>
      </w:r>
    </w:p>
    <w:p w14:paraId="7326104A" w14:textId="77777777" w:rsidR="00271ECF" w:rsidRPr="00FE714B" w:rsidRDefault="00271ECF" w:rsidP="00FE714B">
      <w:pPr>
        <w:pStyle w:val="NormalWeb"/>
        <w:spacing w:before="0" w:beforeAutospacing="0" w:after="0" w:afterAutospacing="0" w:line="276" w:lineRule="auto"/>
        <w:rPr>
          <w:rFonts w:ascii="Arial" w:hAnsi="Arial" w:cs="Arial"/>
        </w:rPr>
      </w:pPr>
      <w:r w:rsidRPr="00FE714B">
        <w:rPr>
          <w:rFonts w:ascii="Arial" w:hAnsi="Arial" w:cs="Arial"/>
        </w:rPr>
        <w:t> </w:t>
      </w:r>
    </w:p>
    <w:p w14:paraId="164BDF73" w14:textId="77777777" w:rsidR="00271ECF" w:rsidRPr="00FE714B" w:rsidRDefault="00271ECF" w:rsidP="00FE714B">
      <w:pPr>
        <w:pStyle w:val="NormalWeb"/>
        <w:spacing w:before="0" w:beforeAutospacing="0" w:after="0" w:afterAutospacing="0" w:line="276" w:lineRule="auto"/>
        <w:rPr>
          <w:rFonts w:ascii="Arial" w:hAnsi="Arial" w:cs="Arial"/>
        </w:rPr>
      </w:pPr>
      <w:r w:rsidRPr="00FE714B">
        <w:rPr>
          <w:rStyle w:val="Strong"/>
          <w:rFonts w:ascii="Arial" w:hAnsi="Arial" w:cs="Arial"/>
          <w:b w:val="0"/>
        </w:rPr>
        <w:t>Where:</w:t>
      </w:r>
      <w:r w:rsidRPr="00FE714B">
        <w:rPr>
          <w:rFonts w:ascii="Arial" w:hAnsi="Arial" w:cs="Arial"/>
          <w:bCs/>
        </w:rPr>
        <w:br/>
      </w:r>
      <w:r w:rsidRPr="00FE714B">
        <w:rPr>
          <w:rStyle w:val="Strong"/>
          <w:rFonts w:ascii="Arial" w:hAnsi="Arial" w:cs="Arial"/>
          <w:b w:val="0"/>
        </w:rPr>
        <w:t>  GR = gamma ray log reading (API)</w:t>
      </w:r>
      <w:r w:rsidRPr="00FE714B">
        <w:rPr>
          <w:rFonts w:ascii="Arial" w:hAnsi="Arial" w:cs="Arial"/>
          <w:bCs/>
        </w:rPr>
        <w:br/>
      </w:r>
      <w:r w:rsidRPr="00FE714B">
        <w:rPr>
          <w:rStyle w:val="Strong"/>
          <w:rFonts w:ascii="Arial" w:hAnsi="Arial" w:cs="Arial"/>
          <w:b w:val="0"/>
        </w:rPr>
        <w:t xml:space="preserve">  </w:t>
      </w:r>
      <w:proofErr w:type="spellStart"/>
      <w:r w:rsidRPr="00FE714B">
        <w:rPr>
          <w:rStyle w:val="Strong"/>
          <w:rFonts w:ascii="Arial" w:hAnsi="Arial" w:cs="Arial"/>
          <w:b w:val="0"/>
        </w:rPr>
        <w:t>GRc</w:t>
      </w:r>
      <w:proofErr w:type="spellEnd"/>
      <w:r w:rsidRPr="00FE714B">
        <w:rPr>
          <w:rStyle w:val="Strong"/>
          <w:rFonts w:ascii="Arial" w:hAnsi="Arial" w:cs="Arial"/>
          <w:b w:val="0"/>
        </w:rPr>
        <w:t xml:space="preserve"> = GR corrected for hole size and mud weight (API)</w:t>
      </w:r>
      <w:r w:rsidRPr="00FE714B">
        <w:rPr>
          <w:rFonts w:ascii="Arial" w:hAnsi="Arial" w:cs="Arial"/>
          <w:bCs/>
        </w:rPr>
        <w:br/>
      </w:r>
      <w:r w:rsidRPr="00FE714B">
        <w:rPr>
          <w:rStyle w:val="Strong"/>
          <w:rFonts w:ascii="Arial" w:hAnsi="Arial" w:cs="Arial"/>
          <w:b w:val="0"/>
        </w:rPr>
        <w:t xml:space="preserve">  </w:t>
      </w:r>
      <w:proofErr w:type="spellStart"/>
      <w:r w:rsidRPr="00FE714B">
        <w:rPr>
          <w:rStyle w:val="Strong"/>
          <w:rFonts w:ascii="Arial" w:hAnsi="Arial" w:cs="Arial"/>
          <w:b w:val="0"/>
        </w:rPr>
        <w:t>GRh</w:t>
      </w:r>
      <w:proofErr w:type="spellEnd"/>
      <w:r w:rsidRPr="00FE714B">
        <w:rPr>
          <w:rStyle w:val="Strong"/>
          <w:rFonts w:ascii="Arial" w:hAnsi="Arial" w:cs="Arial"/>
          <w:b w:val="0"/>
        </w:rPr>
        <w:t xml:space="preserve"> = GR corrected for hole size (API)</w:t>
      </w:r>
      <w:r w:rsidRPr="00FE714B">
        <w:rPr>
          <w:rFonts w:ascii="Arial" w:hAnsi="Arial" w:cs="Arial"/>
          <w:bCs/>
        </w:rPr>
        <w:br/>
      </w:r>
      <w:r w:rsidRPr="00FE714B">
        <w:rPr>
          <w:rStyle w:val="Strong"/>
          <w:rFonts w:ascii="Arial" w:hAnsi="Arial" w:cs="Arial"/>
          <w:b w:val="0"/>
        </w:rPr>
        <w:t>  HS = hole size (inches)</w:t>
      </w:r>
    </w:p>
    <w:p w14:paraId="77C7ECDB" w14:textId="77777777" w:rsidR="00271ECF" w:rsidRPr="00FE714B" w:rsidRDefault="00271ECF" w:rsidP="00FE714B">
      <w:pPr>
        <w:pStyle w:val="NormalWeb"/>
        <w:spacing w:before="0" w:beforeAutospacing="0" w:after="0" w:afterAutospacing="0" w:line="276" w:lineRule="auto"/>
        <w:rPr>
          <w:rFonts w:ascii="Arial" w:hAnsi="Arial" w:cs="Arial"/>
        </w:rPr>
      </w:pPr>
      <w:r w:rsidRPr="00FE714B">
        <w:rPr>
          <w:rStyle w:val="Strong"/>
          <w:rFonts w:ascii="Arial" w:hAnsi="Arial" w:cs="Arial"/>
          <w:b w:val="0"/>
        </w:rPr>
        <w:t>  WM = mud weight (</w:t>
      </w:r>
      <w:proofErr w:type="spellStart"/>
      <w:r w:rsidRPr="00FE714B">
        <w:rPr>
          <w:rStyle w:val="Strong"/>
          <w:rFonts w:ascii="Arial" w:hAnsi="Arial" w:cs="Arial"/>
          <w:b w:val="0"/>
        </w:rPr>
        <w:t>lb</w:t>
      </w:r>
      <w:proofErr w:type="spellEnd"/>
      <w:r w:rsidRPr="00FE714B">
        <w:rPr>
          <w:rStyle w:val="Strong"/>
          <w:rFonts w:ascii="Arial" w:hAnsi="Arial" w:cs="Arial"/>
          <w:b w:val="0"/>
        </w:rPr>
        <w:t>/gal)</w:t>
      </w:r>
    </w:p>
    <w:p w14:paraId="4BD68299" w14:textId="77777777" w:rsidR="00271ECF" w:rsidRPr="00FE714B" w:rsidRDefault="00271ECF" w:rsidP="00FE714B">
      <w:pPr>
        <w:pStyle w:val="NormalWeb"/>
        <w:spacing w:before="0" w:beforeAutospacing="0" w:after="0" w:afterAutospacing="0" w:line="276" w:lineRule="auto"/>
        <w:rPr>
          <w:rFonts w:ascii="Arial" w:hAnsi="Arial" w:cs="Arial"/>
        </w:rPr>
      </w:pPr>
      <w:r w:rsidRPr="00FE714B">
        <w:rPr>
          <w:rFonts w:ascii="Arial" w:hAnsi="Arial" w:cs="Arial"/>
        </w:rPr>
        <w:t> </w:t>
      </w:r>
    </w:p>
    <w:p w14:paraId="7F5CF6ED" w14:textId="77777777" w:rsidR="00C96F0B" w:rsidRPr="00FE714B" w:rsidRDefault="00C96F0B" w:rsidP="00FE714B">
      <w:pPr>
        <w:pStyle w:val="NormalWeb"/>
        <w:spacing w:before="0" w:beforeAutospacing="0" w:after="0" w:afterAutospacing="0" w:line="276" w:lineRule="auto"/>
        <w:rPr>
          <w:rFonts w:ascii="Arial" w:hAnsi="Arial" w:cs="Arial"/>
          <w:bCs/>
          <w:caps/>
          <w:color w:val="FF0000"/>
        </w:rPr>
      </w:pPr>
    </w:p>
    <w:p w14:paraId="2C79F003" w14:textId="77777777" w:rsidR="00052BC8" w:rsidRPr="00FE714B" w:rsidRDefault="00052BC8" w:rsidP="00FE714B">
      <w:pPr>
        <w:pStyle w:val="NormalWeb"/>
        <w:spacing w:before="0" w:beforeAutospacing="0" w:after="0" w:afterAutospacing="0" w:line="276" w:lineRule="auto"/>
        <w:rPr>
          <w:rFonts w:ascii="Arial" w:hAnsi="Arial" w:cs="Arial"/>
          <w:bCs/>
          <w:caps/>
          <w:color w:val="FF0000"/>
        </w:rPr>
      </w:pPr>
    </w:p>
    <w:p w14:paraId="5CF97E20" w14:textId="77777777" w:rsidR="00052BC8" w:rsidRPr="00FE714B" w:rsidRDefault="00052BC8" w:rsidP="00FE714B">
      <w:pPr>
        <w:pStyle w:val="NormalWeb"/>
        <w:spacing w:before="0" w:beforeAutospacing="0" w:after="0" w:afterAutospacing="0" w:line="276" w:lineRule="auto"/>
        <w:rPr>
          <w:rFonts w:ascii="Arial" w:hAnsi="Arial" w:cs="Arial"/>
          <w:bCs/>
          <w:caps/>
          <w:color w:val="FF0000"/>
        </w:rPr>
      </w:pPr>
    </w:p>
    <w:p w14:paraId="6A688610" w14:textId="77777777" w:rsidR="00052BC8" w:rsidRPr="00FE714B" w:rsidRDefault="00052BC8" w:rsidP="00FE714B">
      <w:pPr>
        <w:pStyle w:val="NormalWeb"/>
        <w:spacing w:before="0" w:beforeAutospacing="0" w:after="0" w:afterAutospacing="0" w:line="276" w:lineRule="auto"/>
        <w:rPr>
          <w:rFonts w:ascii="Arial" w:hAnsi="Arial" w:cs="Arial"/>
          <w:bCs/>
          <w:caps/>
          <w:color w:val="FF0000"/>
        </w:rPr>
      </w:pPr>
    </w:p>
    <w:p w14:paraId="46EBF7FE" w14:textId="77777777" w:rsidR="00A20066" w:rsidRPr="00BE0E05" w:rsidRDefault="00271ECF" w:rsidP="00FE714B">
      <w:pPr>
        <w:pStyle w:val="NormalWeb"/>
        <w:spacing w:before="0" w:beforeAutospacing="0" w:after="0" w:afterAutospacing="0" w:line="276" w:lineRule="auto"/>
        <w:rPr>
          <w:rStyle w:val="Strong"/>
          <w:rFonts w:ascii="Arial" w:hAnsi="Arial" w:cs="Arial"/>
        </w:rPr>
      </w:pPr>
      <w:r w:rsidRPr="00BE0E05">
        <w:rPr>
          <w:rStyle w:val="Strong"/>
          <w:rFonts w:ascii="Arial" w:hAnsi="Arial" w:cs="Arial"/>
          <w:caps/>
        </w:rPr>
        <w:t>POTASH ORE GRADE FROM GAMMA RAY</w:t>
      </w:r>
    </w:p>
    <w:tbl>
      <w:tblPr>
        <w:tblpPr w:leftFromText="45" w:rightFromText="45" w:vertAnchor="text" w:tblpXSpec="right" w:tblpYSpec="center"/>
        <w:tblW w:w="0" w:type="auto"/>
        <w:tblCellSpacing w:w="15" w:type="dxa"/>
        <w:tblBorders>
          <w:top w:val="outset" w:sz="24" w:space="0" w:color="000000"/>
          <w:left w:val="outset" w:sz="24" w:space="0" w:color="000000"/>
          <w:bottom w:val="inset" w:sz="24" w:space="0" w:color="000000"/>
          <w:right w:val="inset" w:sz="24" w:space="0" w:color="000000"/>
        </w:tblBorders>
        <w:tblCellMar>
          <w:top w:w="30" w:type="dxa"/>
          <w:left w:w="30" w:type="dxa"/>
          <w:bottom w:w="30" w:type="dxa"/>
          <w:right w:w="30" w:type="dxa"/>
        </w:tblCellMar>
        <w:tblLook w:val="0000" w:firstRow="0" w:lastRow="0" w:firstColumn="0" w:lastColumn="0" w:noHBand="0" w:noVBand="0"/>
      </w:tblPr>
      <w:tblGrid>
        <w:gridCol w:w="1227"/>
        <w:gridCol w:w="1197"/>
      </w:tblGrid>
      <w:tr w:rsidR="00A20066" w:rsidRPr="00FE714B" w14:paraId="381484E8" w14:textId="77777777">
        <w:trPr>
          <w:trHeight w:val="210"/>
          <w:tblCellSpacing w:w="15" w:type="dxa"/>
        </w:trPr>
        <w:tc>
          <w:tcPr>
            <w:tcW w:w="2139" w:type="dxa"/>
            <w:gridSpan w:val="2"/>
            <w:shd w:val="clear" w:color="auto" w:fill="0000FF"/>
            <w:tcMar>
              <w:top w:w="0" w:type="dxa"/>
              <w:left w:w="30" w:type="dxa"/>
              <w:bottom w:w="0" w:type="dxa"/>
              <w:right w:w="30" w:type="dxa"/>
            </w:tcMar>
          </w:tcPr>
          <w:p w14:paraId="65959F7E" w14:textId="77777777" w:rsidR="00A20066" w:rsidRPr="00FE714B" w:rsidRDefault="00A20066" w:rsidP="00FE714B">
            <w:pPr>
              <w:autoSpaceDE w:val="0"/>
              <w:autoSpaceDN w:val="0"/>
              <w:spacing w:before="100" w:beforeAutospacing="1" w:after="100" w:afterAutospacing="1" w:line="276" w:lineRule="auto"/>
              <w:jc w:val="center"/>
            </w:pPr>
            <w:r w:rsidRPr="00FE714B">
              <w:rPr>
                <w:rFonts w:ascii="Arial" w:hAnsi="Arial" w:cs="Arial"/>
                <w:bCs/>
                <w:color w:val="FFFFFF"/>
              </w:rPr>
              <w:t xml:space="preserve">K2O from </w:t>
            </w:r>
            <w:proofErr w:type="spellStart"/>
            <w:r w:rsidRPr="00FE714B">
              <w:rPr>
                <w:rFonts w:ascii="Arial" w:hAnsi="Arial" w:cs="Arial"/>
                <w:bCs/>
                <w:color w:val="FFFFFF"/>
              </w:rPr>
              <w:t>GRc</w:t>
            </w:r>
            <w:proofErr w:type="spellEnd"/>
          </w:p>
        </w:tc>
      </w:tr>
      <w:tr w:rsidR="00A20066" w:rsidRPr="00FE714B" w14:paraId="3DEFADB3" w14:textId="77777777">
        <w:trPr>
          <w:trHeight w:val="210"/>
          <w:tblCellSpacing w:w="15" w:type="dxa"/>
        </w:trPr>
        <w:tc>
          <w:tcPr>
            <w:tcW w:w="1182" w:type="dxa"/>
            <w:shd w:val="clear" w:color="auto" w:fill="0000FF"/>
            <w:tcMar>
              <w:top w:w="0" w:type="dxa"/>
              <w:left w:w="30" w:type="dxa"/>
              <w:bottom w:w="0" w:type="dxa"/>
              <w:right w:w="30" w:type="dxa"/>
            </w:tcMar>
          </w:tcPr>
          <w:p w14:paraId="063B93D9" w14:textId="77777777" w:rsidR="00A20066" w:rsidRPr="00FE714B" w:rsidRDefault="00A20066" w:rsidP="00FE714B">
            <w:pPr>
              <w:autoSpaceDE w:val="0"/>
              <w:autoSpaceDN w:val="0"/>
              <w:spacing w:before="100" w:beforeAutospacing="1" w:after="100" w:afterAutospacing="1" w:line="276" w:lineRule="auto"/>
              <w:jc w:val="center"/>
            </w:pPr>
            <w:r w:rsidRPr="00FE714B">
              <w:rPr>
                <w:rFonts w:ascii="Arial" w:hAnsi="Arial" w:cs="Arial"/>
                <w:bCs/>
                <w:color w:val="FFFFFF"/>
              </w:rPr>
              <w:t>GR API</w:t>
            </w:r>
          </w:p>
        </w:tc>
        <w:tc>
          <w:tcPr>
            <w:tcW w:w="1152" w:type="dxa"/>
            <w:shd w:val="clear" w:color="auto" w:fill="0000FF"/>
            <w:tcMar>
              <w:top w:w="0" w:type="dxa"/>
              <w:left w:w="30" w:type="dxa"/>
              <w:bottom w:w="0" w:type="dxa"/>
              <w:right w:w="30" w:type="dxa"/>
            </w:tcMar>
          </w:tcPr>
          <w:p w14:paraId="36A39DF6" w14:textId="77777777" w:rsidR="00A20066" w:rsidRPr="00FE714B" w:rsidRDefault="00A20066" w:rsidP="00FE714B">
            <w:pPr>
              <w:autoSpaceDE w:val="0"/>
              <w:autoSpaceDN w:val="0"/>
              <w:spacing w:before="100" w:beforeAutospacing="1" w:after="100" w:afterAutospacing="1" w:line="276" w:lineRule="auto"/>
              <w:jc w:val="center"/>
            </w:pPr>
            <w:r w:rsidRPr="00FE714B">
              <w:rPr>
                <w:rFonts w:ascii="Arial" w:hAnsi="Arial" w:cs="Arial"/>
                <w:bCs/>
                <w:color w:val="FFFFFF"/>
              </w:rPr>
              <w:t>K20</w:t>
            </w:r>
          </w:p>
        </w:tc>
      </w:tr>
      <w:tr w:rsidR="00A20066" w:rsidRPr="00FE714B" w14:paraId="1313028E" w14:textId="77777777">
        <w:trPr>
          <w:trHeight w:val="210"/>
          <w:tblCellSpacing w:w="15" w:type="dxa"/>
        </w:trPr>
        <w:tc>
          <w:tcPr>
            <w:tcW w:w="1182" w:type="dxa"/>
            <w:shd w:val="clear" w:color="auto" w:fill="FFFFFF"/>
            <w:tcMar>
              <w:top w:w="0" w:type="dxa"/>
              <w:left w:w="30" w:type="dxa"/>
              <w:bottom w:w="0" w:type="dxa"/>
              <w:right w:w="30" w:type="dxa"/>
            </w:tcMar>
          </w:tcPr>
          <w:p w14:paraId="2EE782DF" w14:textId="77777777" w:rsidR="00A20066" w:rsidRPr="00FE714B" w:rsidRDefault="00A20066" w:rsidP="00FE714B">
            <w:pPr>
              <w:autoSpaceDE w:val="0"/>
              <w:autoSpaceDN w:val="0"/>
              <w:spacing w:before="100" w:beforeAutospacing="1" w:after="100" w:afterAutospacing="1" w:line="276" w:lineRule="auto"/>
              <w:jc w:val="center"/>
            </w:pPr>
            <w:r w:rsidRPr="00FE714B">
              <w:rPr>
                <w:rFonts w:ascii="Arial" w:hAnsi="Arial" w:cs="Arial"/>
                <w:bCs/>
                <w:color w:val="000000"/>
              </w:rPr>
              <w:t>0</w:t>
            </w:r>
          </w:p>
        </w:tc>
        <w:tc>
          <w:tcPr>
            <w:tcW w:w="1152" w:type="dxa"/>
            <w:shd w:val="clear" w:color="auto" w:fill="FFFFFF"/>
            <w:tcMar>
              <w:top w:w="0" w:type="dxa"/>
              <w:left w:w="30" w:type="dxa"/>
              <w:bottom w:w="0" w:type="dxa"/>
              <w:right w:w="30" w:type="dxa"/>
            </w:tcMar>
          </w:tcPr>
          <w:p w14:paraId="02946C7F" w14:textId="77777777" w:rsidR="00A20066" w:rsidRPr="00FE714B" w:rsidRDefault="00A20066" w:rsidP="00FE714B">
            <w:pPr>
              <w:autoSpaceDE w:val="0"/>
              <w:autoSpaceDN w:val="0"/>
              <w:spacing w:before="100" w:beforeAutospacing="1" w:after="100" w:afterAutospacing="1" w:line="276" w:lineRule="auto"/>
              <w:jc w:val="center"/>
            </w:pPr>
            <w:r w:rsidRPr="00FE714B">
              <w:rPr>
                <w:rFonts w:ascii="Arial" w:hAnsi="Arial" w:cs="Arial"/>
                <w:bCs/>
                <w:color w:val="000000"/>
              </w:rPr>
              <w:t>0.0</w:t>
            </w:r>
          </w:p>
        </w:tc>
      </w:tr>
      <w:tr w:rsidR="00A20066" w:rsidRPr="00FE714B" w14:paraId="5E5DEF91" w14:textId="77777777">
        <w:trPr>
          <w:trHeight w:val="210"/>
          <w:tblCellSpacing w:w="15" w:type="dxa"/>
        </w:trPr>
        <w:tc>
          <w:tcPr>
            <w:tcW w:w="1182" w:type="dxa"/>
            <w:shd w:val="clear" w:color="auto" w:fill="FFFFFF"/>
            <w:tcMar>
              <w:top w:w="0" w:type="dxa"/>
              <w:left w:w="30" w:type="dxa"/>
              <w:bottom w:w="0" w:type="dxa"/>
              <w:right w:w="30" w:type="dxa"/>
            </w:tcMar>
          </w:tcPr>
          <w:p w14:paraId="5B55C0D4" w14:textId="77777777" w:rsidR="00A20066" w:rsidRPr="00FE714B" w:rsidRDefault="00A20066" w:rsidP="00FE714B">
            <w:pPr>
              <w:autoSpaceDE w:val="0"/>
              <w:autoSpaceDN w:val="0"/>
              <w:spacing w:before="100" w:beforeAutospacing="1" w:after="100" w:afterAutospacing="1" w:line="276" w:lineRule="auto"/>
              <w:jc w:val="center"/>
            </w:pPr>
            <w:r w:rsidRPr="00FE714B">
              <w:rPr>
                <w:rFonts w:ascii="Arial" w:hAnsi="Arial" w:cs="Arial"/>
                <w:bCs/>
                <w:color w:val="000000"/>
              </w:rPr>
              <w:t>45</w:t>
            </w:r>
          </w:p>
        </w:tc>
        <w:tc>
          <w:tcPr>
            <w:tcW w:w="1152" w:type="dxa"/>
            <w:shd w:val="clear" w:color="auto" w:fill="FFFFFF"/>
            <w:tcMar>
              <w:top w:w="0" w:type="dxa"/>
              <w:left w:w="30" w:type="dxa"/>
              <w:bottom w:w="0" w:type="dxa"/>
              <w:right w:w="30" w:type="dxa"/>
            </w:tcMar>
          </w:tcPr>
          <w:p w14:paraId="03D35B30" w14:textId="77777777" w:rsidR="00A20066" w:rsidRPr="00FE714B" w:rsidRDefault="00A20066" w:rsidP="00FE714B">
            <w:pPr>
              <w:autoSpaceDE w:val="0"/>
              <w:autoSpaceDN w:val="0"/>
              <w:spacing w:before="100" w:beforeAutospacing="1" w:after="100" w:afterAutospacing="1" w:line="276" w:lineRule="auto"/>
              <w:jc w:val="center"/>
            </w:pPr>
            <w:r w:rsidRPr="00FE714B">
              <w:rPr>
                <w:rFonts w:ascii="Arial" w:hAnsi="Arial" w:cs="Arial"/>
                <w:bCs/>
                <w:color w:val="000000"/>
              </w:rPr>
              <w:t>2.5</w:t>
            </w:r>
          </w:p>
        </w:tc>
      </w:tr>
      <w:tr w:rsidR="00A20066" w:rsidRPr="00FE714B" w14:paraId="5725A369" w14:textId="77777777">
        <w:trPr>
          <w:trHeight w:val="210"/>
          <w:tblCellSpacing w:w="15" w:type="dxa"/>
        </w:trPr>
        <w:tc>
          <w:tcPr>
            <w:tcW w:w="1182" w:type="dxa"/>
            <w:shd w:val="clear" w:color="auto" w:fill="FFFFFF"/>
            <w:tcMar>
              <w:top w:w="0" w:type="dxa"/>
              <w:left w:w="30" w:type="dxa"/>
              <w:bottom w:w="0" w:type="dxa"/>
              <w:right w:w="30" w:type="dxa"/>
            </w:tcMar>
          </w:tcPr>
          <w:p w14:paraId="54BC712E" w14:textId="77777777" w:rsidR="00A20066" w:rsidRPr="00FE714B" w:rsidRDefault="00A20066" w:rsidP="00FE714B">
            <w:pPr>
              <w:autoSpaceDE w:val="0"/>
              <w:autoSpaceDN w:val="0"/>
              <w:spacing w:before="100" w:beforeAutospacing="1" w:after="100" w:afterAutospacing="1" w:line="276" w:lineRule="auto"/>
              <w:jc w:val="center"/>
            </w:pPr>
            <w:r w:rsidRPr="00FE714B">
              <w:rPr>
                <w:rFonts w:ascii="Arial" w:hAnsi="Arial" w:cs="Arial"/>
                <w:bCs/>
                <w:color w:val="000000"/>
              </w:rPr>
              <w:t>90</w:t>
            </w:r>
          </w:p>
        </w:tc>
        <w:tc>
          <w:tcPr>
            <w:tcW w:w="1152" w:type="dxa"/>
            <w:shd w:val="clear" w:color="auto" w:fill="FFFFFF"/>
            <w:tcMar>
              <w:top w:w="0" w:type="dxa"/>
              <w:left w:w="30" w:type="dxa"/>
              <w:bottom w:w="0" w:type="dxa"/>
              <w:right w:w="30" w:type="dxa"/>
            </w:tcMar>
          </w:tcPr>
          <w:p w14:paraId="5C4ED3F1" w14:textId="77777777" w:rsidR="00A20066" w:rsidRPr="00FE714B" w:rsidRDefault="00A20066" w:rsidP="00FE714B">
            <w:pPr>
              <w:autoSpaceDE w:val="0"/>
              <w:autoSpaceDN w:val="0"/>
              <w:spacing w:before="100" w:beforeAutospacing="1" w:after="100" w:afterAutospacing="1" w:line="276" w:lineRule="auto"/>
              <w:jc w:val="center"/>
            </w:pPr>
            <w:r w:rsidRPr="00FE714B">
              <w:rPr>
                <w:rFonts w:ascii="Arial" w:hAnsi="Arial" w:cs="Arial"/>
                <w:bCs/>
                <w:color w:val="000000"/>
              </w:rPr>
              <w:t>5.0</w:t>
            </w:r>
          </w:p>
        </w:tc>
      </w:tr>
      <w:tr w:rsidR="00A20066" w:rsidRPr="00FE714B" w14:paraId="070C7124" w14:textId="77777777">
        <w:trPr>
          <w:trHeight w:val="210"/>
          <w:tblCellSpacing w:w="15" w:type="dxa"/>
        </w:trPr>
        <w:tc>
          <w:tcPr>
            <w:tcW w:w="1182" w:type="dxa"/>
            <w:shd w:val="clear" w:color="auto" w:fill="FFFFFF"/>
            <w:tcMar>
              <w:top w:w="0" w:type="dxa"/>
              <w:left w:w="30" w:type="dxa"/>
              <w:bottom w:w="0" w:type="dxa"/>
              <w:right w:w="30" w:type="dxa"/>
            </w:tcMar>
          </w:tcPr>
          <w:p w14:paraId="59FACB55" w14:textId="77777777" w:rsidR="00A20066" w:rsidRPr="00FE714B" w:rsidRDefault="00A20066" w:rsidP="00FE714B">
            <w:pPr>
              <w:autoSpaceDE w:val="0"/>
              <w:autoSpaceDN w:val="0"/>
              <w:spacing w:before="100" w:beforeAutospacing="1" w:after="100" w:afterAutospacing="1" w:line="276" w:lineRule="auto"/>
              <w:jc w:val="center"/>
            </w:pPr>
            <w:r w:rsidRPr="00FE714B">
              <w:rPr>
                <w:rFonts w:ascii="Arial" w:hAnsi="Arial" w:cs="Arial"/>
                <w:bCs/>
                <w:color w:val="000000"/>
              </w:rPr>
              <w:t>135</w:t>
            </w:r>
          </w:p>
        </w:tc>
        <w:tc>
          <w:tcPr>
            <w:tcW w:w="1152" w:type="dxa"/>
            <w:shd w:val="clear" w:color="auto" w:fill="FFFFFF"/>
            <w:tcMar>
              <w:top w:w="0" w:type="dxa"/>
              <w:left w:w="30" w:type="dxa"/>
              <w:bottom w:w="0" w:type="dxa"/>
              <w:right w:w="30" w:type="dxa"/>
            </w:tcMar>
          </w:tcPr>
          <w:p w14:paraId="05577411" w14:textId="77777777" w:rsidR="00A20066" w:rsidRPr="00FE714B" w:rsidRDefault="00A20066" w:rsidP="00FE714B">
            <w:pPr>
              <w:autoSpaceDE w:val="0"/>
              <w:autoSpaceDN w:val="0"/>
              <w:spacing w:before="100" w:beforeAutospacing="1" w:after="100" w:afterAutospacing="1" w:line="276" w:lineRule="auto"/>
              <w:jc w:val="center"/>
            </w:pPr>
            <w:r w:rsidRPr="00FE714B">
              <w:rPr>
                <w:rFonts w:ascii="Arial" w:hAnsi="Arial" w:cs="Arial"/>
                <w:bCs/>
                <w:color w:val="000000"/>
              </w:rPr>
              <w:t>7.5</w:t>
            </w:r>
          </w:p>
        </w:tc>
      </w:tr>
      <w:tr w:rsidR="00A20066" w:rsidRPr="00FE714B" w14:paraId="6F930A5B" w14:textId="77777777">
        <w:trPr>
          <w:trHeight w:val="210"/>
          <w:tblCellSpacing w:w="15" w:type="dxa"/>
        </w:trPr>
        <w:tc>
          <w:tcPr>
            <w:tcW w:w="1182" w:type="dxa"/>
            <w:shd w:val="clear" w:color="auto" w:fill="FFFFFF"/>
            <w:tcMar>
              <w:top w:w="0" w:type="dxa"/>
              <w:left w:w="30" w:type="dxa"/>
              <w:bottom w:w="0" w:type="dxa"/>
              <w:right w:w="30" w:type="dxa"/>
            </w:tcMar>
          </w:tcPr>
          <w:p w14:paraId="035D3811" w14:textId="77777777" w:rsidR="00A20066" w:rsidRPr="00FE714B" w:rsidRDefault="00A20066" w:rsidP="00FE714B">
            <w:pPr>
              <w:autoSpaceDE w:val="0"/>
              <w:autoSpaceDN w:val="0"/>
              <w:spacing w:before="100" w:beforeAutospacing="1" w:after="100" w:afterAutospacing="1" w:line="276" w:lineRule="auto"/>
              <w:jc w:val="center"/>
            </w:pPr>
            <w:r w:rsidRPr="00FE714B">
              <w:rPr>
                <w:rFonts w:ascii="Arial" w:hAnsi="Arial" w:cs="Arial"/>
                <w:bCs/>
                <w:color w:val="000000"/>
              </w:rPr>
              <w:t>175</w:t>
            </w:r>
          </w:p>
        </w:tc>
        <w:tc>
          <w:tcPr>
            <w:tcW w:w="1152" w:type="dxa"/>
            <w:shd w:val="clear" w:color="auto" w:fill="FFFFFF"/>
            <w:tcMar>
              <w:top w:w="0" w:type="dxa"/>
              <w:left w:w="30" w:type="dxa"/>
              <w:bottom w:w="0" w:type="dxa"/>
              <w:right w:w="30" w:type="dxa"/>
            </w:tcMar>
          </w:tcPr>
          <w:p w14:paraId="2A3C8A51" w14:textId="77777777" w:rsidR="00A20066" w:rsidRPr="00FE714B" w:rsidRDefault="00A20066" w:rsidP="00FE714B">
            <w:pPr>
              <w:autoSpaceDE w:val="0"/>
              <w:autoSpaceDN w:val="0"/>
              <w:spacing w:before="100" w:beforeAutospacing="1" w:after="100" w:afterAutospacing="1" w:line="276" w:lineRule="auto"/>
              <w:jc w:val="center"/>
            </w:pPr>
            <w:r w:rsidRPr="00FE714B">
              <w:rPr>
                <w:rFonts w:ascii="Arial" w:hAnsi="Arial" w:cs="Arial"/>
                <w:bCs/>
                <w:color w:val="000000"/>
              </w:rPr>
              <w:t>10.0</w:t>
            </w:r>
          </w:p>
        </w:tc>
      </w:tr>
      <w:tr w:rsidR="00A20066" w:rsidRPr="00FE714B" w14:paraId="515D6F4D" w14:textId="77777777">
        <w:trPr>
          <w:trHeight w:val="210"/>
          <w:tblCellSpacing w:w="15" w:type="dxa"/>
        </w:trPr>
        <w:tc>
          <w:tcPr>
            <w:tcW w:w="1182" w:type="dxa"/>
            <w:shd w:val="clear" w:color="auto" w:fill="FFFFFF"/>
            <w:tcMar>
              <w:top w:w="0" w:type="dxa"/>
              <w:left w:w="30" w:type="dxa"/>
              <w:bottom w:w="0" w:type="dxa"/>
              <w:right w:w="30" w:type="dxa"/>
            </w:tcMar>
          </w:tcPr>
          <w:p w14:paraId="77014974" w14:textId="77777777" w:rsidR="00A20066" w:rsidRPr="00FE714B" w:rsidRDefault="00A20066" w:rsidP="00FE714B">
            <w:pPr>
              <w:autoSpaceDE w:val="0"/>
              <w:autoSpaceDN w:val="0"/>
              <w:spacing w:before="100" w:beforeAutospacing="1" w:after="100" w:afterAutospacing="1" w:line="276" w:lineRule="auto"/>
              <w:jc w:val="center"/>
            </w:pPr>
            <w:r w:rsidRPr="00FE714B">
              <w:rPr>
                <w:rFonts w:ascii="Arial" w:hAnsi="Arial" w:cs="Arial"/>
                <w:bCs/>
                <w:color w:val="000000"/>
              </w:rPr>
              <w:t>220</w:t>
            </w:r>
          </w:p>
        </w:tc>
        <w:tc>
          <w:tcPr>
            <w:tcW w:w="1152" w:type="dxa"/>
            <w:shd w:val="clear" w:color="auto" w:fill="FFFFFF"/>
            <w:tcMar>
              <w:top w:w="0" w:type="dxa"/>
              <w:left w:w="30" w:type="dxa"/>
              <w:bottom w:w="0" w:type="dxa"/>
              <w:right w:w="30" w:type="dxa"/>
            </w:tcMar>
          </w:tcPr>
          <w:p w14:paraId="076BE5D9" w14:textId="77777777" w:rsidR="00A20066" w:rsidRPr="00FE714B" w:rsidRDefault="00A20066" w:rsidP="00FE714B">
            <w:pPr>
              <w:autoSpaceDE w:val="0"/>
              <w:autoSpaceDN w:val="0"/>
              <w:spacing w:before="100" w:beforeAutospacing="1" w:after="100" w:afterAutospacing="1" w:line="276" w:lineRule="auto"/>
              <w:jc w:val="center"/>
            </w:pPr>
            <w:r w:rsidRPr="00FE714B">
              <w:rPr>
                <w:rFonts w:ascii="Arial" w:hAnsi="Arial" w:cs="Arial"/>
                <w:bCs/>
                <w:color w:val="000000"/>
              </w:rPr>
              <w:t>12.5</w:t>
            </w:r>
          </w:p>
        </w:tc>
      </w:tr>
      <w:tr w:rsidR="00A20066" w:rsidRPr="00FE714B" w14:paraId="6F3C125D" w14:textId="77777777">
        <w:trPr>
          <w:trHeight w:val="210"/>
          <w:tblCellSpacing w:w="15" w:type="dxa"/>
        </w:trPr>
        <w:tc>
          <w:tcPr>
            <w:tcW w:w="1182" w:type="dxa"/>
            <w:shd w:val="clear" w:color="auto" w:fill="FFFFFF"/>
            <w:tcMar>
              <w:top w:w="0" w:type="dxa"/>
              <w:left w:w="30" w:type="dxa"/>
              <w:bottom w:w="0" w:type="dxa"/>
              <w:right w:w="30" w:type="dxa"/>
            </w:tcMar>
          </w:tcPr>
          <w:p w14:paraId="0883C307" w14:textId="77777777" w:rsidR="00A20066" w:rsidRPr="00FE714B" w:rsidRDefault="00A20066" w:rsidP="00FE714B">
            <w:pPr>
              <w:autoSpaceDE w:val="0"/>
              <w:autoSpaceDN w:val="0"/>
              <w:spacing w:before="100" w:beforeAutospacing="1" w:after="100" w:afterAutospacing="1" w:line="276" w:lineRule="auto"/>
              <w:jc w:val="center"/>
            </w:pPr>
            <w:r w:rsidRPr="00FE714B">
              <w:rPr>
                <w:rFonts w:ascii="Arial" w:hAnsi="Arial" w:cs="Arial"/>
                <w:bCs/>
                <w:color w:val="000000"/>
              </w:rPr>
              <w:t>265</w:t>
            </w:r>
          </w:p>
        </w:tc>
        <w:tc>
          <w:tcPr>
            <w:tcW w:w="1152" w:type="dxa"/>
            <w:shd w:val="clear" w:color="auto" w:fill="FFFFFF"/>
            <w:tcMar>
              <w:top w:w="0" w:type="dxa"/>
              <w:left w:w="30" w:type="dxa"/>
              <w:bottom w:w="0" w:type="dxa"/>
              <w:right w:w="30" w:type="dxa"/>
            </w:tcMar>
          </w:tcPr>
          <w:p w14:paraId="41DDA628" w14:textId="77777777" w:rsidR="00A20066" w:rsidRPr="00FE714B" w:rsidRDefault="00A20066" w:rsidP="00FE714B">
            <w:pPr>
              <w:autoSpaceDE w:val="0"/>
              <w:autoSpaceDN w:val="0"/>
              <w:spacing w:before="100" w:beforeAutospacing="1" w:after="100" w:afterAutospacing="1" w:line="276" w:lineRule="auto"/>
              <w:jc w:val="center"/>
            </w:pPr>
            <w:r w:rsidRPr="00FE714B">
              <w:rPr>
                <w:rFonts w:ascii="Arial" w:hAnsi="Arial" w:cs="Arial"/>
                <w:bCs/>
                <w:color w:val="000000"/>
              </w:rPr>
              <w:t>15.0</w:t>
            </w:r>
          </w:p>
        </w:tc>
      </w:tr>
      <w:tr w:rsidR="00A20066" w:rsidRPr="00FE714B" w14:paraId="240C6D44" w14:textId="77777777">
        <w:trPr>
          <w:trHeight w:val="210"/>
          <w:tblCellSpacing w:w="15" w:type="dxa"/>
        </w:trPr>
        <w:tc>
          <w:tcPr>
            <w:tcW w:w="1182" w:type="dxa"/>
            <w:shd w:val="clear" w:color="auto" w:fill="FFFFFF"/>
            <w:tcMar>
              <w:top w:w="0" w:type="dxa"/>
              <w:left w:w="30" w:type="dxa"/>
              <w:bottom w:w="0" w:type="dxa"/>
              <w:right w:w="30" w:type="dxa"/>
            </w:tcMar>
          </w:tcPr>
          <w:p w14:paraId="6E995EB6" w14:textId="77777777" w:rsidR="00A20066" w:rsidRPr="00FE714B" w:rsidRDefault="00A20066" w:rsidP="00FE714B">
            <w:pPr>
              <w:autoSpaceDE w:val="0"/>
              <w:autoSpaceDN w:val="0"/>
              <w:spacing w:before="100" w:beforeAutospacing="1" w:after="100" w:afterAutospacing="1" w:line="276" w:lineRule="auto"/>
              <w:jc w:val="center"/>
            </w:pPr>
            <w:r w:rsidRPr="00FE714B">
              <w:rPr>
                <w:rFonts w:ascii="Arial" w:hAnsi="Arial" w:cs="Arial"/>
                <w:bCs/>
                <w:color w:val="000000"/>
              </w:rPr>
              <w:t>310</w:t>
            </w:r>
          </w:p>
        </w:tc>
        <w:tc>
          <w:tcPr>
            <w:tcW w:w="1152" w:type="dxa"/>
            <w:shd w:val="clear" w:color="auto" w:fill="FFFFFF"/>
            <w:tcMar>
              <w:top w:w="0" w:type="dxa"/>
              <w:left w:w="30" w:type="dxa"/>
              <w:bottom w:w="0" w:type="dxa"/>
              <w:right w:w="30" w:type="dxa"/>
            </w:tcMar>
          </w:tcPr>
          <w:p w14:paraId="0CD35FBC" w14:textId="77777777" w:rsidR="00A20066" w:rsidRPr="00FE714B" w:rsidRDefault="00A20066" w:rsidP="00FE714B">
            <w:pPr>
              <w:autoSpaceDE w:val="0"/>
              <w:autoSpaceDN w:val="0"/>
              <w:spacing w:before="100" w:beforeAutospacing="1" w:after="100" w:afterAutospacing="1" w:line="276" w:lineRule="auto"/>
              <w:jc w:val="center"/>
            </w:pPr>
            <w:r w:rsidRPr="00FE714B">
              <w:rPr>
                <w:rFonts w:ascii="Arial" w:hAnsi="Arial" w:cs="Arial"/>
                <w:bCs/>
                <w:color w:val="000000"/>
              </w:rPr>
              <w:t>17.5</w:t>
            </w:r>
          </w:p>
        </w:tc>
      </w:tr>
      <w:tr w:rsidR="00A20066" w:rsidRPr="00FE714B" w14:paraId="3683B5DB" w14:textId="77777777">
        <w:trPr>
          <w:trHeight w:val="210"/>
          <w:tblCellSpacing w:w="15" w:type="dxa"/>
        </w:trPr>
        <w:tc>
          <w:tcPr>
            <w:tcW w:w="1182" w:type="dxa"/>
            <w:shd w:val="clear" w:color="auto" w:fill="FFFFFF"/>
            <w:tcMar>
              <w:top w:w="0" w:type="dxa"/>
              <w:left w:w="30" w:type="dxa"/>
              <w:bottom w:w="0" w:type="dxa"/>
              <w:right w:w="30" w:type="dxa"/>
            </w:tcMar>
          </w:tcPr>
          <w:p w14:paraId="0BC88580" w14:textId="77777777" w:rsidR="00A20066" w:rsidRPr="00FE714B" w:rsidRDefault="00A20066" w:rsidP="00FE714B">
            <w:pPr>
              <w:autoSpaceDE w:val="0"/>
              <w:autoSpaceDN w:val="0"/>
              <w:spacing w:before="100" w:beforeAutospacing="1" w:after="100" w:afterAutospacing="1" w:line="276" w:lineRule="auto"/>
              <w:jc w:val="center"/>
            </w:pPr>
            <w:r w:rsidRPr="00FE714B">
              <w:rPr>
                <w:rFonts w:ascii="Arial" w:hAnsi="Arial" w:cs="Arial"/>
                <w:bCs/>
                <w:color w:val="000000"/>
              </w:rPr>
              <w:t>355</w:t>
            </w:r>
          </w:p>
        </w:tc>
        <w:tc>
          <w:tcPr>
            <w:tcW w:w="1152" w:type="dxa"/>
            <w:shd w:val="clear" w:color="auto" w:fill="FFFFFF"/>
            <w:tcMar>
              <w:top w:w="0" w:type="dxa"/>
              <w:left w:w="30" w:type="dxa"/>
              <w:bottom w:w="0" w:type="dxa"/>
              <w:right w:w="30" w:type="dxa"/>
            </w:tcMar>
          </w:tcPr>
          <w:p w14:paraId="26B63108" w14:textId="77777777" w:rsidR="00A20066" w:rsidRPr="00FE714B" w:rsidRDefault="00A20066" w:rsidP="00FE714B">
            <w:pPr>
              <w:autoSpaceDE w:val="0"/>
              <w:autoSpaceDN w:val="0"/>
              <w:spacing w:before="100" w:beforeAutospacing="1" w:after="100" w:afterAutospacing="1" w:line="276" w:lineRule="auto"/>
              <w:jc w:val="center"/>
            </w:pPr>
            <w:r w:rsidRPr="00FE714B">
              <w:rPr>
                <w:rFonts w:ascii="Arial" w:hAnsi="Arial" w:cs="Arial"/>
                <w:bCs/>
                <w:color w:val="000000"/>
              </w:rPr>
              <w:t>20.0</w:t>
            </w:r>
          </w:p>
        </w:tc>
      </w:tr>
      <w:tr w:rsidR="00A20066" w:rsidRPr="00FE714B" w14:paraId="2980A35B" w14:textId="77777777">
        <w:trPr>
          <w:trHeight w:val="210"/>
          <w:tblCellSpacing w:w="15" w:type="dxa"/>
        </w:trPr>
        <w:tc>
          <w:tcPr>
            <w:tcW w:w="1182" w:type="dxa"/>
            <w:shd w:val="clear" w:color="auto" w:fill="FFFFFF"/>
            <w:tcMar>
              <w:top w:w="0" w:type="dxa"/>
              <w:left w:w="30" w:type="dxa"/>
              <w:bottom w:w="0" w:type="dxa"/>
              <w:right w:w="30" w:type="dxa"/>
            </w:tcMar>
          </w:tcPr>
          <w:p w14:paraId="75E46401" w14:textId="77777777" w:rsidR="00A20066" w:rsidRPr="00FE714B" w:rsidRDefault="00A20066" w:rsidP="00FE714B">
            <w:pPr>
              <w:autoSpaceDE w:val="0"/>
              <w:autoSpaceDN w:val="0"/>
              <w:spacing w:before="100" w:beforeAutospacing="1" w:after="100" w:afterAutospacing="1" w:line="276" w:lineRule="auto"/>
              <w:jc w:val="center"/>
            </w:pPr>
            <w:r w:rsidRPr="00FE714B">
              <w:rPr>
                <w:rFonts w:ascii="Arial" w:hAnsi="Arial" w:cs="Arial"/>
                <w:bCs/>
                <w:color w:val="000000"/>
              </w:rPr>
              <w:t>400</w:t>
            </w:r>
          </w:p>
        </w:tc>
        <w:tc>
          <w:tcPr>
            <w:tcW w:w="1152" w:type="dxa"/>
            <w:shd w:val="clear" w:color="auto" w:fill="FFFFFF"/>
            <w:tcMar>
              <w:top w:w="0" w:type="dxa"/>
              <w:left w:w="30" w:type="dxa"/>
              <w:bottom w:w="0" w:type="dxa"/>
              <w:right w:w="30" w:type="dxa"/>
            </w:tcMar>
          </w:tcPr>
          <w:p w14:paraId="55DD6536" w14:textId="77777777" w:rsidR="00A20066" w:rsidRPr="00FE714B" w:rsidRDefault="00A20066" w:rsidP="00FE714B">
            <w:pPr>
              <w:autoSpaceDE w:val="0"/>
              <w:autoSpaceDN w:val="0"/>
              <w:spacing w:before="100" w:beforeAutospacing="1" w:after="100" w:afterAutospacing="1" w:line="276" w:lineRule="auto"/>
              <w:jc w:val="center"/>
            </w:pPr>
            <w:r w:rsidRPr="00FE714B">
              <w:rPr>
                <w:rFonts w:ascii="Arial" w:hAnsi="Arial" w:cs="Arial"/>
                <w:bCs/>
                <w:color w:val="000000"/>
              </w:rPr>
              <w:t>22.5</w:t>
            </w:r>
          </w:p>
        </w:tc>
      </w:tr>
      <w:tr w:rsidR="00A20066" w:rsidRPr="00FE714B" w14:paraId="2E9E9252" w14:textId="77777777">
        <w:trPr>
          <w:trHeight w:val="210"/>
          <w:tblCellSpacing w:w="15" w:type="dxa"/>
        </w:trPr>
        <w:tc>
          <w:tcPr>
            <w:tcW w:w="1182" w:type="dxa"/>
            <w:shd w:val="clear" w:color="auto" w:fill="FFFFFF"/>
            <w:tcMar>
              <w:top w:w="0" w:type="dxa"/>
              <w:left w:w="30" w:type="dxa"/>
              <w:bottom w:w="0" w:type="dxa"/>
              <w:right w:w="30" w:type="dxa"/>
            </w:tcMar>
          </w:tcPr>
          <w:p w14:paraId="4707B2A0" w14:textId="77777777" w:rsidR="00A20066" w:rsidRPr="00FE714B" w:rsidRDefault="00A20066" w:rsidP="00FE714B">
            <w:pPr>
              <w:autoSpaceDE w:val="0"/>
              <w:autoSpaceDN w:val="0"/>
              <w:spacing w:before="100" w:beforeAutospacing="1" w:after="100" w:afterAutospacing="1" w:line="276" w:lineRule="auto"/>
              <w:jc w:val="center"/>
            </w:pPr>
            <w:r w:rsidRPr="00FE714B">
              <w:rPr>
                <w:rFonts w:ascii="Arial" w:hAnsi="Arial" w:cs="Arial"/>
                <w:bCs/>
                <w:color w:val="000000"/>
              </w:rPr>
              <w:t>435</w:t>
            </w:r>
          </w:p>
        </w:tc>
        <w:tc>
          <w:tcPr>
            <w:tcW w:w="1152" w:type="dxa"/>
            <w:shd w:val="clear" w:color="auto" w:fill="FFFFFF"/>
            <w:tcMar>
              <w:top w:w="0" w:type="dxa"/>
              <w:left w:w="30" w:type="dxa"/>
              <w:bottom w:w="0" w:type="dxa"/>
              <w:right w:w="30" w:type="dxa"/>
            </w:tcMar>
          </w:tcPr>
          <w:p w14:paraId="0D5C726E" w14:textId="77777777" w:rsidR="00A20066" w:rsidRPr="00FE714B" w:rsidRDefault="00A20066" w:rsidP="00FE714B">
            <w:pPr>
              <w:autoSpaceDE w:val="0"/>
              <w:autoSpaceDN w:val="0"/>
              <w:spacing w:before="100" w:beforeAutospacing="1" w:after="100" w:afterAutospacing="1" w:line="276" w:lineRule="auto"/>
              <w:jc w:val="center"/>
            </w:pPr>
            <w:r w:rsidRPr="00FE714B">
              <w:rPr>
                <w:rFonts w:ascii="Arial" w:hAnsi="Arial" w:cs="Arial"/>
                <w:bCs/>
                <w:color w:val="000000"/>
              </w:rPr>
              <w:t>25.0</w:t>
            </w:r>
          </w:p>
        </w:tc>
      </w:tr>
      <w:tr w:rsidR="00A20066" w:rsidRPr="00FE714B" w14:paraId="2523F787" w14:textId="77777777">
        <w:trPr>
          <w:trHeight w:val="210"/>
          <w:tblCellSpacing w:w="15" w:type="dxa"/>
        </w:trPr>
        <w:tc>
          <w:tcPr>
            <w:tcW w:w="1182" w:type="dxa"/>
            <w:shd w:val="clear" w:color="auto" w:fill="FFFFFF"/>
            <w:tcMar>
              <w:top w:w="0" w:type="dxa"/>
              <w:left w:w="30" w:type="dxa"/>
              <w:bottom w:w="0" w:type="dxa"/>
              <w:right w:w="30" w:type="dxa"/>
            </w:tcMar>
          </w:tcPr>
          <w:p w14:paraId="14601BA6" w14:textId="77777777" w:rsidR="00A20066" w:rsidRPr="00FE714B" w:rsidRDefault="00A20066" w:rsidP="00FE714B">
            <w:pPr>
              <w:autoSpaceDE w:val="0"/>
              <w:autoSpaceDN w:val="0"/>
              <w:spacing w:before="100" w:beforeAutospacing="1" w:after="100" w:afterAutospacing="1" w:line="276" w:lineRule="auto"/>
              <w:jc w:val="center"/>
            </w:pPr>
            <w:r w:rsidRPr="00FE714B">
              <w:rPr>
                <w:rFonts w:ascii="Arial" w:hAnsi="Arial" w:cs="Arial"/>
                <w:bCs/>
                <w:color w:val="000000"/>
              </w:rPr>
              <w:t>470</w:t>
            </w:r>
          </w:p>
        </w:tc>
        <w:tc>
          <w:tcPr>
            <w:tcW w:w="1152" w:type="dxa"/>
            <w:shd w:val="clear" w:color="auto" w:fill="FFFFFF"/>
            <w:tcMar>
              <w:top w:w="0" w:type="dxa"/>
              <w:left w:w="30" w:type="dxa"/>
              <w:bottom w:w="0" w:type="dxa"/>
              <w:right w:w="30" w:type="dxa"/>
            </w:tcMar>
          </w:tcPr>
          <w:p w14:paraId="46116A33" w14:textId="77777777" w:rsidR="00A20066" w:rsidRPr="00FE714B" w:rsidRDefault="00A20066" w:rsidP="00FE714B">
            <w:pPr>
              <w:autoSpaceDE w:val="0"/>
              <w:autoSpaceDN w:val="0"/>
              <w:spacing w:before="100" w:beforeAutospacing="1" w:after="100" w:afterAutospacing="1" w:line="276" w:lineRule="auto"/>
              <w:jc w:val="center"/>
            </w:pPr>
            <w:r w:rsidRPr="00FE714B">
              <w:rPr>
                <w:rFonts w:ascii="Arial" w:hAnsi="Arial" w:cs="Arial"/>
                <w:bCs/>
                <w:color w:val="000000"/>
              </w:rPr>
              <w:t>27.5</w:t>
            </w:r>
          </w:p>
        </w:tc>
      </w:tr>
      <w:tr w:rsidR="00A20066" w:rsidRPr="00FE714B" w14:paraId="6077B595" w14:textId="77777777">
        <w:trPr>
          <w:trHeight w:val="210"/>
          <w:tblCellSpacing w:w="15" w:type="dxa"/>
        </w:trPr>
        <w:tc>
          <w:tcPr>
            <w:tcW w:w="1182" w:type="dxa"/>
            <w:shd w:val="clear" w:color="auto" w:fill="FFFFFF"/>
            <w:tcMar>
              <w:top w:w="0" w:type="dxa"/>
              <w:left w:w="30" w:type="dxa"/>
              <w:bottom w:w="0" w:type="dxa"/>
              <w:right w:w="30" w:type="dxa"/>
            </w:tcMar>
          </w:tcPr>
          <w:p w14:paraId="6FDBB714" w14:textId="77777777" w:rsidR="00A20066" w:rsidRPr="00FE714B" w:rsidRDefault="00A20066" w:rsidP="00FE714B">
            <w:pPr>
              <w:autoSpaceDE w:val="0"/>
              <w:autoSpaceDN w:val="0"/>
              <w:spacing w:before="100" w:beforeAutospacing="1" w:after="100" w:afterAutospacing="1" w:line="276" w:lineRule="auto"/>
              <w:jc w:val="center"/>
            </w:pPr>
            <w:r w:rsidRPr="00FE714B">
              <w:rPr>
                <w:rFonts w:ascii="Arial" w:hAnsi="Arial" w:cs="Arial"/>
                <w:bCs/>
                <w:color w:val="000000"/>
              </w:rPr>
              <w:t>505</w:t>
            </w:r>
          </w:p>
        </w:tc>
        <w:tc>
          <w:tcPr>
            <w:tcW w:w="1152" w:type="dxa"/>
            <w:shd w:val="clear" w:color="auto" w:fill="FFFFFF"/>
            <w:tcMar>
              <w:top w:w="0" w:type="dxa"/>
              <w:left w:w="30" w:type="dxa"/>
              <w:bottom w:w="0" w:type="dxa"/>
              <w:right w:w="30" w:type="dxa"/>
            </w:tcMar>
          </w:tcPr>
          <w:p w14:paraId="5B0B6D94" w14:textId="77777777" w:rsidR="00A20066" w:rsidRPr="00FE714B" w:rsidRDefault="00A20066" w:rsidP="00FE714B">
            <w:pPr>
              <w:autoSpaceDE w:val="0"/>
              <w:autoSpaceDN w:val="0"/>
              <w:spacing w:before="100" w:beforeAutospacing="1" w:after="100" w:afterAutospacing="1" w:line="276" w:lineRule="auto"/>
              <w:jc w:val="center"/>
            </w:pPr>
            <w:r w:rsidRPr="00FE714B">
              <w:rPr>
                <w:rFonts w:ascii="Arial" w:hAnsi="Arial" w:cs="Arial"/>
                <w:bCs/>
                <w:color w:val="000000"/>
              </w:rPr>
              <w:t>30.0</w:t>
            </w:r>
          </w:p>
        </w:tc>
      </w:tr>
      <w:tr w:rsidR="00A20066" w:rsidRPr="00FE714B" w14:paraId="6D352F79" w14:textId="77777777">
        <w:trPr>
          <w:trHeight w:val="210"/>
          <w:tblCellSpacing w:w="15" w:type="dxa"/>
        </w:trPr>
        <w:tc>
          <w:tcPr>
            <w:tcW w:w="1182" w:type="dxa"/>
            <w:shd w:val="clear" w:color="auto" w:fill="FFFFFF"/>
            <w:tcMar>
              <w:top w:w="0" w:type="dxa"/>
              <w:left w:w="30" w:type="dxa"/>
              <w:bottom w:w="0" w:type="dxa"/>
              <w:right w:w="30" w:type="dxa"/>
            </w:tcMar>
          </w:tcPr>
          <w:p w14:paraId="6B7E07C4" w14:textId="77777777" w:rsidR="00A20066" w:rsidRPr="00FE714B" w:rsidRDefault="00A20066" w:rsidP="00FE714B">
            <w:pPr>
              <w:autoSpaceDE w:val="0"/>
              <w:autoSpaceDN w:val="0"/>
              <w:spacing w:before="100" w:beforeAutospacing="1" w:after="100" w:afterAutospacing="1" w:line="276" w:lineRule="auto"/>
              <w:jc w:val="center"/>
            </w:pPr>
            <w:r w:rsidRPr="00FE714B">
              <w:rPr>
                <w:rFonts w:ascii="Arial" w:hAnsi="Arial" w:cs="Arial"/>
                <w:bCs/>
                <w:color w:val="000000"/>
              </w:rPr>
              <w:t>530</w:t>
            </w:r>
          </w:p>
        </w:tc>
        <w:tc>
          <w:tcPr>
            <w:tcW w:w="1152" w:type="dxa"/>
            <w:shd w:val="clear" w:color="auto" w:fill="FFFFFF"/>
            <w:tcMar>
              <w:top w:w="0" w:type="dxa"/>
              <w:left w:w="30" w:type="dxa"/>
              <w:bottom w:w="0" w:type="dxa"/>
              <w:right w:w="30" w:type="dxa"/>
            </w:tcMar>
          </w:tcPr>
          <w:p w14:paraId="5CFCE6F5" w14:textId="77777777" w:rsidR="00A20066" w:rsidRPr="00FE714B" w:rsidRDefault="00A20066" w:rsidP="00FE714B">
            <w:pPr>
              <w:autoSpaceDE w:val="0"/>
              <w:autoSpaceDN w:val="0"/>
              <w:spacing w:before="100" w:beforeAutospacing="1" w:after="100" w:afterAutospacing="1" w:line="276" w:lineRule="auto"/>
              <w:jc w:val="center"/>
            </w:pPr>
            <w:r w:rsidRPr="00FE714B">
              <w:rPr>
                <w:rFonts w:ascii="Arial" w:hAnsi="Arial" w:cs="Arial"/>
                <w:bCs/>
                <w:color w:val="000000"/>
              </w:rPr>
              <w:t>32.5</w:t>
            </w:r>
          </w:p>
        </w:tc>
      </w:tr>
      <w:tr w:rsidR="00A20066" w:rsidRPr="00FE714B" w14:paraId="608522D5" w14:textId="77777777">
        <w:trPr>
          <w:trHeight w:val="210"/>
          <w:tblCellSpacing w:w="15" w:type="dxa"/>
        </w:trPr>
        <w:tc>
          <w:tcPr>
            <w:tcW w:w="1182" w:type="dxa"/>
            <w:shd w:val="clear" w:color="auto" w:fill="FFFFFF"/>
            <w:tcMar>
              <w:top w:w="0" w:type="dxa"/>
              <w:left w:w="30" w:type="dxa"/>
              <w:bottom w:w="0" w:type="dxa"/>
              <w:right w:w="30" w:type="dxa"/>
            </w:tcMar>
          </w:tcPr>
          <w:p w14:paraId="2C6B396F" w14:textId="77777777" w:rsidR="00A20066" w:rsidRPr="00FE714B" w:rsidRDefault="00A20066" w:rsidP="00FE714B">
            <w:pPr>
              <w:autoSpaceDE w:val="0"/>
              <w:autoSpaceDN w:val="0"/>
              <w:spacing w:before="100" w:beforeAutospacing="1" w:after="100" w:afterAutospacing="1" w:line="276" w:lineRule="auto"/>
              <w:jc w:val="center"/>
            </w:pPr>
            <w:r w:rsidRPr="00FE714B">
              <w:rPr>
                <w:rFonts w:ascii="Arial" w:hAnsi="Arial" w:cs="Arial"/>
                <w:bCs/>
                <w:color w:val="000000"/>
              </w:rPr>
              <w:t>550</w:t>
            </w:r>
          </w:p>
        </w:tc>
        <w:tc>
          <w:tcPr>
            <w:tcW w:w="1152" w:type="dxa"/>
            <w:shd w:val="clear" w:color="auto" w:fill="FFFFFF"/>
            <w:tcMar>
              <w:top w:w="0" w:type="dxa"/>
              <w:left w:w="30" w:type="dxa"/>
              <w:bottom w:w="0" w:type="dxa"/>
              <w:right w:w="30" w:type="dxa"/>
            </w:tcMar>
          </w:tcPr>
          <w:p w14:paraId="28871032" w14:textId="77777777" w:rsidR="00A20066" w:rsidRPr="00FE714B" w:rsidRDefault="00A20066" w:rsidP="00FE714B">
            <w:pPr>
              <w:autoSpaceDE w:val="0"/>
              <w:autoSpaceDN w:val="0"/>
              <w:spacing w:before="100" w:beforeAutospacing="1" w:after="100" w:afterAutospacing="1" w:line="276" w:lineRule="auto"/>
              <w:jc w:val="center"/>
            </w:pPr>
            <w:r w:rsidRPr="00FE714B">
              <w:rPr>
                <w:rFonts w:ascii="Arial" w:hAnsi="Arial" w:cs="Arial"/>
                <w:bCs/>
                <w:color w:val="000000"/>
              </w:rPr>
              <w:t>35.0</w:t>
            </w:r>
          </w:p>
        </w:tc>
      </w:tr>
      <w:tr w:rsidR="00A20066" w:rsidRPr="00FE714B" w14:paraId="61492DA1" w14:textId="77777777">
        <w:trPr>
          <w:trHeight w:val="210"/>
          <w:tblCellSpacing w:w="15" w:type="dxa"/>
        </w:trPr>
        <w:tc>
          <w:tcPr>
            <w:tcW w:w="1182" w:type="dxa"/>
            <w:shd w:val="clear" w:color="auto" w:fill="FFFFFF"/>
            <w:tcMar>
              <w:top w:w="0" w:type="dxa"/>
              <w:left w:w="30" w:type="dxa"/>
              <w:bottom w:w="0" w:type="dxa"/>
              <w:right w:w="30" w:type="dxa"/>
            </w:tcMar>
          </w:tcPr>
          <w:p w14:paraId="6E9628F5" w14:textId="77777777" w:rsidR="00A20066" w:rsidRPr="00FE714B" w:rsidRDefault="00A20066" w:rsidP="00FE714B">
            <w:pPr>
              <w:autoSpaceDE w:val="0"/>
              <w:autoSpaceDN w:val="0"/>
              <w:spacing w:before="100" w:beforeAutospacing="1" w:after="100" w:afterAutospacing="1" w:line="276" w:lineRule="auto"/>
              <w:jc w:val="center"/>
            </w:pPr>
            <w:r w:rsidRPr="00FE714B">
              <w:rPr>
                <w:rFonts w:ascii="Arial" w:hAnsi="Arial" w:cs="Arial"/>
                <w:bCs/>
                <w:color w:val="000000"/>
              </w:rPr>
              <w:t>565</w:t>
            </w:r>
          </w:p>
        </w:tc>
        <w:tc>
          <w:tcPr>
            <w:tcW w:w="1152" w:type="dxa"/>
            <w:shd w:val="clear" w:color="auto" w:fill="FFFFFF"/>
            <w:tcMar>
              <w:top w:w="0" w:type="dxa"/>
              <w:left w:w="30" w:type="dxa"/>
              <w:bottom w:w="0" w:type="dxa"/>
              <w:right w:w="30" w:type="dxa"/>
            </w:tcMar>
          </w:tcPr>
          <w:p w14:paraId="11AE2835" w14:textId="77777777" w:rsidR="00A20066" w:rsidRPr="00FE714B" w:rsidRDefault="00A20066" w:rsidP="00FE714B">
            <w:pPr>
              <w:autoSpaceDE w:val="0"/>
              <w:autoSpaceDN w:val="0"/>
              <w:spacing w:before="100" w:beforeAutospacing="1" w:after="100" w:afterAutospacing="1" w:line="276" w:lineRule="auto"/>
              <w:jc w:val="center"/>
            </w:pPr>
            <w:r w:rsidRPr="00FE714B">
              <w:rPr>
                <w:rFonts w:ascii="Arial" w:hAnsi="Arial" w:cs="Arial"/>
                <w:bCs/>
                <w:color w:val="000000"/>
              </w:rPr>
              <w:t>37.5</w:t>
            </w:r>
          </w:p>
        </w:tc>
      </w:tr>
      <w:tr w:rsidR="00A20066" w:rsidRPr="00FE714B" w14:paraId="3141F5B0" w14:textId="77777777">
        <w:trPr>
          <w:trHeight w:val="210"/>
          <w:tblCellSpacing w:w="15" w:type="dxa"/>
        </w:trPr>
        <w:tc>
          <w:tcPr>
            <w:tcW w:w="1182" w:type="dxa"/>
            <w:shd w:val="clear" w:color="auto" w:fill="FFFFFF"/>
            <w:tcMar>
              <w:top w:w="0" w:type="dxa"/>
              <w:left w:w="30" w:type="dxa"/>
              <w:bottom w:w="0" w:type="dxa"/>
              <w:right w:w="30" w:type="dxa"/>
            </w:tcMar>
          </w:tcPr>
          <w:p w14:paraId="4F68520E" w14:textId="77777777" w:rsidR="00A20066" w:rsidRPr="00FE714B" w:rsidRDefault="00A20066" w:rsidP="00FE714B">
            <w:pPr>
              <w:autoSpaceDE w:val="0"/>
              <w:autoSpaceDN w:val="0"/>
              <w:spacing w:before="100" w:beforeAutospacing="1" w:after="100" w:afterAutospacing="1" w:line="276" w:lineRule="auto"/>
              <w:jc w:val="center"/>
            </w:pPr>
            <w:r w:rsidRPr="00FE714B">
              <w:rPr>
                <w:rFonts w:ascii="Arial" w:hAnsi="Arial" w:cs="Arial"/>
                <w:bCs/>
                <w:color w:val="000000"/>
              </w:rPr>
              <w:t>580</w:t>
            </w:r>
          </w:p>
        </w:tc>
        <w:tc>
          <w:tcPr>
            <w:tcW w:w="1152" w:type="dxa"/>
            <w:shd w:val="clear" w:color="auto" w:fill="FFFFFF"/>
            <w:tcMar>
              <w:top w:w="0" w:type="dxa"/>
              <w:left w:w="30" w:type="dxa"/>
              <w:bottom w:w="0" w:type="dxa"/>
              <w:right w:w="30" w:type="dxa"/>
            </w:tcMar>
          </w:tcPr>
          <w:p w14:paraId="7020B162" w14:textId="77777777" w:rsidR="00A20066" w:rsidRPr="00FE714B" w:rsidRDefault="00A20066" w:rsidP="00FE714B">
            <w:pPr>
              <w:autoSpaceDE w:val="0"/>
              <w:autoSpaceDN w:val="0"/>
              <w:spacing w:before="100" w:beforeAutospacing="1" w:after="100" w:afterAutospacing="1" w:line="276" w:lineRule="auto"/>
              <w:jc w:val="center"/>
            </w:pPr>
            <w:r w:rsidRPr="00FE714B">
              <w:rPr>
                <w:rFonts w:ascii="Arial" w:hAnsi="Arial" w:cs="Arial"/>
                <w:bCs/>
                <w:color w:val="000000"/>
              </w:rPr>
              <w:t>40.0</w:t>
            </w:r>
          </w:p>
        </w:tc>
      </w:tr>
      <w:tr w:rsidR="00A20066" w:rsidRPr="00FE714B" w14:paraId="2670585D" w14:textId="77777777">
        <w:trPr>
          <w:trHeight w:val="210"/>
          <w:tblCellSpacing w:w="15" w:type="dxa"/>
        </w:trPr>
        <w:tc>
          <w:tcPr>
            <w:tcW w:w="1182" w:type="dxa"/>
            <w:shd w:val="clear" w:color="auto" w:fill="FFFFFF"/>
            <w:tcMar>
              <w:top w:w="0" w:type="dxa"/>
              <w:left w:w="30" w:type="dxa"/>
              <w:bottom w:w="0" w:type="dxa"/>
              <w:right w:w="30" w:type="dxa"/>
            </w:tcMar>
          </w:tcPr>
          <w:p w14:paraId="4A7B28CB" w14:textId="77777777" w:rsidR="00A20066" w:rsidRPr="00FE714B" w:rsidRDefault="00A20066" w:rsidP="00FE714B">
            <w:pPr>
              <w:autoSpaceDE w:val="0"/>
              <w:autoSpaceDN w:val="0"/>
              <w:spacing w:before="100" w:beforeAutospacing="1" w:after="100" w:afterAutospacing="1" w:line="276" w:lineRule="auto"/>
              <w:jc w:val="center"/>
            </w:pPr>
            <w:r w:rsidRPr="00FE714B">
              <w:rPr>
                <w:rFonts w:ascii="Arial" w:hAnsi="Arial" w:cs="Arial"/>
                <w:bCs/>
                <w:color w:val="000000"/>
              </w:rPr>
              <w:t>590</w:t>
            </w:r>
          </w:p>
        </w:tc>
        <w:tc>
          <w:tcPr>
            <w:tcW w:w="1152" w:type="dxa"/>
            <w:shd w:val="clear" w:color="auto" w:fill="FFFFFF"/>
            <w:tcMar>
              <w:top w:w="0" w:type="dxa"/>
              <w:left w:w="30" w:type="dxa"/>
              <w:bottom w:w="0" w:type="dxa"/>
              <w:right w:w="30" w:type="dxa"/>
            </w:tcMar>
          </w:tcPr>
          <w:p w14:paraId="71D8D500" w14:textId="77777777" w:rsidR="00A20066" w:rsidRPr="00FE714B" w:rsidRDefault="00A20066" w:rsidP="00FE714B">
            <w:pPr>
              <w:autoSpaceDE w:val="0"/>
              <w:autoSpaceDN w:val="0"/>
              <w:spacing w:before="100" w:beforeAutospacing="1" w:after="100" w:afterAutospacing="1" w:line="276" w:lineRule="auto"/>
              <w:jc w:val="center"/>
            </w:pPr>
            <w:r w:rsidRPr="00FE714B">
              <w:rPr>
                <w:rFonts w:ascii="Arial" w:hAnsi="Arial" w:cs="Arial"/>
                <w:bCs/>
                <w:color w:val="000000"/>
              </w:rPr>
              <w:t>42.5</w:t>
            </w:r>
          </w:p>
        </w:tc>
      </w:tr>
      <w:tr w:rsidR="00A20066" w:rsidRPr="00FE714B" w14:paraId="59453394" w14:textId="77777777">
        <w:trPr>
          <w:trHeight w:val="210"/>
          <w:tblCellSpacing w:w="15" w:type="dxa"/>
        </w:trPr>
        <w:tc>
          <w:tcPr>
            <w:tcW w:w="1182" w:type="dxa"/>
            <w:shd w:val="clear" w:color="auto" w:fill="FFFFFF"/>
            <w:tcMar>
              <w:top w:w="0" w:type="dxa"/>
              <w:left w:w="30" w:type="dxa"/>
              <w:bottom w:w="0" w:type="dxa"/>
              <w:right w:w="30" w:type="dxa"/>
            </w:tcMar>
          </w:tcPr>
          <w:p w14:paraId="3EFAA8E6" w14:textId="77777777" w:rsidR="00A20066" w:rsidRPr="00FE714B" w:rsidRDefault="00A20066" w:rsidP="00FE714B">
            <w:pPr>
              <w:autoSpaceDE w:val="0"/>
              <w:autoSpaceDN w:val="0"/>
              <w:spacing w:before="100" w:beforeAutospacing="1" w:after="100" w:afterAutospacing="1" w:line="276" w:lineRule="auto"/>
              <w:jc w:val="center"/>
            </w:pPr>
            <w:r w:rsidRPr="00FE714B">
              <w:rPr>
                <w:rFonts w:ascii="Arial" w:hAnsi="Arial" w:cs="Arial"/>
                <w:bCs/>
                <w:color w:val="000000"/>
              </w:rPr>
              <w:t>600</w:t>
            </w:r>
          </w:p>
        </w:tc>
        <w:tc>
          <w:tcPr>
            <w:tcW w:w="1152" w:type="dxa"/>
            <w:shd w:val="clear" w:color="auto" w:fill="FFFFFF"/>
            <w:tcMar>
              <w:top w:w="0" w:type="dxa"/>
              <w:left w:w="30" w:type="dxa"/>
              <w:bottom w:w="0" w:type="dxa"/>
              <w:right w:w="30" w:type="dxa"/>
            </w:tcMar>
          </w:tcPr>
          <w:p w14:paraId="312E537A" w14:textId="77777777" w:rsidR="00A20066" w:rsidRPr="00FE714B" w:rsidRDefault="00A20066" w:rsidP="00FE714B">
            <w:pPr>
              <w:autoSpaceDE w:val="0"/>
              <w:autoSpaceDN w:val="0"/>
              <w:spacing w:before="100" w:beforeAutospacing="1" w:after="100" w:afterAutospacing="1" w:line="276" w:lineRule="auto"/>
              <w:jc w:val="center"/>
            </w:pPr>
            <w:r w:rsidRPr="00FE714B">
              <w:rPr>
                <w:rFonts w:ascii="Arial" w:hAnsi="Arial" w:cs="Arial"/>
                <w:bCs/>
                <w:color w:val="000000"/>
              </w:rPr>
              <w:t>45.0</w:t>
            </w:r>
          </w:p>
        </w:tc>
      </w:tr>
      <w:tr w:rsidR="00A20066" w:rsidRPr="00FE714B" w14:paraId="38A07701" w14:textId="77777777">
        <w:trPr>
          <w:trHeight w:val="210"/>
          <w:tblCellSpacing w:w="15" w:type="dxa"/>
        </w:trPr>
        <w:tc>
          <w:tcPr>
            <w:tcW w:w="1182" w:type="dxa"/>
            <w:shd w:val="clear" w:color="auto" w:fill="FFFFFF"/>
            <w:tcMar>
              <w:top w:w="0" w:type="dxa"/>
              <w:left w:w="30" w:type="dxa"/>
              <w:bottom w:w="0" w:type="dxa"/>
              <w:right w:w="30" w:type="dxa"/>
            </w:tcMar>
          </w:tcPr>
          <w:p w14:paraId="4ED8A0D0" w14:textId="77777777" w:rsidR="00A20066" w:rsidRPr="00FE714B" w:rsidRDefault="00A20066" w:rsidP="00FE714B">
            <w:pPr>
              <w:autoSpaceDE w:val="0"/>
              <w:autoSpaceDN w:val="0"/>
              <w:spacing w:before="100" w:beforeAutospacing="1" w:after="100" w:afterAutospacing="1" w:line="276" w:lineRule="auto"/>
              <w:jc w:val="center"/>
            </w:pPr>
            <w:r w:rsidRPr="00FE714B">
              <w:rPr>
                <w:rFonts w:ascii="Arial" w:hAnsi="Arial" w:cs="Arial"/>
                <w:bCs/>
                <w:color w:val="000000"/>
              </w:rPr>
              <w:t>605</w:t>
            </w:r>
          </w:p>
        </w:tc>
        <w:tc>
          <w:tcPr>
            <w:tcW w:w="1152" w:type="dxa"/>
            <w:shd w:val="clear" w:color="auto" w:fill="FFFFFF"/>
            <w:tcMar>
              <w:top w:w="0" w:type="dxa"/>
              <w:left w:w="30" w:type="dxa"/>
              <w:bottom w:w="0" w:type="dxa"/>
              <w:right w:w="30" w:type="dxa"/>
            </w:tcMar>
          </w:tcPr>
          <w:p w14:paraId="679E228D" w14:textId="77777777" w:rsidR="00A20066" w:rsidRPr="00FE714B" w:rsidRDefault="00A20066" w:rsidP="00FE714B">
            <w:pPr>
              <w:autoSpaceDE w:val="0"/>
              <w:autoSpaceDN w:val="0"/>
              <w:spacing w:before="100" w:beforeAutospacing="1" w:after="100" w:afterAutospacing="1" w:line="276" w:lineRule="auto"/>
              <w:jc w:val="center"/>
            </w:pPr>
            <w:r w:rsidRPr="00FE714B">
              <w:rPr>
                <w:rFonts w:ascii="Arial" w:hAnsi="Arial" w:cs="Arial"/>
                <w:bCs/>
                <w:color w:val="000000"/>
              </w:rPr>
              <w:t>47.5</w:t>
            </w:r>
          </w:p>
        </w:tc>
      </w:tr>
    </w:tbl>
    <w:p w14:paraId="7F023DE5" w14:textId="77777777" w:rsidR="00271ECF" w:rsidRPr="00FE714B" w:rsidRDefault="00271ECF" w:rsidP="00FE714B">
      <w:pPr>
        <w:pStyle w:val="NormalWeb"/>
        <w:spacing w:before="0" w:beforeAutospacing="0" w:after="0" w:afterAutospacing="0" w:line="276" w:lineRule="auto"/>
        <w:rPr>
          <w:rFonts w:ascii="Arial" w:hAnsi="Arial" w:cs="Arial"/>
        </w:rPr>
      </w:pPr>
      <w:r w:rsidRPr="00FE714B">
        <w:rPr>
          <w:rStyle w:val="Strong"/>
          <w:rFonts w:ascii="Arial" w:hAnsi="Arial" w:cs="Arial"/>
          <w:b w:val="0"/>
        </w:rPr>
        <w:t xml:space="preserve">K2O content was derived from </w:t>
      </w:r>
      <w:proofErr w:type="spellStart"/>
      <w:r w:rsidRPr="00FE714B">
        <w:rPr>
          <w:rStyle w:val="Strong"/>
          <w:rFonts w:ascii="Arial" w:hAnsi="Arial" w:cs="Arial"/>
          <w:b w:val="0"/>
        </w:rPr>
        <w:t>GRc</w:t>
      </w:r>
      <w:proofErr w:type="spellEnd"/>
      <w:r w:rsidRPr="00FE714B">
        <w:rPr>
          <w:rStyle w:val="Strong"/>
          <w:rFonts w:ascii="Arial" w:hAnsi="Arial" w:cs="Arial"/>
          <w:b w:val="0"/>
        </w:rPr>
        <w:t xml:space="preserve"> using the lookup table shown at the right. It is linear up to 400 API units and exponential thereafter. Values in the table represent a 6 inch borehole filled with diesel at 7.2 </w:t>
      </w:r>
      <w:proofErr w:type="spellStart"/>
      <w:r w:rsidRPr="00FE714B">
        <w:rPr>
          <w:rStyle w:val="Strong"/>
          <w:rFonts w:ascii="Arial" w:hAnsi="Arial" w:cs="Arial"/>
          <w:b w:val="0"/>
        </w:rPr>
        <w:t>lb</w:t>
      </w:r>
      <w:proofErr w:type="spellEnd"/>
      <w:r w:rsidRPr="00FE714B">
        <w:rPr>
          <w:rStyle w:val="Strong"/>
          <w:rFonts w:ascii="Arial" w:hAnsi="Arial" w:cs="Arial"/>
          <w:b w:val="0"/>
        </w:rPr>
        <w:t>/gal. The linear portion of the lookup table is represented by:</w:t>
      </w:r>
      <w:r w:rsidRPr="00FE714B">
        <w:rPr>
          <w:rFonts w:ascii="Arial" w:hAnsi="Arial" w:cs="Arial"/>
          <w:bCs/>
        </w:rPr>
        <w:br/>
      </w:r>
      <w:r w:rsidRPr="00FE714B">
        <w:rPr>
          <w:rStyle w:val="Strong"/>
          <w:rFonts w:ascii="Arial" w:hAnsi="Arial" w:cs="Arial"/>
          <w:b w:val="0"/>
        </w:rPr>
        <w:t xml:space="preserve">      3: IF </w:t>
      </w:r>
      <w:proofErr w:type="spellStart"/>
      <w:r w:rsidRPr="00FE714B">
        <w:rPr>
          <w:rStyle w:val="Strong"/>
          <w:rFonts w:ascii="Arial" w:hAnsi="Arial" w:cs="Arial"/>
          <w:b w:val="0"/>
        </w:rPr>
        <w:t>GRc</w:t>
      </w:r>
      <w:proofErr w:type="spellEnd"/>
      <w:r w:rsidRPr="00FE714B">
        <w:rPr>
          <w:rStyle w:val="Strong"/>
          <w:rFonts w:ascii="Arial" w:hAnsi="Arial" w:cs="Arial"/>
          <w:b w:val="0"/>
        </w:rPr>
        <w:t xml:space="preserve"> &lt;= 400</w:t>
      </w:r>
      <w:r w:rsidRPr="00FE714B">
        <w:rPr>
          <w:rFonts w:ascii="Arial" w:hAnsi="Arial" w:cs="Arial"/>
          <w:bCs/>
        </w:rPr>
        <w:br/>
      </w:r>
      <w:r w:rsidRPr="00FE714B">
        <w:rPr>
          <w:rStyle w:val="Strong"/>
          <w:rFonts w:ascii="Arial" w:hAnsi="Arial" w:cs="Arial"/>
          <w:b w:val="0"/>
        </w:rPr>
        <w:t xml:space="preserve">      4: THEN K2O = 0.05625 * </w:t>
      </w:r>
      <w:proofErr w:type="spellStart"/>
      <w:r w:rsidRPr="00FE714B">
        <w:rPr>
          <w:rStyle w:val="Strong"/>
          <w:rFonts w:ascii="Arial" w:hAnsi="Arial" w:cs="Arial"/>
          <w:b w:val="0"/>
        </w:rPr>
        <w:t>GRc</w:t>
      </w:r>
      <w:proofErr w:type="spellEnd"/>
      <w:r w:rsidRPr="00FE714B">
        <w:rPr>
          <w:rFonts w:ascii="Arial" w:hAnsi="Arial" w:cs="Arial"/>
          <w:bCs/>
        </w:rPr>
        <w:br/>
      </w:r>
      <w:r w:rsidRPr="00FE714B">
        <w:rPr>
          <w:rStyle w:val="Strong"/>
          <w:rFonts w:ascii="Arial" w:hAnsi="Arial" w:cs="Arial"/>
          <w:b w:val="0"/>
        </w:rPr>
        <w:t>      5: OTHERWISE Use Lookup Table</w:t>
      </w:r>
    </w:p>
    <w:p w14:paraId="140D86E9" w14:textId="77777777" w:rsidR="00271ECF" w:rsidRPr="00FE714B" w:rsidRDefault="00271ECF" w:rsidP="00FE714B">
      <w:pPr>
        <w:pStyle w:val="NormalWeb"/>
        <w:spacing w:before="0" w:beforeAutospacing="0" w:after="0" w:afterAutospacing="0" w:line="276" w:lineRule="auto"/>
        <w:rPr>
          <w:rFonts w:ascii="Arial" w:hAnsi="Arial" w:cs="Arial"/>
        </w:rPr>
      </w:pPr>
      <w:r w:rsidRPr="00FE714B">
        <w:rPr>
          <w:rFonts w:ascii="Arial" w:hAnsi="Arial" w:cs="Arial"/>
        </w:rPr>
        <w:t> </w:t>
      </w:r>
    </w:p>
    <w:p w14:paraId="65FD50EA" w14:textId="77777777" w:rsidR="00271ECF" w:rsidRPr="00FE714B" w:rsidRDefault="00271ECF" w:rsidP="00FE714B">
      <w:pPr>
        <w:pStyle w:val="NormalWeb"/>
        <w:spacing w:before="0" w:beforeAutospacing="0" w:after="0" w:afterAutospacing="0" w:line="276" w:lineRule="auto"/>
        <w:rPr>
          <w:rFonts w:ascii="Arial" w:hAnsi="Arial" w:cs="Arial"/>
        </w:rPr>
      </w:pPr>
      <w:r w:rsidRPr="00FE714B">
        <w:rPr>
          <w:rFonts w:ascii="Arial" w:hAnsi="Arial" w:cs="Arial"/>
          <w:bCs/>
        </w:rPr>
        <w:t>The slope in the above equation can be determined by correlation to core assay data for other hole sizes or other tool types.</w:t>
      </w:r>
    </w:p>
    <w:p w14:paraId="42160AA8" w14:textId="77777777" w:rsidR="00271ECF" w:rsidRPr="00FE714B" w:rsidRDefault="00271ECF" w:rsidP="00FE714B">
      <w:pPr>
        <w:pStyle w:val="NormalWeb"/>
        <w:spacing w:before="0" w:beforeAutospacing="0" w:after="0" w:afterAutospacing="0" w:line="276" w:lineRule="auto"/>
        <w:rPr>
          <w:rFonts w:ascii="Arial" w:hAnsi="Arial" w:cs="Arial"/>
        </w:rPr>
      </w:pPr>
      <w:r w:rsidRPr="00FE714B">
        <w:rPr>
          <w:rFonts w:ascii="Arial" w:hAnsi="Arial" w:cs="Arial"/>
        </w:rPr>
        <w:t> </w:t>
      </w:r>
    </w:p>
    <w:p w14:paraId="62A3AD37" w14:textId="77777777" w:rsidR="00271ECF" w:rsidRPr="00FE714B" w:rsidRDefault="00271ECF" w:rsidP="00FE714B">
      <w:pPr>
        <w:pStyle w:val="NormalWeb"/>
        <w:spacing w:before="0" w:beforeAutospacing="0" w:after="0" w:afterAutospacing="0" w:line="276" w:lineRule="auto"/>
        <w:rPr>
          <w:rFonts w:ascii="Arial" w:hAnsi="Arial" w:cs="Arial"/>
        </w:rPr>
      </w:pPr>
      <w:r w:rsidRPr="00FE714B">
        <w:rPr>
          <w:rStyle w:val="Strong"/>
          <w:rFonts w:ascii="Arial" w:hAnsi="Arial" w:cs="Arial"/>
          <w:b w:val="0"/>
        </w:rPr>
        <w:t xml:space="preserve">The non-linear relationship must be </w:t>
      </w:r>
      <w:proofErr w:type="spellStart"/>
      <w:r w:rsidRPr="00FE714B">
        <w:rPr>
          <w:rStyle w:val="Strong"/>
          <w:rFonts w:ascii="Arial" w:hAnsi="Arial" w:cs="Arial"/>
          <w:b w:val="0"/>
        </w:rPr>
        <w:t>honoured</w:t>
      </w:r>
      <w:proofErr w:type="spellEnd"/>
      <w:r w:rsidRPr="00FE714B">
        <w:rPr>
          <w:rStyle w:val="Strong"/>
          <w:rFonts w:ascii="Arial" w:hAnsi="Arial" w:cs="Arial"/>
          <w:b w:val="0"/>
        </w:rPr>
        <w:t xml:space="preserve"> while analyzing these older logs for potash. The effect is negligible for conventional oil field applications. Modern digital tools are linear up to about 1000 API units so the discussion in this Section does not apply. </w:t>
      </w:r>
    </w:p>
    <w:p w14:paraId="3C38FD2F" w14:textId="77777777" w:rsidR="00271ECF" w:rsidRPr="00FE714B" w:rsidRDefault="00271ECF" w:rsidP="00FE714B">
      <w:pPr>
        <w:pStyle w:val="NormalWeb"/>
        <w:spacing w:before="0" w:beforeAutospacing="0" w:after="0" w:afterAutospacing="0" w:line="276" w:lineRule="auto"/>
        <w:rPr>
          <w:rFonts w:ascii="Arial" w:hAnsi="Arial" w:cs="Arial"/>
        </w:rPr>
      </w:pPr>
      <w:r w:rsidRPr="00FE714B">
        <w:rPr>
          <w:rFonts w:ascii="Arial" w:hAnsi="Arial" w:cs="Arial"/>
        </w:rPr>
        <w:t> </w:t>
      </w:r>
    </w:p>
    <w:p w14:paraId="7155C49F" w14:textId="77777777" w:rsidR="00271ECF" w:rsidRPr="00FE714B" w:rsidRDefault="00271ECF" w:rsidP="00FE714B">
      <w:pPr>
        <w:pStyle w:val="NormalWeb"/>
        <w:spacing w:before="0" w:beforeAutospacing="0" w:after="0" w:afterAutospacing="0" w:line="276" w:lineRule="auto"/>
        <w:rPr>
          <w:rFonts w:ascii="Arial" w:hAnsi="Arial" w:cs="Arial"/>
        </w:rPr>
      </w:pPr>
      <w:r w:rsidRPr="00FE714B">
        <w:rPr>
          <w:rStyle w:val="Strong"/>
          <w:rFonts w:ascii="Arial" w:hAnsi="Arial" w:cs="Arial"/>
          <w:b w:val="0"/>
        </w:rPr>
        <w:t>A 1967 paper showed a linear GR relationship up to 650 API units for the McCullough tool, but its use was not widespread in Canada. That graph showed 600 API units was equivalent to 45% K2O, identical to my original data, but the slope of the line at lower GR readings was different. No mud weight correction was implied but a bed thickness correction similar to mine was presented.</w:t>
      </w:r>
    </w:p>
    <w:p w14:paraId="0264EBB8" w14:textId="77777777" w:rsidR="00271ECF" w:rsidRPr="00FE714B" w:rsidRDefault="00271ECF" w:rsidP="00FE714B">
      <w:pPr>
        <w:pStyle w:val="NormalWeb"/>
        <w:spacing w:before="0" w:beforeAutospacing="0" w:after="0" w:afterAutospacing="0" w:line="276" w:lineRule="auto"/>
        <w:rPr>
          <w:rFonts w:ascii="Arial" w:hAnsi="Arial" w:cs="Arial"/>
        </w:rPr>
      </w:pPr>
      <w:r w:rsidRPr="00FE714B">
        <w:rPr>
          <w:rFonts w:ascii="Arial" w:hAnsi="Arial" w:cs="Arial"/>
        </w:rPr>
        <w:t> </w:t>
      </w:r>
    </w:p>
    <w:p w14:paraId="74B3B14E" w14:textId="77777777" w:rsidR="00A20066" w:rsidRPr="00FE714B" w:rsidRDefault="00271ECF" w:rsidP="00FE714B">
      <w:pPr>
        <w:pStyle w:val="NormalWeb"/>
        <w:spacing w:before="0" w:beforeAutospacing="0" w:after="0" w:afterAutospacing="0" w:line="276" w:lineRule="auto"/>
        <w:rPr>
          <w:rFonts w:ascii="Arial" w:hAnsi="Arial" w:cs="Arial"/>
          <w:bCs/>
        </w:rPr>
      </w:pPr>
      <w:r w:rsidRPr="00FE714B">
        <w:rPr>
          <w:rFonts w:ascii="Arial" w:hAnsi="Arial" w:cs="Arial"/>
          <w:bCs/>
        </w:rPr>
        <w:t xml:space="preserve">In the analog era, GR logs were calibrated to a secondary standard based on the API GR test pit in Houston which contained an artificial </w:t>
      </w:r>
      <w:r w:rsidRPr="00FE714B">
        <w:rPr>
          <w:rFonts w:ascii="Arial" w:hAnsi="Arial" w:cs="Arial"/>
          <w:bCs/>
        </w:rPr>
        <w:lastRenderedPageBreak/>
        <w:t xml:space="preserve">radioactive formation defined as 200 API units in an 8 inch borehole filled with 10 </w:t>
      </w:r>
      <w:proofErr w:type="spellStart"/>
      <w:r w:rsidRPr="00FE714B">
        <w:rPr>
          <w:rFonts w:ascii="Arial" w:hAnsi="Arial" w:cs="Arial"/>
          <w:bCs/>
        </w:rPr>
        <w:t>lb</w:t>
      </w:r>
      <w:proofErr w:type="spellEnd"/>
      <w:r w:rsidRPr="00FE714B">
        <w:rPr>
          <w:rFonts w:ascii="Arial" w:hAnsi="Arial" w:cs="Arial"/>
          <w:bCs/>
        </w:rPr>
        <w:t xml:space="preserve">/gal mud. </w:t>
      </w:r>
    </w:p>
    <w:p w14:paraId="2CA5F7C6" w14:textId="77777777" w:rsidR="00A20066" w:rsidRPr="00FE714B" w:rsidRDefault="00A20066" w:rsidP="00FE714B">
      <w:pPr>
        <w:pStyle w:val="NormalWeb"/>
        <w:spacing w:before="0" w:beforeAutospacing="0" w:after="0" w:afterAutospacing="0" w:line="276" w:lineRule="auto"/>
        <w:rPr>
          <w:rFonts w:ascii="Arial" w:hAnsi="Arial" w:cs="Arial"/>
          <w:bCs/>
        </w:rPr>
      </w:pPr>
    </w:p>
    <w:p w14:paraId="2494FED0" w14:textId="2EFF4A04" w:rsidR="008D1947" w:rsidRPr="00FE714B" w:rsidRDefault="008707FE" w:rsidP="00FE714B">
      <w:pPr>
        <w:pStyle w:val="NormalWeb"/>
        <w:spacing w:before="0" w:beforeAutospacing="0" w:after="0" w:afterAutospacing="0" w:line="276" w:lineRule="auto"/>
        <w:rPr>
          <w:rFonts w:ascii="Arial" w:hAnsi="Arial" w:cs="Arial"/>
          <w:bCs/>
        </w:rPr>
      </w:pPr>
      <w:r w:rsidRPr="00BE0E05">
        <w:rPr>
          <w:rFonts w:ascii="Arial" w:hAnsi="Arial" w:cs="Arial"/>
          <w:b/>
          <w:bCs/>
          <w:i/>
          <w:caps/>
          <w:noProof/>
          <w:lang w:val="en-CA" w:eastAsia="en-CA"/>
        </w:rPr>
        <w:drawing>
          <wp:anchor distT="0" distB="0" distL="0" distR="107950" simplePos="0" relativeHeight="251659264" behindDoc="0" locked="0" layoutInCell="1" allowOverlap="0" wp14:anchorId="5886E15B" wp14:editId="0CE8DC89">
            <wp:simplePos x="0" y="0"/>
            <wp:positionH relativeFrom="column">
              <wp:posOffset>39370</wp:posOffset>
            </wp:positionH>
            <wp:positionV relativeFrom="page">
              <wp:posOffset>2281555</wp:posOffset>
            </wp:positionV>
            <wp:extent cx="3149600" cy="2211705"/>
            <wp:effectExtent l="38100" t="38100" r="31750" b="36195"/>
            <wp:wrapSquare wrapText="bothSides"/>
            <wp:docPr id="258" name="Picture 258" descr="potashchart4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descr="potashchart4sml"/>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49600" cy="2211705"/>
                    </a:xfrm>
                    <a:prstGeom prst="rect">
                      <a:avLst/>
                    </a:prstGeom>
                    <a:noFill/>
                    <a:ln w="2857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00271ECF" w:rsidRPr="00FE714B">
        <w:rPr>
          <w:rFonts w:ascii="Arial" w:hAnsi="Arial" w:cs="Arial"/>
          <w:bCs/>
        </w:rPr>
        <w:br/>
      </w:r>
      <w:r w:rsidR="00271ECF" w:rsidRPr="00FE714B">
        <w:rPr>
          <w:rFonts w:ascii="Arial" w:hAnsi="Arial" w:cs="Arial"/>
          <w:bCs/>
        </w:rPr>
        <w:br/>
        <w:t xml:space="preserve">However, there were no published borehole size or mud weight correction charts for the GR log. These effects are large enough to seriously compromise the correlation. </w:t>
      </w:r>
      <w:r w:rsidR="00271ECF" w:rsidRPr="00FE714B">
        <w:rPr>
          <w:rFonts w:ascii="Arial" w:hAnsi="Arial" w:cs="Arial"/>
          <w:bCs/>
        </w:rPr>
        <w:br/>
      </w:r>
      <w:r w:rsidR="00271ECF" w:rsidRPr="00FE714B">
        <w:rPr>
          <w:rFonts w:ascii="Arial" w:hAnsi="Arial" w:cs="Arial"/>
          <w:bCs/>
        </w:rPr>
        <w:br/>
      </w:r>
      <w:r w:rsidR="00052BC8" w:rsidRPr="00FE714B">
        <w:rPr>
          <w:rFonts w:ascii="Arial" w:hAnsi="Arial" w:cs="Arial"/>
          <w:bCs/>
          <w:caps/>
          <w:color w:val="FF0000"/>
        </w:rPr>
        <w:br/>
      </w:r>
      <w:r w:rsidR="00BE0E05">
        <w:rPr>
          <w:rStyle w:val="Strong"/>
          <w:rFonts w:ascii="Arial" w:hAnsi="Arial" w:cs="Arial"/>
          <w:i/>
          <w:caps/>
        </w:rPr>
        <w:t>BE</w:t>
      </w:r>
      <w:r w:rsidR="00271ECF" w:rsidRPr="00BE0E05">
        <w:rPr>
          <w:rStyle w:val="Strong"/>
          <w:rFonts w:ascii="Arial" w:hAnsi="Arial" w:cs="Arial"/>
          <w:i/>
          <w:caps/>
        </w:rPr>
        <w:t>D THICKNESS ISSUES</w:t>
      </w:r>
      <w:r w:rsidR="00271ECF" w:rsidRPr="00BE0E05">
        <w:rPr>
          <w:rFonts w:ascii="Arial" w:hAnsi="Arial" w:cs="Arial"/>
          <w:bCs/>
          <w:i/>
          <w:caps/>
        </w:rPr>
        <w:br/>
      </w:r>
      <w:r w:rsidR="00271ECF" w:rsidRPr="00FE714B">
        <w:rPr>
          <w:rFonts w:ascii="Arial" w:hAnsi="Arial" w:cs="Arial"/>
          <w:bCs/>
        </w:rPr>
        <w:t xml:space="preserve">Bed thickness corrections are also needed for beds less than 3 feet thick (1 meter). This is true even for modern logs. The chart shown at the right illustrates the importance of normalizing the GR log for these factors. Unfortunately, my original data plots for this work were lost in the bowels of a Schlumberger shredder many years ago - it would have been nice to recalibrate the work with the power of non-linear regression in a good </w:t>
      </w:r>
      <w:r>
        <w:rPr>
          <w:rFonts w:ascii="Arial" w:hAnsi="Arial" w:cs="Arial"/>
          <w:bCs/>
        </w:rPr>
        <w:t>s</w:t>
      </w:r>
      <w:r w:rsidR="00271ECF" w:rsidRPr="00FE714B">
        <w:rPr>
          <w:rFonts w:ascii="Arial" w:hAnsi="Arial" w:cs="Arial"/>
          <w:bCs/>
        </w:rPr>
        <w:t>tatistics package.</w:t>
      </w:r>
      <w:r w:rsidR="00F95A75" w:rsidRPr="00FE714B">
        <w:rPr>
          <w:rFonts w:ascii="Arial" w:hAnsi="Arial" w:cs="Arial"/>
          <w:bCs/>
        </w:rPr>
        <w:br/>
      </w:r>
      <w:r w:rsidR="008D1947" w:rsidRPr="00FE714B">
        <w:rPr>
          <w:rFonts w:ascii="Arial" w:hAnsi="Arial" w:cs="Arial"/>
          <w:bCs/>
        </w:rPr>
        <w:br/>
      </w:r>
      <w:r w:rsidR="008D1947" w:rsidRPr="00FE714B">
        <w:rPr>
          <w:rFonts w:ascii="Arial" w:hAnsi="Arial" w:cs="Arial"/>
          <w:bCs/>
        </w:rPr>
        <w:sym w:font="Wingdings" w:char="F0E7"/>
      </w:r>
      <w:r w:rsidR="008D1947" w:rsidRPr="00FE714B">
        <w:rPr>
          <w:rFonts w:ascii="Arial" w:hAnsi="Arial" w:cs="Arial"/>
          <w:bCs/>
        </w:rPr>
        <w:t xml:space="preserve"> </w:t>
      </w:r>
      <w:r w:rsidR="008D1947" w:rsidRPr="00FE714B">
        <w:rPr>
          <w:rFonts w:ascii="Arial" w:hAnsi="Arial" w:cs="Arial"/>
          <w:bCs/>
          <w:i/>
          <w:iCs/>
        </w:rPr>
        <w:t>Figure 6: Empirical bed thickness correction chart for older GR logs</w:t>
      </w:r>
    </w:p>
    <w:p w14:paraId="03004603" w14:textId="7EB2016A" w:rsidR="00271ECF" w:rsidRPr="00FE714B" w:rsidRDefault="008707FE" w:rsidP="00FE714B">
      <w:pPr>
        <w:pStyle w:val="NormalWeb"/>
        <w:spacing w:before="0" w:beforeAutospacing="0" w:after="0" w:afterAutospacing="0" w:line="276" w:lineRule="auto"/>
        <w:rPr>
          <w:rFonts w:ascii="Arial" w:hAnsi="Arial" w:cs="Arial"/>
          <w:bCs/>
        </w:rPr>
      </w:pPr>
      <w:r w:rsidRPr="005D4B14">
        <w:rPr>
          <w:rFonts w:ascii="Arial" w:hAnsi="Arial" w:cs="Arial"/>
          <w:b/>
          <w:bCs/>
          <w:caps/>
          <w:noProof/>
          <w:color w:val="FF0000"/>
          <w:lang w:val="en-CA" w:eastAsia="en-CA"/>
        </w:rPr>
        <w:drawing>
          <wp:anchor distT="0" distB="0" distL="0" distR="0" simplePos="0" relativeHeight="251657216" behindDoc="0" locked="0" layoutInCell="1" allowOverlap="0" wp14:anchorId="5A70193D" wp14:editId="693A1627">
            <wp:simplePos x="0" y="0"/>
            <wp:positionH relativeFrom="column">
              <wp:posOffset>4105275</wp:posOffset>
            </wp:positionH>
            <wp:positionV relativeFrom="page">
              <wp:posOffset>6662636</wp:posOffset>
            </wp:positionV>
            <wp:extent cx="2295525" cy="3124200"/>
            <wp:effectExtent l="38100" t="38100" r="47625" b="38100"/>
            <wp:wrapSquare wrapText="bothSides"/>
            <wp:docPr id="247" name="Picture 247" descr="potashchart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descr="potashchart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95525" cy="3124200"/>
                    </a:xfrm>
                    <a:prstGeom prst="rect">
                      <a:avLst/>
                    </a:prstGeom>
                    <a:noFill/>
                    <a:ln w="2857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00F95A75" w:rsidRPr="00FE714B">
        <w:rPr>
          <w:rFonts w:ascii="Arial" w:hAnsi="Arial" w:cs="Arial"/>
          <w:bCs/>
        </w:rPr>
        <w:br/>
      </w:r>
      <w:r w:rsidR="008D1947" w:rsidRPr="00FE714B">
        <w:rPr>
          <w:rFonts w:ascii="Arial" w:hAnsi="Arial" w:cs="Arial"/>
          <w:bCs/>
        </w:rPr>
        <w:br/>
      </w:r>
      <w:r w:rsidR="00271ECF" w:rsidRPr="005D4B14">
        <w:rPr>
          <w:rStyle w:val="Strong"/>
          <w:rFonts w:ascii="Arial" w:hAnsi="Arial" w:cs="Arial"/>
          <w:caps/>
        </w:rPr>
        <w:t>NON-OILFIELD GAMMA RAY TOOLS</w:t>
      </w:r>
      <w:r w:rsidR="00271ECF" w:rsidRPr="005D4B14">
        <w:rPr>
          <w:rFonts w:ascii="Arial" w:hAnsi="Arial" w:cs="Arial"/>
          <w:bCs/>
          <w:caps/>
        </w:rPr>
        <w:br/>
      </w:r>
      <w:r w:rsidR="00271ECF" w:rsidRPr="00FE714B">
        <w:rPr>
          <w:rFonts w:ascii="Arial" w:hAnsi="Arial" w:cs="Arial"/>
          <w:bCs/>
        </w:rPr>
        <w:t xml:space="preserve">Many potash exploration wells in the USA and elsewhere were logged with slim hole GR tools intended for uranium work. While they may have been more linear, they were not usually calibrated to any standard, suffered from larger borehole effects, and were recorded in counts per second (cps). Specific correlations to core assay data on a well by well basis are required for these wells. </w:t>
      </w:r>
      <w:r w:rsidR="00A20066" w:rsidRPr="00FE714B">
        <w:rPr>
          <w:rFonts w:ascii="Arial" w:hAnsi="Arial" w:cs="Arial"/>
          <w:bCs/>
        </w:rPr>
        <w:t xml:space="preserve">More on this later. </w:t>
      </w:r>
    </w:p>
    <w:p w14:paraId="3C8A8967" w14:textId="229088F6" w:rsidR="00747469" w:rsidRPr="00FE714B" w:rsidRDefault="00747469" w:rsidP="00FE714B">
      <w:pPr>
        <w:pStyle w:val="NormalWeb"/>
        <w:spacing w:line="276" w:lineRule="auto"/>
        <w:rPr>
          <w:rFonts w:ascii="Arial" w:hAnsi="Arial" w:cs="Arial"/>
          <w:bCs/>
        </w:rPr>
      </w:pPr>
    </w:p>
    <w:p w14:paraId="29C6039F" w14:textId="651F594E" w:rsidR="00271ECF" w:rsidRPr="00FE714B" w:rsidRDefault="005D4B14" w:rsidP="00FE714B">
      <w:pPr>
        <w:pStyle w:val="NormalWeb"/>
        <w:spacing w:line="276" w:lineRule="auto"/>
      </w:pPr>
      <w:r>
        <w:rPr>
          <w:rStyle w:val="Strong"/>
          <w:rFonts w:ascii="Arial" w:hAnsi="Arial" w:cs="Arial"/>
          <w:caps/>
        </w:rPr>
        <w:t>US</w:t>
      </w:r>
      <w:r w:rsidR="00271ECF" w:rsidRPr="005D4B14">
        <w:rPr>
          <w:rStyle w:val="Strong"/>
          <w:rFonts w:ascii="Arial" w:hAnsi="Arial" w:cs="Arial"/>
          <w:caps/>
        </w:rPr>
        <w:t>ING ANCIENT NEUTRON LOGS</w:t>
      </w:r>
      <w:r w:rsidR="00271ECF" w:rsidRPr="005D4B14">
        <w:rPr>
          <w:rFonts w:ascii="Arial" w:hAnsi="Arial" w:cs="Arial"/>
          <w:bCs/>
          <w:caps/>
        </w:rPr>
        <w:br/>
      </w:r>
      <w:r w:rsidR="00271ECF" w:rsidRPr="00FE714B">
        <w:rPr>
          <w:rFonts w:ascii="Arial" w:hAnsi="Arial" w:cs="Arial"/>
          <w:bCs/>
        </w:rPr>
        <w:t>Due to the water of hydration associated with carnallite, the neutron log is very useful for distinguishing between carnallite and sylvite. High neutron count rates mean low hydrogen index, thus sylvite and not carnallite.</w:t>
      </w:r>
    </w:p>
    <w:p w14:paraId="2C85B504" w14:textId="77777777" w:rsidR="00F95A75" w:rsidRPr="00FE714B" w:rsidRDefault="00F95A75" w:rsidP="00FE714B">
      <w:pPr>
        <w:pStyle w:val="NormalWeb"/>
        <w:spacing w:line="276" w:lineRule="auto"/>
        <w:rPr>
          <w:rFonts w:ascii="Arial" w:hAnsi="Arial" w:cs="Arial"/>
          <w:bCs/>
        </w:rPr>
      </w:pPr>
      <w:r w:rsidRPr="00FE714B">
        <w:rPr>
          <w:rFonts w:ascii="Arial" w:hAnsi="Arial" w:cs="Arial"/>
          <w:bCs/>
          <w:i/>
          <w:iCs/>
        </w:rPr>
        <w:t>Figure 7: Empirical neutron porosity chart for older neutron logs</w:t>
      </w:r>
      <w:r w:rsidRPr="00FE714B">
        <w:rPr>
          <w:rFonts w:ascii="Arial" w:hAnsi="Arial" w:cs="Arial"/>
          <w:bCs/>
        </w:rPr>
        <w:t xml:space="preserve"> </w:t>
      </w:r>
      <w:r w:rsidRPr="00FE714B">
        <w:rPr>
          <w:rFonts w:ascii="Arial" w:hAnsi="Arial" w:cs="Arial"/>
          <w:bCs/>
        </w:rPr>
        <w:sym w:font="Wingdings" w:char="F0E8"/>
      </w:r>
    </w:p>
    <w:p w14:paraId="207E3485" w14:textId="77777777" w:rsidR="00271ECF" w:rsidRPr="00FE714B" w:rsidRDefault="00271ECF" w:rsidP="00FE714B">
      <w:pPr>
        <w:pStyle w:val="NormalWeb"/>
        <w:spacing w:line="276" w:lineRule="auto"/>
      </w:pPr>
      <w:r w:rsidRPr="00FE714B">
        <w:rPr>
          <w:rFonts w:ascii="Arial" w:hAnsi="Arial" w:cs="Arial"/>
          <w:bCs/>
        </w:rPr>
        <w:t xml:space="preserve">To quantify the relative amounts of carnallite and sylvite, the neutron response must be converted to porosity from count </w:t>
      </w:r>
      <w:r w:rsidRPr="00FE714B">
        <w:rPr>
          <w:rFonts w:ascii="Arial" w:hAnsi="Arial" w:cs="Arial"/>
          <w:bCs/>
        </w:rPr>
        <w:lastRenderedPageBreak/>
        <w:t>rates using the standard semi-logarithmic relationship. A typical transform for a 1960's era Sch</w:t>
      </w:r>
      <w:r w:rsidR="00747469" w:rsidRPr="00FE714B">
        <w:rPr>
          <w:rFonts w:ascii="Arial" w:hAnsi="Arial" w:cs="Arial"/>
          <w:bCs/>
        </w:rPr>
        <w:t>lumberger tool is shown at the right.</w:t>
      </w:r>
      <w:r w:rsidRPr="00FE714B">
        <w:rPr>
          <w:rFonts w:ascii="Arial" w:hAnsi="Arial" w:cs="Arial"/>
          <w:bCs/>
        </w:rPr>
        <w:t xml:space="preserve"> Charts for other tools can be found in ancient service company chart books.</w:t>
      </w:r>
      <w:r w:rsidR="00747469" w:rsidRPr="00FE714B">
        <w:rPr>
          <w:rFonts w:ascii="Arial" w:hAnsi="Arial" w:cs="Arial"/>
          <w:bCs/>
        </w:rPr>
        <w:t xml:space="preserve"> </w:t>
      </w:r>
      <w:r w:rsidRPr="00FE714B">
        <w:rPr>
          <w:rFonts w:ascii="Arial" w:hAnsi="Arial" w:cs="Arial"/>
          <w:bCs/>
        </w:rPr>
        <w:t xml:space="preserve">With the advent of the sidewall neutron log in 1969 and later the compensated neutron log, this transform was no longer required. </w:t>
      </w:r>
    </w:p>
    <w:p w14:paraId="24B19288" w14:textId="60870850" w:rsidR="00271ECF" w:rsidRPr="00FE714B" w:rsidRDefault="00F95A75" w:rsidP="00FE714B">
      <w:pPr>
        <w:pStyle w:val="NormalWeb"/>
        <w:spacing w:line="276" w:lineRule="auto"/>
      </w:pPr>
      <w:r w:rsidRPr="00FE714B">
        <w:rPr>
          <w:rFonts w:ascii="Arial" w:hAnsi="Arial" w:cs="Arial"/>
          <w:bCs/>
          <w:caps/>
          <w:color w:val="FF0000"/>
        </w:rPr>
        <w:br/>
      </w:r>
      <w:r w:rsidR="00271ECF" w:rsidRPr="005D4B14">
        <w:rPr>
          <w:rStyle w:val="Strong"/>
          <w:rFonts w:ascii="Arial" w:hAnsi="Arial" w:cs="Arial"/>
          <w:caps/>
        </w:rPr>
        <w:t>USING SONIC AND DENSITY LOGS</w:t>
      </w:r>
      <w:r w:rsidR="00271ECF" w:rsidRPr="005D4B14">
        <w:rPr>
          <w:rFonts w:ascii="Arial" w:hAnsi="Arial" w:cs="Arial"/>
          <w:bCs/>
          <w:caps/>
        </w:rPr>
        <w:br/>
      </w:r>
      <w:r w:rsidR="00271ECF" w:rsidRPr="00FE714B">
        <w:rPr>
          <w:rFonts w:ascii="Arial" w:hAnsi="Arial" w:cs="Arial"/>
          <w:bCs/>
        </w:rPr>
        <w:t xml:space="preserve">Some wells were logged with sonic and/or density logs which also could be used quantitatively with the GR and neutron to provide a potash assay. This was important where core was lost or for regional exploration when core data, but not the logs, were proprietary. The logic behind these models is shown below. A later </w:t>
      </w:r>
      <w:r w:rsidR="008707FE">
        <w:rPr>
          <w:rFonts w:ascii="Arial" w:hAnsi="Arial" w:cs="Arial"/>
          <w:bCs/>
        </w:rPr>
        <w:t>s</w:t>
      </w:r>
      <w:r w:rsidR="00271ECF" w:rsidRPr="00FE714B">
        <w:rPr>
          <w:rFonts w:ascii="Arial" w:hAnsi="Arial" w:cs="Arial"/>
          <w:bCs/>
        </w:rPr>
        <w:t>ection of this article deals with the use of more modern logs.</w:t>
      </w:r>
    </w:p>
    <w:p w14:paraId="4B4F386F" w14:textId="77777777" w:rsidR="00271ECF" w:rsidRPr="00FE714B" w:rsidRDefault="00271ECF" w:rsidP="00FE714B">
      <w:pPr>
        <w:pStyle w:val="NormalWeb"/>
        <w:spacing w:line="276" w:lineRule="auto"/>
      </w:pPr>
      <w:r w:rsidRPr="005D4B14">
        <w:rPr>
          <w:rStyle w:val="Strong"/>
          <w:rFonts w:ascii="Arial" w:hAnsi="Arial" w:cs="Arial"/>
          <w:caps/>
          <w:color w:val="000000"/>
        </w:rPr>
        <w:t xml:space="preserve">POTASH  </w:t>
      </w:r>
      <w:r w:rsidR="002D7E79" w:rsidRPr="005D4B14">
        <w:rPr>
          <w:rStyle w:val="Strong"/>
          <w:rFonts w:ascii="Arial" w:hAnsi="Arial" w:cs="Arial"/>
          <w:caps/>
          <w:color w:val="000000"/>
        </w:rPr>
        <w:t xml:space="preserve">ANALYSIS </w:t>
      </w:r>
      <w:r w:rsidRPr="005D4B14">
        <w:rPr>
          <w:rStyle w:val="Strong"/>
          <w:rFonts w:ascii="Arial" w:hAnsi="Arial" w:cs="Arial"/>
          <w:caps/>
          <w:color w:val="000000"/>
        </w:rPr>
        <w:t xml:space="preserve">ModelS </w:t>
      </w:r>
      <w:r w:rsidR="00C85C4C" w:rsidRPr="005D4B14">
        <w:rPr>
          <w:rStyle w:val="Strong"/>
          <w:rFonts w:ascii="Arial" w:hAnsi="Arial" w:cs="Arial"/>
          <w:caps/>
          <w:color w:val="000000"/>
        </w:rPr>
        <w:t>–</w:t>
      </w:r>
      <w:r w:rsidRPr="005D4B14">
        <w:rPr>
          <w:rStyle w:val="Strong"/>
          <w:rFonts w:ascii="Arial" w:hAnsi="Arial" w:cs="Arial"/>
          <w:caps/>
          <w:color w:val="000000"/>
        </w:rPr>
        <w:t xml:space="preserve"> OLDER LOGS</w:t>
      </w:r>
      <w:r w:rsidRPr="005D4B14">
        <w:rPr>
          <w:rFonts w:ascii="Arial" w:hAnsi="Arial" w:cs="Arial"/>
          <w:bCs/>
          <w:color w:val="000000"/>
        </w:rPr>
        <w:br/>
      </w:r>
      <w:r w:rsidRPr="00FE714B">
        <w:rPr>
          <w:rStyle w:val="Strong"/>
          <w:rFonts w:ascii="Arial" w:hAnsi="Arial" w:cs="Arial"/>
          <w:b w:val="0"/>
        </w:rPr>
        <w:t>My original computer program for potash analysis was written for the IBM 1620 in Regina in 1964. The model was based on four simultaneous equations that define the response of the available logs. Although this seems like a long time ago, nothing has changed except the improved tool accuracy. If you want to analyze the older log suites, here's how to do it.</w:t>
      </w:r>
    </w:p>
    <w:p w14:paraId="3934C9AD" w14:textId="77777777" w:rsidR="00271ECF" w:rsidRPr="00FE714B" w:rsidRDefault="00271ECF" w:rsidP="00FE714B">
      <w:pPr>
        <w:pStyle w:val="NormalWeb"/>
        <w:spacing w:line="276" w:lineRule="auto"/>
      </w:pPr>
      <w:r w:rsidRPr="00FE714B">
        <w:rPr>
          <w:rStyle w:val="Strong"/>
          <w:rFonts w:ascii="Arial" w:hAnsi="Arial" w:cs="Arial"/>
          <w:b w:val="0"/>
        </w:rPr>
        <w:t xml:space="preserve">The minerals sought are halite (rock salt), sylvite, carnallite, and </w:t>
      </w:r>
      <w:proofErr w:type="spellStart"/>
      <w:r w:rsidRPr="00FE714B">
        <w:rPr>
          <w:rStyle w:val="Strong"/>
          <w:rFonts w:ascii="Arial" w:hAnsi="Arial" w:cs="Arial"/>
          <w:b w:val="0"/>
        </w:rPr>
        <w:t>insolubles</w:t>
      </w:r>
      <w:proofErr w:type="spellEnd"/>
      <w:r w:rsidRPr="00FE714B">
        <w:rPr>
          <w:rStyle w:val="Strong"/>
          <w:rFonts w:ascii="Arial" w:hAnsi="Arial" w:cs="Arial"/>
          <w:b w:val="0"/>
        </w:rPr>
        <w:t xml:space="preserve"> or clay. The only logs available on old wells are resistivity, sonic, neutron, and total gamma ray. The resistivity is not a helpful discriminator, except as a shale bed indicator, so it is not used in the simultaneous solution. These evaporite beds contain potassium and ore grade is measured in units of potassium oxide (K2O). K20 is obtained from a gamma ray log, corrected for borehole size and mud weight, using a non-linear transform derived from core assay data. In middle aged wells, the density log is also helpful, and in modern wells the PE curve can be added. Further, the gamma ray response is linear on modern wells so the transform to K2O is not as difficult to obtain.</w:t>
      </w:r>
      <w:r w:rsidRPr="00FE714B">
        <w:rPr>
          <w:rFonts w:ascii="Arial" w:hAnsi="Arial" w:cs="Arial"/>
          <w:bCs/>
        </w:rPr>
        <w:br/>
      </w:r>
      <w:r w:rsidRPr="00FE714B">
        <w:rPr>
          <w:rFonts w:ascii="Arial" w:hAnsi="Arial" w:cs="Arial"/>
          <w:bCs/>
        </w:rPr>
        <w:br/>
      </w:r>
      <w:r w:rsidRPr="00FE714B">
        <w:rPr>
          <w:rStyle w:val="Strong"/>
          <w:rFonts w:ascii="Arial" w:hAnsi="Arial" w:cs="Arial"/>
          <w:b w:val="0"/>
        </w:rPr>
        <w:t>The equations are:</w:t>
      </w:r>
      <w:r w:rsidRPr="00FE714B">
        <w:rPr>
          <w:rFonts w:ascii="Arial" w:hAnsi="Arial" w:cs="Arial"/>
          <w:bCs/>
        </w:rPr>
        <w:br/>
      </w:r>
      <w:r w:rsidRPr="00FE714B">
        <w:rPr>
          <w:rStyle w:val="Strong"/>
          <w:rFonts w:ascii="Arial" w:hAnsi="Arial" w:cs="Arial"/>
          <w:b w:val="0"/>
        </w:rPr>
        <w:t xml:space="preserve">      1.00 = </w:t>
      </w:r>
      <w:proofErr w:type="spellStart"/>
      <w:r w:rsidRPr="00FE714B">
        <w:rPr>
          <w:rStyle w:val="Strong"/>
          <w:rFonts w:ascii="Arial" w:hAnsi="Arial" w:cs="Arial"/>
          <w:b w:val="0"/>
        </w:rPr>
        <w:t>Vsalt</w:t>
      </w:r>
      <w:proofErr w:type="spellEnd"/>
      <w:r w:rsidRPr="00FE714B">
        <w:rPr>
          <w:rStyle w:val="Strong"/>
          <w:rFonts w:ascii="Arial" w:hAnsi="Arial" w:cs="Arial"/>
          <w:b w:val="0"/>
        </w:rPr>
        <w:t xml:space="preserve"> + </w:t>
      </w:r>
      <w:proofErr w:type="spellStart"/>
      <w:r w:rsidRPr="00FE714B">
        <w:rPr>
          <w:rStyle w:val="Strong"/>
          <w:rFonts w:ascii="Arial" w:hAnsi="Arial" w:cs="Arial"/>
          <w:b w:val="0"/>
        </w:rPr>
        <w:t>Vsylv</w:t>
      </w:r>
      <w:proofErr w:type="spellEnd"/>
      <w:r w:rsidRPr="00FE714B">
        <w:rPr>
          <w:rStyle w:val="Strong"/>
          <w:rFonts w:ascii="Arial" w:hAnsi="Arial" w:cs="Arial"/>
          <w:b w:val="0"/>
        </w:rPr>
        <w:t xml:space="preserve"> + </w:t>
      </w:r>
      <w:proofErr w:type="spellStart"/>
      <w:r w:rsidRPr="00FE714B">
        <w:rPr>
          <w:rStyle w:val="Strong"/>
          <w:rFonts w:ascii="Arial" w:hAnsi="Arial" w:cs="Arial"/>
          <w:b w:val="0"/>
        </w:rPr>
        <w:t>Vcarn</w:t>
      </w:r>
      <w:proofErr w:type="spellEnd"/>
      <w:r w:rsidRPr="00FE714B">
        <w:rPr>
          <w:rStyle w:val="Strong"/>
          <w:rFonts w:ascii="Arial" w:hAnsi="Arial" w:cs="Arial"/>
          <w:b w:val="0"/>
        </w:rPr>
        <w:t xml:space="preserve"> + </w:t>
      </w:r>
      <w:proofErr w:type="spellStart"/>
      <w:r w:rsidRPr="00FE714B">
        <w:rPr>
          <w:rStyle w:val="Strong"/>
          <w:rFonts w:ascii="Arial" w:hAnsi="Arial" w:cs="Arial"/>
          <w:b w:val="0"/>
        </w:rPr>
        <w:t>Vclay</w:t>
      </w:r>
      <w:proofErr w:type="spellEnd"/>
      <w:r w:rsidRPr="00FE714B">
        <w:rPr>
          <w:rFonts w:ascii="Arial" w:hAnsi="Arial" w:cs="Arial"/>
          <w:bCs/>
        </w:rPr>
        <w:br/>
      </w:r>
      <w:r w:rsidRPr="00FE714B">
        <w:rPr>
          <w:rStyle w:val="Strong"/>
          <w:rFonts w:ascii="Arial" w:hAnsi="Arial" w:cs="Arial"/>
          <w:b w:val="0"/>
        </w:rPr>
        <w:t xml:space="preserve">      K20 = 0.00 * </w:t>
      </w:r>
      <w:proofErr w:type="spellStart"/>
      <w:r w:rsidRPr="00FE714B">
        <w:rPr>
          <w:rStyle w:val="Strong"/>
          <w:rFonts w:ascii="Arial" w:hAnsi="Arial" w:cs="Arial"/>
          <w:b w:val="0"/>
        </w:rPr>
        <w:t>Vsalt</w:t>
      </w:r>
      <w:proofErr w:type="spellEnd"/>
      <w:r w:rsidRPr="00FE714B">
        <w:rPr>
          <w:rStyle w:val="Strong"/>
          <w:rFonts w:ascii="Arial" w:hAnsi="Arial" w:cs="Arial"/>
          <w:b w:val="0"/>
        </w:rPr>
        <w:t xml:space="preserve"> + 0.63 * </w:t>
      </w:r>
      <w:proofErr w:type="spellStart"/>
      <w:r w:rsidRPr="00FE714B">
        <w:rPr>
          <w:rStyle w:val="Strong"/>
          <w:rFonts w:ascii="Arial" w:hAnsi="Arial" w:cs="Arial"/>
          <w:b w:val="0"/>
        </w:rPr>
        <w:t>Vsylv</w:t>
      </w:r>
      <w:proofErr w:type="spellEnd"/>
      <w:r w:rsidRPr="00FE714B">
        <w:rPr>
          <w:rStyle w:val="Strong"/>
          <w:rFonts w:ascii="Arial" w:hAnsi="Arial" w:cs="Arial"/>
          <w:b w:val="0"/>
        </w:rPr>
        <w:t xml:space="preserve"> + 0.17 * </w:t>
      </w:r>
      <w:proofErr w:type="spellStart"/>
      <w:r w:rsidRPr="00FE714B">
        <w:rPr>
          <w:rStyle w:val="Strong"/>
          <w:rFonts w:ascii="Arial" w:hAnsi="Arial" w:cs="Arial"/>
          <w:b w:val="0"/>
        </w:rPr>
        <w:t>Vcarn</w:t>
      </w:r>
      <w:proofErr w:type="spellEnd"/>
      <w:r w:rsidRPr="00FE714B">
        <w:rPr>
          <w:rStyle w:val="Strong"/>
          <w:rFonts w:ascii="Arial" w:hAnsi="Arial" w:cs="Arial"/>
          <w:b w:val="0"/>
        </w:rPr>
        <w:t xml:space="preserve"> + 0.05 * </w:t>
      </w:r>
      <w:proofErr w:type="spellStart"/>
      <w:r w:rsidRPr="00FE714B">
        <w:rPr>
          <w:rStyle w:val="Strong"/>
          <w:rFonts w:ascii="Arial" w:hAnsi="Arial" w:cs="Arial"/>
          <w:b w:val="0"/>
        </w:rPr>
        <w:t>Vclay</w:t>
      </w:r>
      <w:proofErr w:type="spellEnd"/>
      <w:r w:rsidRPr="00FE714B">
        <w:rPr>
          <w:rFonts w:ascii="Arial" w:hAnsi="Arial" w:cs="Arial"/>
          <w:bCs/>
        </w:rPr>
        <w:br/>
      </w:r>
      <w:r w:rsidRPr="00FE714B">
        <w:rPr>
          <w:rStyle w:val="Strong"/>
          <w:rFonts w:ascii="Arial" w:hAnsi="Arial" w:cs="Arial"/>
          <w:b w:val="0"/>
        </w:rPr>
        <w:t xml:space="preserve">      PHIN = 0.00 * </w:t>
      </w:r>
      <w:proofErr w:type="spellStart"/>
      <w:r w:rsidRPr="00FE714B">
        <w:rPr>
          <w:rStyle w:val="Strong"/>
          <w:rFonts w:ascii="Arial" w:hAnsi="Arial" w:cs="Arial"/>
          <w:b w:val="0"/>
        </w:rPr>
        <w:t>Vsalt</w:t>
      </w:r>
      <w:proofErr w:type="spellEnd"/>
      <w:r w:rsidRPr="00FE714B">
        <w:rPr>
          <w:rStyle w:val="Strong"/>
          <w:rFonts w:ascii="Arial" w:hAnsi="Arial" w:cs="Arial"/>
          <w:b w:val="0"/>
        </w:rPr>
        <w:t xml:space="preserve"> + 0.00 * </w:t>
      </w:r>
      <w:proofErr w:type="spellStart"/>
      <w:r w:rsidRPr="00FE714B">
        <w:rPr>
          <w:rStyle w:val="Strong"/>
          <w:rFonts w:ascii="Arial" w:hAnsi="Arial" w:cs="Arial"/>
          <w:b w:val="0"/>
        </w:rPr>
        <w:t>Vsylv</w:t>
      </w:r>
      <w:proofErr w:type="spellEnd"/>
      <w:r w:rsidRPr="00FE714B">
        <w:rPr>
          <w:rStyle w:val="Strong"/>
          <w:rFonts w:ascii="Arial" w:hAnsi="Arial" w:cs="Arial"/>
          <w:b w:val="0"/>
        </w:rPr>
        <w:t xml:space="preserve"> + 0.65 * </w:t>
      </w:r>
      <w:proofErr w:type="spellStart"/>
      <w:r w:rsidRPr="00FE714B">
        <w:rPr>
          <w:rStyle w:val="Strong"/>
          <w:rFonts w:ascii="Arial" w:hAnsi="Arial" w:cs="Arial"/>
          <w:b w:val="0"/>
        </w:rPr>
        <w:t>Vcarn</w:t>
      </w:r>
      <w:proofErr w:type="spellEnd"/>
      <w:r w:rsidRPr="00FE714B">
        <w:rPr>
          <w:rStyle w:val="Strong"/>
          <w:rFonts w:ascii="Arial" w:hAnsi="Arial" w:cs="Arial"/>
          <w:b w:val="0"/>
        </w:rPr>
        <w:t xml:space="preserve"> + 0.30 * </w:t>
      </w:r>
      <w:proofErr w:type="spellStart"/>
      <w:r w:rsidRPr="00FE714B">
        <w:rPr>
          <w:rStyle w:val="Strong"/>
          <w:rFonts w:ascii="Arial" w:hAnsi="Arial" w:cs="Arial"/>
          <w:b w:val="0"/>
        </w:rPr>
        <w:t>Vclay</w:t>
      </w:r>
      <w:proofErr w:type="spellEnd"/>
      <w:r w:rsidRPr="00FE714B">
        <w:rPr>
          <w:rFonts w:ascii="Arial" w:hAnsi="Arial" w:cs="Arial"/>
          <w:bCs/>
        </w:rPr>
        <w:br/>
      </w:r>
      <w:r w:rsidRPr="00FE714B">
        <w:rPr>
          <w:rStyle w:val="Strong"/>
          <w:rFonts w:ascii="Arial" w:hAnsi="Arial" w:cs="Arial"/>
          <w:b w:val="0"/>
        </w:rPr>
        <w:t xml:space="preserve">      DELT = 67 * </w:t>
      </w:r>
      <w:proofErr w:type="spellStart"/>
      <w:r w:rsidRPr="00FE714B">
        <w:rPr>
          <w:rStyle w:val="Strong"/>
          <w:rFonts w:ascii="Arial" w:hAnsi="Arial" w:cs="Arial"/>
          <w:b w:val="0"/>
        </w:rPr>
        <w:t>Vsalt</w:t>
      </w:r>
      <w:proofErr w:type="spellEnd"/>
      <w:r w:rsidRPr="00FE714B">
        <w:rPr>
          <w:rStyle w:val="Strong"/>
          <w:rFonts w:ascii="Arial" w:hAnsi="Arial" w:cs="Arial"/>
          <w:b w:val="0"/>
        </w:rPr>
        <w:t xml:space="preserve"> + 74 * </w:t>
      </w:r>
      <w:proofErr w:type="spellStart"/>
      <w:r w:rsidRPr="00FE714B">
        <w:rPr>
          <w:rStyle w:val="Strong"/>
          <w:rFonts w:ascii="Arial" w:hAnsi="Arial" w:cs="Arial"/>
          <w:b w:val="0"/>
        </w:rPr>
        <w:t>Vsylv</w:t>
      </w:r>
      <w:proofErr w:type="spellEnd"/>
      <w:r w:rsidRPr="00FE714B">
        <w:rPr>
          <w:rStyle w:val="Strong"/>
          <w:rFonts w:ascii="Arial" w:hAnsi="Arial" w:cs="Arial"/>
          <w:b w:val="0"/>
        </w:rPr>
        <w:t xml:space="preserve"> + 78 * </w:t>
      </w:r>
      <w:proofErr w:type="spellStart"/>
      <w:r w:rsidRPr="00FE714B">
        <w:rPr>
          <w:rStyle w:val="Strong"/>
          <w:rFonts w:ascii="Arial" w:hAnsi="Arial" w:cs="Arial"/>
          <w:b w:val="0"/>
        </w:rPr>
        <w:t>Vcarn</w:t>
      </w:r>
      <w:proofErr w:type="spellEnd"/>
      <w:r w:rsidRPr="00FE714B">
        <w:rPr>
          <w:rStyle w:val="Strong"/>
          <w:rFonts w:ascii="Arial" w:hAnsi="Arial" w:cs="Arial"/>
          <w:b w:val="0"/>
        </w:rPr>
        <w:t xml:space="preserve"> + 120 * </w:t>
      </w:r>
      <w:proofErr w:type="spellStart"/>
      <w:r w:rsidRPr="00FE714B">
        <w:rPr>
          <w:rStyle w:val="Strong"/>
          <w:rFonts w:ascii="Arial" w:hAnsi="Arial" w:cs="Arial"/>
          <w:b w:val="0"/>
        </w:rPr>
        <w:t>Vclay</w:t>
      </w:r>
      <w:proofErr w:type="spellEnd"/>
    </w:p>
    <w:p w14:paraId="3929B309" w14:textId="01277A4B" w:rsidR="00271ECF" w:rsidRPr="00FE714B" w:rsidRDefault="00271ECF" w:rsidP="00FE714B">
      <w:pPr>
        <w:pStyle w:val="NormalWeb"/>
        <w:spacing w:line="276" w:lineRule="auto"/>
      </w:pPr>
      <w:r w:rsidRPr="00FE714B">
        <w:rPr>
          <w:rStyle w:val="Strong"/>
          <w:rFonts w:ascii="Arial" w:hAnsi="Arial" w:cs="Arial"/>
          <w:b w:val="0"/>
        </w:rPr>
        <w:t xml:space="preserve">K2O is obtained, after borehole correcting the GR, from the equations and lookup table shown earlier, or from a fresh correlation based on specific data from the wells under study. Note that the chart and table given earlier are in percent K2O and this set of equations expects fractional units for K2O, neutron porosity, and all output volumes. Parameters in the sonic equation are in </w:t>
      </w:r>
      <w:r w:rsidR="008707FE">
        <w:rPr>
          <w:rStyle w:val="Strong"/>
          <w:rFonts w:ascii="Symbol" w:hAnsi="Symbol" w:cs="Arial"/>
          <w:b w:val="0"/>
        </w:rPr>
        <w:t>m</w:t>
      </w:r>
      <w:r w:rsidRPr="00FE714B">
        <w:rPr>
          <w:rStyle w:val="Strong"/>
          <w:rFonts w:ascii="Arial" w:hAnsi="Arial" w:cs="Arial"/>
          <w:b w:val="0"/>
        </w:rPr>
        <w:t>sec/ft.</w:t>
      </w:r>
    </w:p>
    <w:p w14:paraId="0FC63B29" w14:textId="77777777" w:rsidR="00271ECF" w:rsidRPr="00FE714B" w:rsidRDefault="00271ECF" w:rsidP="00FE714B">
      <w:pPr>
        <w:pStyle w:val="NormalWeb"/>
        <w:spacing w:line="276" w:lineRule="auto"/>
      </w:pPr>
      <w:r w:rsidRPr="00FE714B">
        <w:rPr>
          <w:rStyle w:val="Strong"/>
          <w:rFonts w:ascii="Arial" w:hAnsi="Arial" w:cs="Arial"/>
          <w:b w:val="0"/>
        </w:rPr>
        <w:t>When solved by algebraic means, these equations become:</w:t>
      </w:r>
      <w:r w:rsidRPr="00FE714B">
        <w:rPr>
          <w:rFonts w:ascii="Arial" w:hAnsi="Arial" w:cs="Arial"/>
          <w:bCs/>
        </w:rPr>
        <w:br/>
      </w:r>
      <w:r w:rsidRPr="00FE714B">
        <w:rPr>
          <w:rStyle w:val="Strong"/>
          <w:rFonts w:ascii="Arial" w:hAnsi="Arial" w:cs="Arial"/>
          <w:b w:val="0"/>
        </w:rPr>
        <w:t xml:space="preserve">      1: </w:t>
      </w:r>
      <w:proofErr w:type="spellStart"/>
      <w:r w:rsidRPr="00FE714B">
        <w:rPr>
          <w:rStyle w:val="Strong"/>
          <w:rFonts w:ascii="Arial" w:hAnsi="Arial" w:cs="Arial"/>
          <w:b w:val="0"/>
        </w:rPr>
        <w:t>Vclay</w:t>
      </w:r>
      <w:proofErr w:type="spellEnd"/>
      <w:r w:rsidRPr="00FE714B">
        <w:rPr>
          <w:rStyle w:val="Strong"/>
          <w:rFonts w:ascii="Arial" w:hAnsi="Arial" w:cs="Arial"/>
          <w:b w:val="0"/>
        </w:rPr>
        <w:t xml:space="preserve"> = 0.0207 * DELT - 0.23 * K20 - 0.29 * PHIN - 1.3891</w:t>
      </w:r>
      <w:r w:rsidRPr="00FE714B">
        <w:rPr>
          <w:rFonts w:ascii="Arial" w:hAnsi="Arial" w:cs="Arial"/>
          <w:bCs/>
        </w:rPr>
        <w:br/>
      </w:r>
      <w:r w:rsidRPr="00FE714B">
        <w:rPr>
          <w:rStyle w:val="Strong"/>
          <w:rFonts w:ascii="Arial" w:hAnsi="Arial" w:cs="Arial"/>
          <w:b w:val="0"/>
        </w:rPr>
        <w:t xml:space="preserve">      2: </w:t>
      </w:r>
      <w:proofErr w:type="spellStart"/>
      <w:r w:rsidRPr="00FE714B">
        <w:rPr>
          <w:rStyle w:val="Strong"/>
          <w:rFonts w:ascii="Arial" w:hAnsi="Arial" w:cs="Arial"/>
          <w:b w:val="0"/>
        </w:rPr>
        <w:t>Vcarn</w:t>
      </w:r>
      <w:proofErr w:type="spellEnd"/>
      <w:r w:rsidRPr="00FE714B">
        <w:rPr>
          <w:rStyle w:val="Strong"/>
          <w:rFonts w:ascii="Arial" w:hAnsi="Arial" w:cs="Arial"/>
          <w:b w:val="0"/>
        </w:rPr>
        <w:t xml:space="preserve"> = 1.54 * PHIN - 0.46 * Z</w:t>
      </w:r>
      <w:r w:rsidRPr="00FE714B">
        <w:rPr>
          <w:rFonts w:ascii="Arial" w:hAnsi="Arial" w:cs="Arial"/>
          <w:bCs/>
        </w:rPr>
        <w:br/>
      </w:r>
      <w:r w:rsidRPr="00FE714B">
        <w:rPr>
          <w:rStyle w:val="Strong"/>
          <w:rFonts w:ascii="Arial" w:hAnsi="Arial" w:cs="Arial"/>
          <w:b w:val="0"/>
        </w:rPr>
        <w:lastRenderedPageBreak/>
        <w:t xml:space="preserve">      3: </w:t>
      </w:r>
      <w:proofErr w:type="spellStart"/>
      <w:r w:rsidRPr="00FE714B">
        <w:rPr>
          <w:rStyle w:val="Strong"/>
          <w:rFonts w:ascii="Arial" w:hAnsi="Arial" w:cs="Arial"/>
          <w:b w:val="0"/>
        </w:rPr>
        <w:t>Vsylv</w:t>
      </w:r>
      <w:proofErr w:type="spellEnd"/>
      <w:r w:rsidRPr="00FE714B">
        <w:rPr>
          <w:rStyle w:val="Strong"/>
          <w:rFonts w:ascii="Arial" w:hAnsi="Arial" w:cs="Arial"/>
          <w:b w:val="0"/>
        </w:rPr>
        <w:t xml:space="preserve"> = 1.59 * K20 - 0.41 * PHIN + 0.04 * Z</w:t>
      </w:r>
      <w:r w:rsidRPr="00FE714B">
        <w:rPr>
          <w:rFonts w:ascii="Arial" w:hAnsi="Arial" w:cs="Arial"/>
          <w:bCs/>
        </w:rPr>
        <w:br/>
      </w:r>
      <w:r w:rsidRPr="00FE714B">
        <w:rPr>
          <w:rStyle w:val="Strong"/>
          <w:rFonts w:ascii="Arial" w:hAnsi="Arial" w:cs="Arial"/>
          <w:b w:val="0"/>
        </w:rPr>
        <w:t xml:space="preserve">      4: </w:t>
      </w:r>
      <w:proofErr w:type="spellStart"/>
      <w:r w:rsidRPr="00FE714B">
        <w:rPr>
          <w:rStyle w:val="Strong"/>
          <w:rFonts w:ascii="Arial" w:hAnsi="Arial" w:cs="Arial"/>
          <w:b w:val="0"/>
        </w:rPr>
        <w:t>Vsalt</w:t>
      </w:r>
      <w:proofErr w:type="spellEnd"/>
      <w:r w:rsidRPr="00FE714B">
        <w:rPr>
          <w:rStyle w:val="Strong"/>
          <w:rFonts w:ascii="Arial" w:hAnsi="Arial" w:cs="Arial"/>
          <w:b w:val="0"/>
        </w:rPr>
        <w:t xml:space="preserve"> =  1.00 - </w:t>
      </w:r>
      <w:proofErr w:type="spellStart"/>
      <w:r w:rsidRPr="00FE714B">
        <w:rPr>
          <w:rStyle w:val="Strong"/>
          <w:rFonts w:ascii="Arial" w:hAnsi="Arial" w:cs="Arial"/>
          <w:b w:val="0"/>
        </w:rPr>
        <w:t>Vclay</w:t>
      </w:r>
      <w:proofErr w:type="spellEnd"/>
      <w:r w:rsidRPr="00FE714B">
        <w:rPr>
          <w:rStyle w:val="Strong"/>
          <w:rFonts w:ascii="Arial" w:hAnsi="Arial" w:cs="Arial"/>
          <w:b w:val="0"/>
        </w:rPr>
        <w:t xml:space="preserve"> - </w:t>
      </w:r>
      <w:proofErr w:type="spellStart"/>
      <w:r w:rsidRPr="00FE714B">
        <w:rPr>
          <w:rStyle w:val="Strong"/>
          <w:rFonts w:ascii="Arial" w:hAnsi="Arial" w:cs="Arial"/>
          <w:b w:val="0"/>
        </w:rPr>
        <w:t>Vsylv</w:t>
      </w:r>
      <w:proofErr w:type="spellEnd"/>
      <w:r w:rsidRPr="00FE714B">
        <w:rPr>
          <w:rStyle w:val="Strong"/>
          <w:rFonts w:ascii="Arial" w:hAnsi="Arial" w:cs="Arial"/>
          <w:b w:val="0"/>
        </w:rPr>
        <w:t xml:space="preserve"> - </w:t>
      </w:r>
      <w:proofErr w:type="spellStart"/>
      <w:r w:rsidRPr="00FE714B">
        <w:rPr>
          <w:rStyle w:val="Strong"/>
          <w:rFonts w:ascii="Arial" w:hAnsi="Arial" w:cs="Arial"/>
          <w:b w:val="0"/>
        </w:rPr>
        <w:t>Vcarn</w:t>
      </w:r>
      <w:proofErr w:type="spellEnd"/>
    </w:p>
    <w:p w14:paraId="42D85409" w14:textId="498FFD79" w:rsidR="00271ECF" w:rsidRPr="00FE714B" w:rsidRDefault="00271ECF" w:rsidP="00FE714B">
      <w:pPr>
        <w:pStyle w:val="NormalWeb"/>
        <w:spacing w:line="276" w:lineRule="auto"/>
      </w:pPr>
      <w:r w:rsidRPr="00FE714B">
        <w:rPr>
          <w:rStyle w:val="Strong"/>
          <w:rFonts w:ascii="Arial" w:hAnsi="Arial" w:cs="Arial"/>
          <w:b w:val="0"/>
        </w:rPr>
        <w:t xml:space="preserve">These equations were derived with DELT in </w:t>
      </w:r>
      <w:r w:rsidR="008707FE">
        <w:rPr>
          <w:rStyle w:val="Strong"/>
          <w:rFonts w:ascii="Symbol" w:hAnsi="Symbol" w:cs="Arial"/>
          <w:b w:val="0"/>
        </w:rPr>
        <w:t>m</w:t>
      </w:r>
      <w:r w:rsidRPr="00FE714B">
        <w:rPr>
          <w:rStyle w:val="Strong"/>
          <w:rFonts w:ascii="Arial" w:hAnsi="Arial" w:cs="Arial"/>
          <w:b w:val="0"/>
        </w:rPr>
        <w:t>sec/ft. All constants will be different if DELT is in us/m.</w:t>
      </w:r>
    </w:p>
    <w:p w14:paraId="001CA355" w14:textId="77777777" w:rsidR="00271ECF" w:rsidRPr="00FE714B" w:rsidRDefault="00271ECF" w:rsidP="00FE714B">
      <w:pPr>
        <w:pStyle w:val="NormalWeb"/>
        <w:spacing w:line="276" w:lineRule="auto"/>
      </w:pPr>
      <w:r w:rsidRPr="00FE714B">
        <w:rPr>
          <w:rStyle w:val="Strong"/>
          <w:rFonts w:ascii="Arial" w:hAnsi="Arial" w:cs="Arial"/>
          <w:b w:val="0"/>
        </w:rPr>
        <w:t>To convert from mineral fraction to K2O equivalent (K2O equivalent is the way potash ores are rated), the final analysis follows:</w:t>
      </w:r>
      <w:r w:rsidRPr="00FE714B">
        <w:rPr>
          <w:rFonts w:ascii="Arial" w:hAnsi="Arial" w:cs="Arial"/>
          <w:bCs/>
        </w:rPr>
        <w:br/>
      </w:r>
      <w:r w:rsidRPr="00FE714B">
        <w:rPr>
          <w:rStyle w:val="Strong"/>
          <w:rFonts w:ascii="Arial" w:hAnsi="Arial" w:cs="Arial"/>
          <w:b w:val="0"/>
        </w:rPr>
        <w:t xml:space="preserve">      5: K2Osylv = 0.63 * </w:t>
      </w:r>
      <w:proofErr w:type="spellStart"/>
      <w:r w:rsidRPr="00FE714B">
        <w:rPr>
          <w:rStyle w:val="Strong"/>
          <w:rFonts w:ascii="Arial" w:hAnsi="Arial" w:cs="Arial"/>
          <w:b w:val="0"/>
        </w:rPr>
        <w:t>Vsylv</w:t>
      </w:r>
      <w:proofErr w:type="spellEnd"/>
      <w:r w:rsidRPr="00FE714B">
        <w:rPr>
          <w:rFonts w:ascii="Arial" w:hAnsi="Arial" w:cs="Arial"/>
          <w:bCs/>
        </w:rPr>
        <w:br/>
      </w:r>
      <w:r w:rsidRPr="00FE714B">
        <w:rPr>
          <w:rStyle w:val="Strong"/>
          <w:rFonts w:ascii="Arial" w:hAnsi="Arial" w:cs="Arial"/>
          <w:b w:val="0"/>
        </w:rPr>
        <w:t xml:space="preserve">      6: K2Ocarn = 0.17 * </w:t>
      </w:r>
      <w:proofErr w:type="spellStart"/>
      <w:r w:rsidRPr="00FE714B">
        <w:rPr>
          <w:rStyle w:val="Strong"/>
          <w:rFonts w:ascii="Arial" w:hAnsi="Arial" w:cs="Arial"/>
          <w:b w:val="0"/>
        </w:rPr>
        <w:t>Vcarn</w:t>
      </w:r>
      <w:proofErr w:type="spellEnd"/>
      <w:r w:rsidRPr="00FE714B">
        <w:rPr>
          <w:rFonts w:ascii="Arial" w:hAnsi="Arial" w:cs="Arial"/>
          <w:bCs/>
        </w:rPr>
        <w:br/>
      </w:r>
      <w:r w:rsidRPr="00FE714B">
        <w:rPr>
          <w:rStyle w:val="Strong"/>
          <w:rFonts w:ascii="Arial" w:hAnsi="Arial" w:cs="Arial"/>
          <w:b w:val="0"/>
        </w:rPr>
        <w:t>      7: K2Ototal = K2Osylv + K2Ocarn</w:t>
      </w:r>
    </w:p>
    <w:p w14:paraId="65B2A0FC" w14:textId="77777777" w:rsidR="004657C0" w:rsidRPr="00FE714B" w:rsidRDefault="005126CA" w:rsidP="00FE714B">
      <w:pPr>
        <w:pStyle w:val="NormalWeb"/>
        <w:spacing w:line="276" w:lineRule="auto"/>
      </w:pPr>
      <w:r w:rsidRPr="00DF387E">
        <w:rPr>
          <w:rStyle w:val="Strong"/>
          <w:rFonts w:ascii="Arial" w:hAnsi="Arial" w:cs="Arial"/>
          <w:caps/>
        </w:rPr>
        <w:t>E</w:t>
      </w:r>
      <w:r w:rsidR="00271ECF" w:rsidRPr="00DF387E">
        <w:rPr>
          <w:rStyle w:val="Strong"/>
          <w:rFonts w:ascii="Arial" w:hAnsi="Arial" w:cs="Arial"/>
          <w:caps/>
        </w:rPr>
        <w:t>FFECT OF OCCLUDED WATER</w:t>
      </w:r>
      <w:r w:rsidR="00271ECF" w:rsidRPr="00DF387E">
        <w:rPr>
          <w:rFonts w:ascii="Arial" w:hAnsi="Arial" w:cs="Arial"/>
          <w:bCs/>
          <w:caps/>
        </w:rPr>
        <w:br/>
      </w:r>
      <w:r w:rsidR="00271ECF" w:rsidRPr="00FE714B">
        <w:rPr>
          <w:rStyle w:val="Strong"/>
          <w:rFonts w:ascii="Arial" w:hAnsi="Arial" w:cs="Arial"/>
          <w:b w:val="0"/>
        </w:rPr>
        <w:t>If occluded water (V) is added to the desired results, the equations become:</w:t>
      </w:r>
      <w:r w:rsidR="00271ECF" w:rsidRPr="00FE714B">
        <w:rPr>
          <w:rFonts w:ascii="Arial" w:hAnsi="Arial" w:cs="Arial"/>
          <w:bCs/>
        </w:rPr>
        <w:br/>
      </w:r>
      <w:r w:rsidR="00271ECF" w:rsidRPr="00FE714B">
        <w:rPr>
          <w:rStyle w:val="Strong"/>
          <w:rFonts w:ascii="Arial" w:hAnsi="Arial" w:cs="Arial"/>
          <w:b w:val="0"/>
        </w:rPr>
        <w:t xml:space="preserve">      1.00 = </w:t>
      </w:r>
      <w:proofErr w:type="spellStart"/>
      <w:r w:rsidR="00271ECF" w:rsidRPr="00FE714B">
        <w:rPr>
          <w:rStyle w:val="Strong"/>
          <w:rFonts w:ascii="Arial" w:hAnsi="Arial" w:cs="Arial"/>
          <w:b w:val="0"/>
        </w:rPr>
        <w:t>Vwtr</w:t>
      </w:r>
      <w:proofErr w:type="spellEnd"/>
      <w:r w:rsidR="00271ECF" w:rsidRPr="00FE714B">
        <w:rPr>
          <w:rStyle w:val="Strong"/>
          <w:rFonts w:ascii="Arial" w:hAnsi="Arial" w:cs="Arial"/>
          <w:b w:val="0"/>
        </w:rPr>
        <w:t xml:space="preserve"> + </w:t>
      </w:r>
      <w:proofErr w:type="spellStart"/>
      <w:r w:rsidR="00271ECF" w:rsidRPr="00FE714B">
        <w:rPr>
          <w:rStyle w:val="Strong"/>
          <w:rFonts w:ascii="Arial" w:hAnsi="Arial" w:cs="Arial"/>
          <w:b w:val="0"/>
        </w:rPr>
        <w:t>Vsalt</w:t>
      </w:r>
      <w:proofErr w:type="spellEnd"/>
      <w:r w:rsidR="00271ECF" w:rsidRPr="00FE714B">
        <w:rPr>
          <w:rStyle w:val="Strong"/>
          <w:rFonts w:ascii="Arial" w:hAnsi="Arial" w:cs="Arial"/>
          <w:b w:val="0"/>
        </w:rPr>
        <w:t xml:space="preserve"> + </w:t>
      </w:r>
      <w:proofErr w:type="spellStart"/>
      <w:r w:rsidR="00271ECF" w:rsidRPr="00FE714B">
        <w:rPr>
          <w:rStyle w:val="Strong"/>
          <w:rFonts w:ascii="Arial" w:hAnsi="Arial" w:cs="Arial"/>
          <w:b w:val="0"/>
        </w:rPr>
        <w:t>Vsylv</w:t>
      </w:r>
      <w:proofErr w:type="spellEnd"/>
      <w:r w:rsidR="00271ECF" w:rsidRPr="00FE714B">
        <w:rPr>
          <w:rStyle w:val="Strong"/>
          <w:rFonts w:ascii="Arial" w:hAnsi="Arial" w:cs="Arial"/>
          <w:b w:val="0"/>
        </w:rPr>
        <w:t xml:space="preserve"> + </w:t>
      </w:r>
      <w:proofErr w:type="spellStart"/>
      <w:r w:rsidR="00271ECF" w:rsidRPr="00FE714B">
        <w:rPr>
          <w:rStyle w:val="Strong"/>
          <w:rFonts w:ascii="Arial" w:hAnsi="Arial" w:cs="Arial"/>
          <w:b w:val="0"/>
        </w:rPr>
        <w:t>Vcarn</w:t>
      </w:r>
      <w:proofErr w:type="spellEnd"/>
      <w:r w:rsidR="00271ECF" w:rsidRPr="00FE714B">
        <w:rPr>
          <w:rStyle w:val="Strong"/>
          <w:rFonts w:ascii="Arial" w:hAnsi="Arial" w:cs="Arial"/>
          <w:b w:val="0"/>
        </w:rPr>
        <w:t xml:space="preserve"> + </w:t>
      </w:r>
      <w:proofErr w:type="spellStart"/>
      <w:r w:rsidR="00271ECF" w:rsidRPr="00FE714B">
        <w:rPr>
          <w:rStyle w:val="Strong"/>
          <w:rFonts w:ascii="Arial" w:hAnsi="Arial" w:cs="Arial"/>
          <w:b w:val="0"/>
        </w:rPr>
        <w:t>Vclay</w:t>
      </w:r>
      <w:proofErr w:type="spellEnd"/>
      <w:r w:rsidR="004657C0" w:rsidRPr="00FE714B">
        <w:rPr>
          <w:rStyle w:val="Strong"/>
          <w:rFonts w:ascii="Arial" w:hAnsi="Arial" w:cs="Arial"/>
          <w:b w:val="0"/>
        </w:rPr>
        <w:br/>
        <w:t xml:space="preserve">      K20 = 0.00 * </w:t>
      </w:r>
      <w:proofErr w:type="spellStart"/>
      <w:r w:rsidR="004657C0" w:rsidRPr="00FE714B">
        <w:rPr>
          <w:rStyle w:val="Strong"/>
          <w:rFonts w:ascii="Arial" w:hAnsi="Arial" w:cs="Arial"/>
          <w:b w:val="0"/>
        </w:rPr>
        <w:t>Vsalt</w:t>
      </w:r>
      <w:proofErr w:type="spellEnd"/>
      <w:r w:rsidR="004657C0" w:rsidRPr="00FE714B">
        <w:rPr>
          <w:rStyle w:val="Strong"/>
          <w:rFonts w:ascii="Arial" w:hAnsi="Arial" w:cs="Arial"/>
          <w:b w:val="0"/>
        </w:rPr>
        <w:t xml:space="preserve"> + 0.63 * </w:t>
      </w:r>
      <w:proofErr w:type="spellStart"/>
      <w:r w:rsidR="004657C0" w:rsidRPr="00FE714B">
        <w:rPr>
          <w:rStyle w:val="Strong"/>
          <w:rFonts w:ascii="Arial" w:hAnsi="Arial" w:cs="Arial"/>
          <w:b w:val="0"/>
        </w:rPr>
        <w:t>Vsylv</w:t>
      </w:r>
      <w:proofErr w:type="spellEnd"/>
      <w:r w:rsidR="004657C0" w:rsidRPr="00FE714B">
        <w:rPr>
          <w:rStyle w:val="Strong"/>
          <w:rFonts w:ascii="Arial" w:hAnsi="Arial" w:cs="Arial"/>
          <w:b w:val="0"/>
        </w:rPr>
        <w:t xml:space="preserve"> + 0.17 * </w:t>
      </w:r>
      <w:proofErr w:type="spellStart"/>
      <w:r w:rsidR="004657C0" w:rsidRPr="00FE714B">
        <w:rPr>
          <w:rStyle w:val="Strong"/>
          <w:rFonts w:ascii="Arial" w:hAnsi="Arial" w:cs="Arial"/>
          <w:b w:val="0"/>
        </w:rPr>
        <w:t>Vcarn</w:t>
      </w:r>
      <w:proofErr w:type="spellEnd"/>
      <w:r w:rsidR="004657C0" w:rsidRPr="00FE714B">
        <w:rPr>
          <w:rStyle w:val="Strong"/>
          <w:rFonts w:ascii="Arial" w:hAnsi="Arial" w:cs="Arial"/>
          <w:b w:val="0"/>
        </w:rPr>
        <w:t xml:space="preserve"> + 0.05 * </w:t>
      </w:r>
      <w:proofErr w:type="spellStart"/>
      <w:r w:rsidR="004657C0" w:rsidRPr="00FE714B">
        <w:rPr>
          <w:rStyle w:val="Strong"/>
          <w:rFonts w:ascii="Arial" w:hAnsi="Arial" w:cs="Arial"/>
          <w:b w:val="0"/>
        </w:rPr>
        <w:t>Vclay</w:t>
      </w:r>
      <w:proofErr w:type="spellEnd"/>
      <w:r w:rsidR="004657C0" w:rsidRPr="00FE714B">
        <w:rPr>
          <w:rStyle w:val="Strong"/>
          <w:rFonts w:ascii="Arial" w:hAnsi="Arial" w:cs="Arial"/>
          <w:b w:val="0"/>
        </w:rPr>
        <w:br/>
        <w:t xml:space="preserve">      PHIN = 1.00 * </w:t>
      </w:r>
      <w:proofErr w:type="spellStart"/>
      <w:r w:rsidR="004657C0" w:rsidRPr="00FE714B">
        <w:rPr>
          <w:rStyle w:val="Strong"/>
          <w:rFonts w:ascii="Arial" w:hAnsi="Arial" w:cs="Arial"/>
          <w:b w:val="0"/>
        </w:rPr>
        <w:t>Vwtr</w:t>
      </w:r>
      <w:proofErr w:type="spellEnd"/>
      <w:r w:rsidR="004657C0" w:rsidRPr="00FE714B">
        <w:rPr>
          <w:rStyle w:val="Strong"/>
          <w:rFonts w:ascii="Arial" w:hAnsi="Arial" w:cs="Arial"/>
          <w:b w:val="0"/>
        </w:rPr>
        <w:t xml:space="preserve"> + 0.00 * </w:t>
      </w:r>
      <w:proofErr w:type="spellStart"/>
      <w:r w:rsidR="004657C0" w:rsidRPr="00FE714B">
        <w:rPr>
          <w:rStyle w:val="Strong"/>
          <w:rFonts w:ascii="Arial" w:hAnsi="Arial" w:cs="Arial"/>
          <w:b w:val="0"/>
        </w:rPr>
        <w:t>Vsalt</w:t>
      </w:r>
      <w:proofErr w:type="spellEnd"/>
      <w:r w:rsidR="004657C0" w:rsidRPr="00FE714B">
        <w:rPr>
          <w:rStyle w:val="Strong"/>
          <w:rFonts w:ascii="Arial" w:hAnsi="Arial" w:cs="Arial"/>
          <w:b w:val="0"/>
        </w:rPr>
        <w:t xml:space="preserve"> + 0.00 * </w:t>
      </w:r>
      <w:proofErr w:type="spellStart"/>
      <w:r w:rsidR="004657C0" w:rsidRPr="00FE714B">
        <w:rPr>
          <w:rStyle w:val="Strong"/>
          <w:rFonts w:ascii="Arial" w:hAnsi="Arial" w:cs="Arial"/>
          <w:b w:val="0"/>
        </w:rPr>
        <w:t>Vsylv</w:t>
      </w:r>
      <w:proofErr w:type="spellEnd"/>
      <w:r w:rsidR="004657C0" w:rsidRPr="00FE714B">
        <w:rPr>
          <w:rStyle w:val="Strong"/>
          <w:rFonts w:ascii="Arial" w:hAnsi="Arial" w:cs="Arial"/>
          <w:b w:val="0"/>
        </w:rPr>
        <w:t xml:space="preserve"> + 0.65 * </w:t>
      </w:r>
      <w:proofErr w:type="spellStart"/>
      <w:r w:rsidR="004657C0" w:rsidRPr="00FE714B">
        <w:rPr>
          <w:rStyle w:val="Strong"/>
          <w:rFonts w:ascii="Arial" w:hAnsi="Arial" w:cs="Arial"/>
          <w:b w:val="0"/>
        </w:rPr>
        <w:t>Vcarn</w:t>
      </w:r>
      <w:proofErr w:type="spellEnd"/>
      <w:r w:rsidR="004657C0" w:rsidRPr="00FE714B">
        <w:rPr>
          <w:rStyle w:val="Strong"/>
          <w:rFonts w:ascii="Arial" w:hAnsi="Arial" w:cs="Arial"/>
          <w:b w:val="0"/>
        </w:rPr>
        <w:t xml:space="preserve"> + 0.30 * </w:t>
      </w:r>
      <w:proofErr w:type="spellStart"/>
      <w:r w:rsidR="004657C0" w:rsidRPr="00FE714B">
        <w:rPr>
          <w:rStyle w:val="Strong"/>
          <w:rFonts w:ascii="Arial" w:hAnsi="Arial" w:cs="Arial"/>
          <w:b w:val="0"/>
        </w:rPr>
        <w:t>Vclay</w:t>
      </w:r>
      <w:proofErr w:type="spellEnd"/>
      <w:r w:rsidR="004657C0" w:rsidRPr="00FE714B">
        <w:rPr>
          <w:rStyle w:val="Strong"/>
          <w:rFonts w:ascii="Arial" w:hAnsi="Arial" w:cs="Arial"/>
          <w:b w:val="0"/>
        </w:rPr>
        <w:br/>
        <w:t xml:space="preserve">      DELT = C + 67 * </w:t>
      </w:r>
      <w:proofErr w:type="spellStart"/>
      <w:r w:rsidR="004657C0" w:rsidRPr="00FE714B">
        <w:rPr>
          <w:rStyle w:val="Strong"/>
          <w:rFonts w:ascii="Arial" w:hAnsi="Arial" w:cs="Arial"/>
          <w:b w:val="0"/>
        </w:rPr>
        <w:t>Vsalt</w:t>
      </w:r>
      <w:proofErr w:type="spellEnd"/>
      <w:r w:rsidR="004657C0" w:rsidRPr="00FE714B">
        <w:rPr>
          <w:rStyle w:val="Strong"/>
          <w:rFonts w:ascii="Arial" w:hAnsi="Arial" w:cs="Arial"/>
          <w:b w:val="0"/>
        </w:rPr>
        <w:t xml:space="preserve"> + 74 * </w:t>
      </w:r>
      <w:proofErr w:type="spellStart"/>
      <w:r w:rsidR="004657C0" w:rsidRPr="00FE714B">
        <w:rPr>
          <w:rStyle w:val="Strong"/>
          <w:rFonts w:ascii="Arial" w:hAnsi="Arial" w:cs="Arial"/>
          <w:b w:val="0"/>
        </w:rPr>
        <w:t>Vsylv</w:t>
      </w:r>
      <w:proofErr w:type="spellEnd"/>
      <w:r w:rsidR="004657C0" w:rsidRPr="00FE714B">
        <w:rPr>
          <w:rStyle w:val="Strong"/>
          <w:rFonts w:ascii="Arial" w:hAnsi="Arial" w:cs="Arial"/>
          <w:b w:val="0"/>
        </w:rPr>
        <w:t xml:space="preserve"> + 78 * </w:t>
      </w:r>
      <w:proofErr w:type="spellStart"/>
      <w:r w:rsidR="004657C0" w:rsidRPr="00FE714B">
        <w:rPr>
          <w:rStyle w:val="Strong"/>
          <w:rFonts w:ascii="Arial" w:hAnsi="Arial" w:cs="Arial"/>
          <w:b w:val="0"/>
        </w:rPr>
        <w:t>Vcarn</w:t>
      </w:r>
      <w:proofErr w:type="spellEnd"/>
      <w:r w:rsidR="004657C0" w:rsidRPr="00FE714B">
        <w:rPr>
          <w:rStyle w:val="Strong"/>
          <w:rFonts w:ascii="Arial" w:hAnsi="Arial" w:cs="Arial"/>
          <w:b w:val="0"/>
        </w:rPr>
        <w:t xml:space="preserve"> + 120 * </w:t>
      </w:r>
      <w:proofErr w:type="spellStart"/>
      <w:r w:rsidR="004657C0" w:rsidRPr="00FE714B">
        <w:rPr>
          <w:rStyle w:val="Strong"/>
          <w:rFonts w:ascii="Arial" w:hAnsi="Arial" w:cs="Arial"/>
          <w:b w:val="0"/>
        </w:rPr>
        <w:t>Vclay</w:t>
      </w:r>
      <w:proofErr w:type="spellEnd"/>
    </w:p>
    <w:p w14:paraId="10D6CABA" w14:textId="69D5A17D" w:rsidR="00271ECF" w:rsidRPr="00FE714B" w:rsidRDefault="00271ECF" w:rsidP="00FE714B">
      <w:pPr>
        <w:pStyle w:val="NormalWeb"/>
        <w:spacing w:line="276" w:lineRule="auto"/>
      </w:pPr>
      <w:r w:rsidRPr="00FE714B">
        <w:rPr>
          <w:rStyle w:val="Strong"/>
          <w:rFonts w:ascii="Arial" w:hAnsi="Arial" w:cs="Arial"/>
          <w:b w:val="0"/>
        </w:rPr>
        <w:t>Where</w:t>
      </w:r>
      <w:r w:rsidR="004657C0" w:rsidRPr="00FE714B">
        <w:rPr>
          <w:rStyle w:val="Strong"/>
          <w:rFonts w:ascii="Arial" w:hAnsi="Arial" w:cs="Arial"/>
          <w:b w:val="0"/>
        </w:rPr>
        <w:t>:</w:t>
      </w:r>
      <w:r w:rsidR="004657C0" w:rsidRPr="00FE714B">
        <w:rPr>
          <w:rStyle w:val="Strong"/>
          <w:rFonts w:ascii="Arial" w:hAnsi="Arial" w:cs="Arial"/>
          <w:b w:val="0"/>
        </w:rPr>
        <w:br/>
        <w:t xml:space="preserve"> </w:t>
      </w:r>
      <w:r w:rsidRPr="00FE714B">
        <w:rPr>
          <w:rStyle w:val="Strong"/>
          <w:rFonts w:ascii="Arial" w:hAnsi="Arial" w:cs="Arial"/>
          <w:b w:val="0"/>
        </w:rPr>
        <w:t xml:space="preserve"> </w:t>
      </w:r>
      <w:proofErr w:type="spellStart"/>
      <w:r w:rsidRPr="00FE714B">
        <w:rPr>
          <w:rStyle w:val="Strong"/>
          <w:rFonts w:ascii="Arial" w:hAnsi="Arial" w:cs="Arial"/>
          <w:b w:val="0"/>
        </w:rPr>
        <w:t>Vwtr</w:t>
      </w:r>
      <w:proofErr w:type="spellEnd"/>
      <w:r w:rsidRPr="00FE714B">
        <w:rPr>
          <w:rStyle w:val="Strong"/>
          <w:rFonts w:ascii="Arial" w:hAnsi="Arial" w:cs="Arial"/>
          <w:b w:val="0"/>
        </w:rPr>
        <w:t xml:space="preserve"> = PHIN value in pure salt above the zone of interest.</w:t>
      </w:r>
      <w:r w:rsidR="004657C0" w:rsidRPr="00FE714B">
        <w:rPr>
          <w:rStyle w:val="Strong"/>
          <w:rFonts w:ascii="Arial" w:hAnsi="Arial" w:cs="Arial"/>
          <w:b w:val="0"/>
        </w:rPr>
        <w:br/>
        <w:t xml:space="preserve"> </w:t>
      </w:r>
      <w:r w:rsidRPr="00FE714B">
        <w:rPr>
          <w:rStyle w:val="Strong"/>
          <w:rFonts w:ascii="Arial" w:hAnsi="Arial" w:cs="Arial"/>
          <w:b w:val="0"/>
        </w:rPr>
        <w:t xml:space="preserve"> C = DELT in salt minus 67 </w:t>
      </w:r>
      <w:r w:rsidR="008707FE">
        <w:rPr>
          <w:rStyle w:val="Strong"/>
          <w:rFonts w:ascii="Symbol" w:hAnsi="Symbol" w:cs="Arial"/>
          <w:b w:val="0"/>
        </w:rPr>
        <w:t>m</w:t>
      </w:r>
      <w:r w:rsidRPr="00FE714B">
        <w:rPr>
          <w:rStyle w:val="Strong"/>
          <w:rFonts w:ascii="Arial" w:hAnsi="Arial" w:cs="Arial"/>
          <w:b w:val="0"/>
        </w:rPr>
        <w:t>sec/ft.</w:t>
      </w:r>
    </w:p>
    <w:p w14:paraId="1B2C0801" w14:textId="77777777" w:rsidR="00271ECF" w:rsidRPr="00FE714B" w:rsidRDefault="00271ECF" w:rsidP="00FE714B">
      <w:pPr>
        <w:pStyle w:val="NormalWeb"/>
        <w:spacing w:line="276" w:lineRule="auto"/>
      </w:pPr>
      <w:r w:rsidRPr="00FE714B">
        <w:rPr>
          <w:rStyle w:val="Strong"/>
          <w:rFonts w:ascii="Arial" w:hAnsi="Arial" w:cs="Arial"/>
          <w:b w:val="0"/>
        </w:rPr>
        <w:t>Reduction of these equations results in:</w:t>
      </w:r>
      <w:r w:rsidRPr="00FE714B">
        <w:rPr>
          <w:rFonts w:ascii="Arial" w:hAnsi="Arial" w:cs="Arial"/>
          <w:bCs/>
        </w:rPr>
        <w:br/>
      </w:r>
      <w:r w:rsidRPr="00FE714B">
        <w:rPr>
          <w:rStyle w:val="Strong"/>
          <w:rFonts w:ascii="Arial" w:hAnsi="Arial" w:cs="Arial"/>
          <w:b w:val="0"/>
        </w:rPr>
        <w:t xml:space="preserve">      8:   </w:t>
      </w:r>
      <w:proofErr w:type="spellStart"/>
      <w:r w:rsidRPr="00FE714B">
        <w:rPr>
          <w:rStyle w:val="Strong"/>
          <w:rFonts w:ascii="Arial" w:hAnsi="Arial" w:cs="Arial"/>
          <w:b w:val="0"/>
        </w:rPr>
        <w:t>Vclay</w:t>
      </w:r>
      <w:proofErr w:type="spellEnd"/>
      <w:r w:rsidRPr="00FE714B">
        <w:rPr>
          <w:rStyle w:val="Strong"/>
          <w:rFonts w:ascii="Arial" w:hAnsi="Arial" w:cs="Arial"/>
          <w:b w:val="0"/>
        </w:rPr>
        <w:t xml:space="preserve"> = 0.0207 * (DELT - C) - 2.23 * K20 - 0.29 * (PHIN - V) - 1.3891</w:t>
      </w:r>
      <w:r w:rsidRPr="00FE714B">
        <w:rPr>
          <w:rFonts w:ascii="Arial" w:hAnsi="Arial" w:cs="Arial"/>
          <w:bCs/>
        </w:rPr>
        <w:br/>
      </w:r>
      <w:r w:rsidRPr="00FE714B">
        <w:rPr>
          <w:rStyle w:val="Strong"/>
          <w:rFonts w:ascii="Arial" w:hAnsi="Arial" w:cs="Arial"/>
          <w:b w:val="0"/>
        </w:rPr>
        <w:t xml:space="preserve">      9:   </w:t>
      </w:r>
      <w:proofErr w:type="spellStart"/>
      <w:r w:rsidRPr="00FE714B">
        <w:rPr>
          <w:rStyle w:val="Strong"/>
          <w:rFonts w:ascii="Arial" w:hAnsi="Arial" w:cs="Arial"/>
          <w:b w:val="0"/>
        </w:rPr>
        <w:t>Vcarn</w:t>
      </w:r>
      <w:proofErr w:type="spellEnd"/>
      <w:r w:rsidRPr="00FE714B">
        <w:rPr>
          <w:rStyle w:val="Strong"/>
          <w:rFonts w:ascii="Arial" w:hAnsi="Arial" w:cs="Arial"/>
          <w:b w:val="0"/>
        </w:rPr>
        <w:t xml:space="preserve"> = 1.54 * (PHIN - V) - 0.64 * Z</w:t>
      </w:r>
      <w:r w:rsidRPr="00FE714B">
        <w:rPr>
          <w:rFonts w:ascii="Arial" w:hAnsi="Arial" w:cs="Arial"/>
          <w:bCs/>
        </w:rPr>
        <w:br/>
      </w:r>
      <w:r w:rsidRPr="00FE714B">
        <w:rPr>
          <w:rStyle w:val="Strong"/>
          <w:rFonts w:ascii="Arial" w:hAnsi="Arial" w:cs="Arial"/>
          <w:b w:val="0"/>
        </w:rPr>
        <w:t xml:space="preserve">      10: </w:t>
      </w:r>
      <w:proofErr w:type="spellStart"/>
      <w:r w:rsidRPr="00FE714B">
        <w:rPr>
          <w:rStyle w:val="Strong"/>
          <w:rFonts w:ascii="Arial" w:hAnsi="Arial" w:cs="Arial"/>
          <w:b w:val="0"/>
        </w:rPr>
        <w:t>Vsylv</w:t>
      </w:r>
      <w:proofErr w:type="spellEnd"/>
      <w:r w:rsidRPr="00FE714B">
        <w:rPr>
          <w:rStyle w:val="Strong"/>
          <w:rFonts w:ascii="Arial" w:hAnsi="Arial" w:cs="Arial"/>
          <w:b w:val="0"/>
        </w:rPr>
        <w:t xml:space="preserve"> = 1.59 * K20 - 0.41 * (PHIN - V) - 0.04 * Z</w:t>
      </w:r>
      <w:r w:rsidRPr="00FE714B">
        <w:rPr>
          <w:rFonts w:ascii="Arial" w:hAnsi="Arial" w:cs="Arial"/>
          <w:bCs/>
        </w:rPr>
        <w:br/>
      </w:r>
      <w:r w:rsidRPr="00FE714B">
        <w:rPr>
          <w:rStyle w:val="Strong"/>
          <w:rFonts w:ascii="Arial" w:hAnsi="Arial" w:cs="Arial"/>
          <w:b w:val="0"/>
        </w:rPr>
        <w:t xml:space="preserve">      11: </w:t>
      </w:r>
      <w:proofErr w:type="spellStart"/>
      <w:r w:rsidRPr="00FE714B">
        <w:rPr>
          <w:rStyle w:val="Strong"/>
          <w:rFonts w:ascii="Arial" w:hAnsi="Arial" w:cs="Arial"/>
          <w:b w:val="0"/>
        </w:rPr>
        <w:t>Vsalt</w:t>
      </w:r>
      <w:proofErr w:type="spellEnd"/>
      <w:r w:rsidRPr="00FE714B">
        <w:rPr>
          <w:rStyle w:val="Strong"/>
          <w:rFonts w:ascii="Arial" w:hAnsi="Arial" w:cs="Arial"/>
          <w:b w:val="0"/>
        </w:rPr>
        <w:t xml:space="preserve"> = 1.00 - </w:t>
      </w:r>
      <w:proofErr w:type="spellStart"/>
      <w:r w:rsidRPr="00FE714B">
        <w:rPr>
          <w:rStyle w:val="Strong"/>
          <w:rFonts w:ascii="Arial" w:hAnsi="Arial" w:cs="Arial"/>
          <w:b w:val="0"/>
        </w:rPr>
        <w:t>Vsylv</w:t>
      </w:r>
      <w:proofErr w:type="spellEnd"/>
      <w:r w:rsidRPr="00FE714B">
        <w:rPr>
          <w:rStyle w:val="Strong"/>
          <w:rFonts w:ascii="Arial" w:hAnsi="Arial" w:cs="Arial"/>
          <w:b w:val="0"/>
        </w:rPr>
        <w:t xml:space="preserve"> - </w:t>
      </w:r>
      <w:proofErr w:type="spellStart"/>
      <w:r w:rsidRPr="00FE714B">
        <w:rPr>
          <w:rStyle w:val="Strong"/>
          <w:rFonts w:ascii="Arial" w:hAnsi="Arial" w:cs="Arial"/>
          <w:b w:val="0"/>
        </w:rPr>
        <w:t>Vcarn</w:t>
      </w:r>
      <w:proofErr w:type="spellEnd"/>
      <w:r w:rsidRPr="00FE714B">
        <w:rPr>
          <w:rStyle w:val="Strong"/>
          <w:rFonts w:ascii="Arial" w:hAnsi="Arial" w:cs="Arial"/>
          <w:b w:val="0"/>
        </w:rPr>
        <w:t xml:space="preserve"> - </w:t>
      </w:r>
      <w:proofErr w:type="spellStart"/>
      <w:r w:rsidRPr="00FE714B">
        <w:rPr>
          <w:rStyle w:val="Strong"/>
          <w:rFonts w:ascii="Arial" w:hAnsi="Arial" w:cs="Arial"/>
          <w:b w:val="0"/>
        </w:rPr>
        <w:t>Vclay</w:t>
      </w:r>
      <w:proofErr w:type="spellEnd"/>
      <w:r w:rsidRPr="00FE714B">
        <w:rPr>
          <w:rStyle w:val="Strong"/>
          <w:rFonts w:ascii="Arial" w:hAnsi="Arial" w:cs="Arial"/>
          <w:b w:val="0"/>
        </w:rPr>
        <w:t xml:space="preserve"> - </w:t>
      </w:r>
      <w:proofErr w:type="spellStart"/>
      <w:r w:rsidRPr="00FE714B">
        <w:rPr>
          <w:rStyle w:val="Strong"/>
          <w:rFonts w:ascii="Arial" w:hAnsi="Arial" w:cs="Arial"/>
          <w:b w:val="0"/>
        </w:rPr>
        <w:t>Vwtr</w:t>
      </w:r>
      <w:proofErr w:type="spellEnd"/>
    </w:p>
    <w:p w14:paraId="033BDE51" w14:textId="177399D6" w:rsidR="004657C0" w:rsidRPr="00FE714B" w:rsidRDefault="004657C0" w:rsidP="00FE714B">
      <w:pPr>
        <w:pStyle w:val="NormalWeb"/>
        <w:spacing w:line="276" w:lineRule="auto"/>
      </w:pPr>
      <w:r w:rsidRPr="00FE714B">
        <w:rPr>
          <w:rStyle w:val="Strong"/>
          <w:rFonts w:ascii="Arial" w:hAnsi="Arial" w:cs="Arial"/>
          <w:b w:val="0"/>
        </w:rPr>
        <w:t>These equations show the use of constraints (</w:t>
      </w:r>
      <w:proofErr w:type="spellStart"/>
      <w:r w:rsidRPr="00FE714B">
        <w:rPr>
          <w:rStyle w:val="Strong"/>
          <w:rFonts w:ascii="Arial" w:hAnsi="Arial" w:cs="Arial"/>
          <w:b w:val="0"/>
        </w:rPr>
        <w:t>Vwtr</w:t>
      </w:r>
      <w:proofErr w:type="spellEnd"/>
      <w:r w:rsidRPr="00FE714B">
        <w:rPr>
          <w:rStyle w:val="Strong"/>
          <w:rFonts w:ascii="Arial" w:hAnsi="Arial" w:cs="Arial"/>
          <w:b w:val="0"/>
        </w:rPr>
        <w:t xml:space="preserve"> and C) on the otherwise </w:t>
      </w:r>
      <w:r w:rsidR="008707FE" w:rsidRPr="00FE714B">
        <w:rPr>
          <w:rStyle w:val="Strong"/>
          <w:rFonts w:ascii="Arial" w:hAnsi="Arial" w:cs="Arial"/>
          <w:b w:val="0"/>
        </w:rPr>
        <w:t>underdetermined</w:t>
      </w:r>
      <w:r w:rsidRPr="00FE714B">
        <w:rPr>
          <w:rStyle w:val="Strong"/>
          <w:rFonts w:ascii="Arial" w:hAnsi="Arial" w:cs="Arial"/>
          <w:b w:val="0"/>
        </w:rPr>
        <w:t xml:space="preserve"> linear simultaneous equations. The first set of equations is exactly determined, and the second set are underdetermined until </w:t>
      </w:r>
      <w:proofErr w:type="spellStart"/>
      <w:r w:rsidRPr="00FE714B">
        <w:rPr>
          <w:rStyle w:val="Strong"/>
          <w:rFonts w:ascii="Arial" w:hAnsi="Arial" w:cs="Arial"/>
          <w:b w:val="0"/>
        </w:rPr>
        <w:t>Vwtr</w:t>
      </w:r>
      <w:proofErr w:type="spellEnd"/>
      <w:r w:rsidRPr="00FE714B">
        <w:rPr>
          <w:rStyle w:val="Strong"/>
          <w:rFonts w:ascii="Arial" w:hAnsi="Arial" w:cs="Arial"/>
          <w:b w:val="0"/>
        </w:rPr>
        <w:t xml:space="preserve"> and C are defined. If the density or PE equation were added, then the set would be exactly determined and the strategy of finding </w:t>
      </w:r>
      <w:proofErr w:type="spellStart"/>
      <w:r w:rsidRPr="00FE714B">
        <w:rPr>
          <w:rStyle w:val="Strong"/>
          <w:rFonts w:ascii="Arial" w:hAnsi="Arial" w:cs="Arial"/>
          <w:b w:val="0"/>
        </w:rPr>
        <w:t>Vwtr</w:t>
      </w:r>
      <w:proofErr w:type="spellEnd"/>
      <w:r w:rsidRPr="00FE714B">
        <w:rPr>
          <w:rStyle w:val="Strong"/>
          <w:rFonts w:ascii="Arial" w:hAnsi="Arial" w:cs="Arial"/>
          <w:b w:val="0"/>
        </w:rPr>
        <w:t xml:space="preserve"> and C in the pure salt bed would not be needed. This work was done in Saskatchewan before density logs were common, so the density equation was not used at that time. </w:t>
      </w:r>
    </w:p>
    <w:p w14:paraId="09295E31" w14:textId="77777777" w:rsidR="008707FE" w:rsidRDefault="005126CA" w:rsidP="00FE714B">
      <w:pPr>
        <w:pStyle w:val="NormalWeb"/>
        <w:spacing w:line="276" w:lineRule="auto"/>
        <w:rPr>
          <w:rStyle w:val="Strong"/>
          <w:rFonts w:ascii="Arial" w:hAnsi="Arial" w:cs="Arial"/>
          <w:b w:val="0"/>
        </w:rPr>
      </w:pPr>
      <w:r w:rsidRPr="00FE714B">
        <w:rPr>
          <w:rFonts w:ascii="Arial" w:hAnsi="Arial" w:cs="Arial"/>
          <w:bCs/>
          <w:caps/>
          <w:color w:val="FF0000"/>
        </w:rPr>
        <w:br/>
      </w:r>
      <w:r w:rsidR="002D7E79" w:rsidRPr="00DF387E">
        <w:rPr>
          <w:rStyle w:val="Strong"/>
          <w:rFonts w:ascii="Arial" w:hAnsi="Arial" w:cs="Arial"/>
          <w:caps/>
        </w:rPr>
        <w:t xml:space="preserve">POTASH </w:t>
      </w:r>
      <w:r w:rsidR="004657C0" w:rsidRPr="00DF387E">
        <w:rPr>
          <w:rStyle w:val="Strong"/>
          <w:rFonts w:ascii="Arial" w:hAnsi="Arial" w:cs="Arial"/>
          <w:caps/>
        </w:rPr>
        <w:t>MASS (</w:t>
      </w:r>
      <w:r w:rsidR="002D7E79" w:rsidRPr="00DF387E">
        <w:rPr>
          <w:rStyle w:val="Strong"/>
          <w:rFonts w:ascii="Arial" w:hAnsi="Arial" w:cs="Arial"/>
          <w:caps/>
        </w:rPr>
        <w:t>WEIGHT</w:t>
      </w:r>
      <w:r w:rsidR="004657C0" w:rsidRPr="00DF387E">
        <w:rPr>
          <w:rStyle w:val="Strong"/>
          <w:rFonts w:ascii="Arial" w:hAnsi="Arial" w:cs="Arial"/>
          <w:caps/>
        </w:rPr>
        <w:t>)</w:t>
      </w:r>
      <w:r w:rsidR="002D7E79" w:rsidRPr="00DF387E">
        <w:rPr>
          <w:rStyle w:val="Strong"/>
          <w:rFonts w:ascii="Arial" w:hAnsi="Arial" w:cs="Arial"/>
          <w:caps/>
        </w:rPr>
        <w:t xml:space="preserve"> FRACTION</w:t>
      </w:r>
      <w:r w:rsidR="002D7E79" w:rsidRPr="00DF387E">
        <w:rPr>
          <w:rStyle w:val="Strong"/>
          <w:rFonts w:ascii="Arial" w:hAnsi="Arial" w:cs="Arial"/>
        </w:rPr>
        <w:t xml:space="preserve"> </w:t>
      </w:r>
      <w:r w:rsidR="002D7E79" w:rsidRPr="00DF387E">
        <w:rPr>
          <w:rStyle w:val="Strong"/>
          <w:rFonts w:ascii="Arial" w:hAnsi="Arial" w:cs="Arial"/>
        </w:rPr>
        <w:br/>
      </w:r>
      <w:r w:rsidR="00271ECF" w:rsidRPr="00FE714B">
        <w:rPr>
          <w:rStyle w:val="Strong"/>
          <w:rFonts w:ascii="Arial" w:hAnsi="Arial" w:cs="Arial"/>
          <w:b w:val="0"/>
        </w:rPr>
        <w:t>Conversion to K20 equivalent remains the same as before. Note that mineral fractions are in volume fractions. To convert to weight fraction, one more step is needed. By using the density of each mineral times the volume fraction, summing these to get the total rock weight, then dividing each individual weight by the rock weight, we get weight fraction of each. This allows comparison to core assay data which are reported in weight fraction or percent. The same math is used in tar sands and coal analysis to allow comparison to lab data</w:t>
      </w:r>
      <w:r w:rsidR="004657C0" w:rsidRPr="00FE714B">
        <w:rPr>
          <w:rStyle w:val="Strong"/>
          <w:rFonts w:ascii="Arial" w:hAnsi="Arial" w:cs="Arial"/>
          <w:b w:val="0"/>
        </w:rPr>
        <w:t>:</w:t>
      </w:r>
      <w:r w:rsidR="00271ECF" w:rsidRPr="00FE714B">
        <w:rPr>
          <w:rStyle w:val="Strong"/>
          <w:rFonts w:ascii="Arial" w:hAnsi="Arial" w:cs="Arial"/>
          <w:b w:val="0"/>
        </w:rPr>
        <w:t xml:space="preserve">      </w:t>
      </w:r>
    </w:p>
    <w:p w14:paraId="2ACC75A3" w14:textId="3BEB3228" w:rsidR="00271ECF" w:rsidRPr="00FE714B" w:rsidRDefault="008707FE" w:rsidP="00FE714B">
      <w:pPr>
        <w:pStyle w:val="NormalWeb"/>
        <w:spacing w:line="276" w:lineRule="auto"/>
      </w:pPr>
      <w:r>
        <w:rPr>
          <w:rStyle w:val="Strong"/>
          <w:rFonts w:ascii="Arial" w:hAnsi="Arial" w:cs="Arial"/>
          <w:b w:val="0"/>
        </w:rPr>
        <w:lastRenderedPageBreak/>
        <w:t xml:space="preserve">      </w:t>
      </w:r>
      <w:r w:rsidR="00271ECF" w:rsidRPr="00FE714B">
        <w:rPr>
          <w:rStyle w:val="Strong"/>
          <w:rFonts w:ascii="Arial" w:hAnsi="Arial" w:cs="Arial"/>
          <w:b w:val="0"/>
        </w:rPr>
        <w:t xml:space="preserve">12: </w:t>
      </w:r>
      <w:proofErr w:type="spellStart"/>
      <w:r w:rsidR="00271ECF" w:rsidRPr="00FE714B">
        <w:rPr>
          <w:rStyle w:val="Strong"/>
          <w:rFonts w:ascii="Arial" w:hAnsi="Arial" w:cs="Arial"/>
          <w:b w:val="0"/>
        </w:rPr>
        <w:t>WTclay</w:t>
      </w:r>
      <w:proofErr w:type="spellEnd"/>
      <w:r w:rsidR="00271ECF" w:rsidRPr="00FE714B">
        <w:rPr>
          <w:rStyle w:val="Strong"/>
          <w:rFonts w:ascii="Arial" w:hAnsi="Arial" w:cs="Arial"/>
          <w:b w:val="0"/>
        </w:rPr>
        <w:t xml:space="preserve"> = </w:t>
      </w:r>
      <w:proofErr w:type="spellStart"/>
      <w:r w:rsidR="00271ECF" w:rsidRPr="00FE714B">
        <w:rPr>
          <w:rStyle w:val="Strong"/>
          <w:rFonts w:ascii="Arial" w:hAnsi="Arial" w:cs="Arial"/>
          <w:b w:val="0"/>
        </w:rPr>
        <w:t>Vclay</w:t>
      </w:r>
      <w:proofErr w:type="spellEnd"/>
      <w:r w:rsidR="00271ECF" w:rsidRPr="00FE714B">
        <w:rPr>
          <w:rStyle w:val="Strong"/>
          <w:rFonts w:ascii="Arial" w:hAnsi="Arial" w:cs="Arial"/>
          <w:b w:val="0"/>
        </w:rPr>
        <w:t xml:space="preserve"> * 2.35</w:t>
      </w:r>
      <w:r w:rsidR="00271ECF" w:rsidRPr="00FE714B">
        <w:rPr>
          <w:rFonts w:ascii="Arial" w:hAnsi="Arial" w:cs="Arial"/>
          <w:bCs/>
        </w:rPr>
        <w:br/>
      </w:r>
      <w:r w:rsidR="00271ECF" w:rsidRPr="00FE714B">
        <w:rPr>
          <w:rStyle w:val="Strong"/>
          <w:rFonts w:ascii="Arial" w:hAnsi="Arial" w:cs="Arial"/>
          <w:b w:val="0"/>
        </w:rPr>
        <w:t xml:space="preserve">      13: </w:t>
      </w:r>
      <w:proofErr w:type="spellStart"/>
      <w:r w:rsidR="00271ECF" w:rsidRPr="00FE714B">
        <w:rPr>
          <w:rStyle w:val="Strong"/>
          <w:rFonts w:ascii="Arial" w:hAnsi="Arial" w:cs="Arial"/>
          <w:b w:val="0"/>
        </w:rPr>
        <w:t>WTcarn</w:t>
      </w:r>
      <w:proofErr w:type="spellEnd"/>
      <w:r w:rsidR="00271ECF" w:rsidRPr="00FE714B">
        <w:rPr>
          <w:rStyle w:val="Strong"/>
          <w:rFonts w:ascii="Arial" w:hAnsi="Arial" w:cs="Arial"/>
          <w:b w:val="0"/>
        </w:rPr>
        <w:t xml:space="preserve"> = </w:t>
      </w:r>
      <w:proofErr w:type="spellStart"/>
      <w:r w:rsidR="00271ECF" w:rsidRPr="00FE714B">
        <w:rPr>
          <w:rStyle w:val="Strong"/>
          <w:rFonts w:ascii="Arial" w:hAnsi="Arial" w:cs="Arial"/>
          <w:b w:val="0"/>
        </w:rPr>
        <w:t>Vcarn</w:t>
      </w:r>
      <w:proofErr w:type="spellEnd"/>
      <w:r w:rsidR="00271ECF" w:rsidRPr="00FE714B">
        <w:rPr>
          <w:rStyle w:val="Strong"/>
          <w:rFonts w:ascii="Arial" w:hAnsi="Arial" w:cs="Arial"/>
          <w:b w:val="0"/>
        </w:rPr>
        <w:t xml:space="preserve"> * 1.61</w:t>
      </w:r>
      <w:r w:rsidR="00271ECF" w:rsidRPr="00FE714B">
        <w:rPr>
          <w:rFonts w:ascii="Arial" w:hAnsi="Arial" w:cs="Arial"/>
          <w:bCs/>
        </w:rPr>
        <w:br/>
      </w:r>
      <w:r w:rsidR="00271ECF" w:rsidRPr="00FE714B">
        <w:rPr>
          <w:rStyle w:val="Strong"/>
          <w:rFonts w:ascii="Arial" w:hAnsi="Arial" w:cs="Arial"/>
          <w:b w:val="0"/>
        </w:rPr>
        <w:t xml:space="preserve">      14: </w:t>
      </w:r>
      <w:proofErr w:type="spellStart"/>
      <w:r w:rsidR="00271ECF" w:rsidRPr="00FE714B">
        <w:rPr>
          <w:rStyle w:val="Strong"/>
          <w:rFonts w:ascii="Arial" w:hAnsi="Arial" w:cs="Arial"/>
          <w:b w:val="0"/>
        </w:rPr>
        <w:t>WTsylv</w:t>
      </w:r>
      <w:proofErr w:type="spellEnd"/>
      <w:r w:rsidR="00271ECF" w:rsidRPr="00FE714B">
        <w:rPr>
          <w:rStyle w:val="Strong"/>
          <w:rFonts w:ascii="Arial" w:hAnsi="Arial" w:cs="Arial"/>
          <w:b w:val="0"/>
        </w:rPr>
        <w:t xml:space="preserve"> = </w:t>
      </w:r>
      <w:proofErr w:type="spellStart"/>
      <w:r w:rsidR="00271ECF" w:rsidRPr="00FE714B">
        <w:rPr>
          <w:rStyle w:val="Strong"/>
          <w:rFonts w:ascii="Arial" w:hAnsi="Arial" w:cs="Arial"/>
          <w:b w:val="0"/>
        </w:rPr>
        <w:t>Vsylv</w:t>
      </w:r>
      <w:proofErr w:type="spellEnd"/>
      <w:r w:rsidR="00271ECF" w:rsidRPr="00FE714B">
        <w:rPr>
          <w:rStyle w:val="Strong"/>
          <w:rFonts w:ascii="Arial" w:hAnsi="Arial" w:cs="Arial"/>
          <w:b w:val="0"/>
        </w:rPr>
        <w:t xml:space="preserve"> * 1.98 </w:t>
      </w:r>
      <w:r w:rsidR="00271ECF" w:rsidRPr="00FE714B">
        <w:rPr>
          <w:rFonts w:ascii="Arial" w:hAnsi="Arial" w:cs="Arial"/>
          <w:bCs/>
        </w:rPr>
        <w:br/>
      </w:r>
      <w:r w:rsidR="00271ECF" w:rsidRPr="00FE714B">
        <w:rPr>
          <w:rStyle w:val="Strong"/>
          <w:rFonts w:ascii="Arial" w:hAnsi="Arial" w:cs="Arial"/>
          <w:b w:val="0"/>
        </w:rPr>
        <w:t xml:space="preserve">      15: </w:t>
      </w:r>
      <w:proofErr w:type="spellStart"/>
      <w:r w:rsidR="00271ECF" w:rsidRPr="00FE714B">
        <w:rPr>
          <w:rStyle w:val="Strong"/>
          <w:rFonts w:ascii="Arial" w:hAnsi="Arial" w:cs="Arial"/>
          <w:b w:val="0"/>
        </w:rPr>
        <w:t>WTsalt</w:t>
      </w:r>
      <w:proofErr w:type="spellEnd"/>
      <w:r w:rsidR="00271ECF" w:rsidRPr="00FE714B">
        <w:rPr>
          <w:rStyle w:val="Strong"/>
          <w:rFonts w:ascii="Arial" w:hAnsi="Arial" w:cs="Arial"/>
          <w:b w:val="0"/>
        </w:rPr>
        <w:t xml:space="preserve"> = </w:t>
      </w:r>
      <w:proofErr w:type="spellStart"/>
      <w:r w:rsidR="00271ECF" w:rsidRPr="00FE714B">
        <w:rPr>
          <w:rStyle w:val="Strong"/>
          <w:rFonts w:ascii="Arial" w:hAnsi="Arial" w:cs="Arial"/>
          <w:b w:val="0"/>
        </w:rPr>
        <w:t>Vsalt</w:t>
      </w:r>
      <w:proofErr w:type="spellEnd"/>
      <w:r w:rsidR="00271ECF" w:rsidRPr="00FE714B">
        <w:rPr>
          <w:rStyle w:val="Strong"/>
          <w:rFonts w:ascii="Arial" w:hAnsi="Arial" w:cs="Arial"/>
          <w:b w:val="0"/>
        </w:rPr>
        <w:t xml:space="preserve"> * 2.16  </w:t>
      </w:r>
      <w:r w:rsidR="00271ECF" w:rsidRPr="00FE714B">
        <w:rPr>
          <w:rFonts w:ascii="Arial" w:hAnsi="Arial" w:cs="Arial"/>
          <w:bCs/>
        </w:rPr>
        <w:br/>
      </w:r>
      <w:r w:rsidR="00271ECF" w:rsidRPr="00FE714B">
        <w:rPr>
          <w:rStyle w:val="Strong"/>
          <w:rFonts w:ascii="Arial" w:hAnsi="Arial" w:cs="Arial"/>
          <w:b w:val="0"/>
        </w:rPr>
        <w:t xml:space="preserve">      16: </w:t>
      </w:r>
      <w:proofErr w:type="spellStart"/>
      <w:r w:rsidR="00271ECF" w:rsidRPr="00FE714B">
        <w:rPr>
          <w:rStyle w:val="Strong"/>
          <w:rFonts w:ascii="Arial" w:hAnsi="Arial" w:cs="Arial"/>
          <w:b w:val="0"/>
        </w:rPr>
        <w:t>WTwtr</w:t>
      </w:r>
      <w:proofErr w:type="spellEnd"/>
      <w:r w:rsidR="00271ECF" w:rsidRPr="00FE714B">
        <w:rPr>
          <w:rStyle w:val="Strong"/>
          <w:rFonts w:ascii="Arial" w:hAnsi="Arial" w:cs="Arial"/>
          <w:b w:val="0"/>
        </w:rPr>
        <w:t xml:space="preserve">  = </w:t>
      </w:r>
      <w:proofErr w:type="spellStart"/>
      <w:r w:rsidR="00271ECF" w:rsidRPr="00FE714B">
        <w:rPr>
          <w:rStyle w:val="Strong"/>
          <w:rFonts w:ascii="Arial" w:hAnsi="Arial" w:cs="Arial"/>
          <w:b w:val="0"/>
        </w:rPr>
        <w:t>Vwtr</w:t>
      </w:r>
      <w:proofErr w:type="spellEnd"/>
      <w:r w:rsidR="00271ECF" w:rsidRPr="00FE714B">
        <w:rPr>
          <w:rStyle w:val="Strong"/>
          <w:rFonts w:ascii="Arial" w:hAnsi="Arial" w:cs="Arial"/>
          <w:b w:val="0"/>
        </w:rPr>
        <w:t xml:space="preserve"> * 1.10</w:t>
      </w:r>
      <w:r w:rsidR="00271ECF" w:rsidRPr="00FE714B">
        <w:rPr>
          <w:rFonts w:ascii="Arial" w:hAnsi="Arial" w:cs="Arial"/>
          <w:bCs/>
        </w:rPr>
        <w:br/>
      </w:r>
      <w:r w:rsidR="00271ECF" w:rsidRPr="00FE714B">
        <w:rPr>
          <w:rStyle w:val="Strong"/>
          <w:rFonts w:ascii="Arial" w:hAnsi="Arial" w:cs="Arial"/>
          <w:b w:val="0"/>
        </w:rPr>
        <w:t xml:space="preserve">      17: </w:t>
      </w:r>
      <w:proofErr w:type="spellStart"/>
      <w:r w:rsidR="00271ECF" w:rsidRPr="00FE714B">
        <w:rPr>
          <w:rStyle w:val="Strong"/>
          <w:rFonts w:ascii="Arial" w:hAnsi="Arial" w:cs="Arial"/>
          <w:b w:val="0"/>
        </w:rPr>
        <w:t>WTrock</w:t>
      </w:r>
      <w:proofErr w:type="spellEnd"/>
      <w:r w:rsidR="00271ECF" w:rsidRPr="00FE714B">
        <w:rPr>
          <w:rStyle w:val="Strong"/>
          <w:rFonts w:ascii="Arial" w:hAnsi="Arial" w:cs="Arial"/>
          <w:b w:val="0"/>
        </w:rPr>
        <w:t xml:space="preserve"> = </w:t>
      </w:r>
      <w:proofErr w:type="spellStart"/>
      <w:r w:rsidR="00271ECF" w:rsidRPr="00FE714B">
        <w:rPr>
          <w:rStyle w:val="Strong"/>
          <w:rFonts w:ascii="Arial" w:hAnsi="Arial" w:cs="Arial"/>
          <w:b w:val="0"/>
        </w:rPr>
        <w:t>WTclay</w:t>
      </w:r>
      <w:proofErr w:type="spellEnd"/>
      <w:r w:rsidR="00271ECF" w:rsidRPr="00FE714B">
        <w:rPr>
          <w:rStyle w:val="Strong"/>
          <w:rFonts w:ascii="Arial" w:hAnsi="Arial" w:cs="Arial"/>
          <w:b w:val="0"/>
        </w:rPr>
        <w:t xml:space="preserve"> + </w:t>
      </w:r>
      <w:proofErr w:type="spellStart"/>
      <w:r w:rsidR="00271ECF" w:rsidRPr="00FE714B">
        <w:rPr>
          <w:rStyle w:val="Strong"/>
          <w:rFonts w:ascii="Arial" w:hAnsi="Arial" w:cs="Arial"/>
          <w:b w:val="0"/>
        </w:rPr>
        <w:t>WTcarn</w:t>
      </w:r>
      <w:proofErr w:type="spellEnd"/>
      <w:r w:rsidR="00271ECF" w:rsidRPr="00FE714B">
        <w:rPr>
          <w:rStyle w:val="Strong"/>
          <w:rFonts w:ascii="Arial" w:hAnsi="Arial" w:cs="Arial"/>
          <w:b w:val="0"/>
        </w:rPr>
        <w:t xml:space="preserve"> + </w:t>
      </w:r>
      <w:proofErr w:type="spellStart"/>
      <w:r w:rsidR="00271ECF" w:rsidRPr="00FE714B">
        <w:rPr>
          <w:rStyle w:val="Strong"/>
          <w:rFonts w:ascii="Arial" w:hAnsi="Arial" w:cs="Arial"/>
          <w:b w:val="0"/>
        </w:rPr>
        <w:t>WTsylv</w:t>
      </w:r>
      <w:proofErr w:type="spellEnd"/>
      <w:r w:rsidR="00271ECF" w:rsidRPr="00FE714B">
        <w:rPr>
          <w:rStyle w:val="Strong"/>
          <w:rFonts w:ascii="Arial" w:hAnsi="Arial" w:cs="Arial"/>
          <w:b w:val="0"/>
        </w:rPr>
        <w:t xml:space="preserve"> + </w:t>
      </w:r>
      <w:proofErr w:type="spellStart"/>
      <w:r w:rsidR="00271ECF" w:rsidRPr="00FE714B">
        <w:rPr>
          <w:rStyle w:val="Strong"/>
          <w:rFonts w:ascii="Arial" w:hAnsi="Arial" w:cs="Arial"/>
          <w:b w:val="0"/>
        </w:rPr>
        <w:t>WTsalt</w:t>
      </w:r>
      <w:proofErr w:type="spellEnd"/>
      <w:r w:rsidR="00271ECF" w:rsidRPr="00FE714B">
        <w:rPr>
          <w:rStyle w:val="Strong"/>
          <w:rFonts w:ascii="Arial" w:hAnsi="Arial" w:cs="Arial"/>
          <w:b w:val="0"/>
        </w:rPr>
        <w:t xml:space="preserve"> + </w:t>
      </w:r>
      <w:proofErr w:type="spellStart"/>
      <w:r w:rsidR="00271ECF" w:rsidRPr="00FE714B">
        <w:rPr>
          <w:rStyle w:val="Strong"/>
          <w:rFonts w:ascii="Arial" w:hAnsi="Arial" w:cs="Arial"/>
          <w:b w:val="0"/>
        </w:rPr>
        <w:t>WTwtr</w:t>
      </w:r>
      <w:proofErr w:type="spellEnd"/>
    </w:p>
    <w:p w14:paraId="00C9A824" w14:textId="77777777" w:rsidR="004657C0" w:rsidRPr="00FE714B" w:rsidRDefault="00271ECF" w:rsidP="00FE714B">
      <w:pPr>
        <w:pStyle w:val="NormalWeb"/>
        <w:spacing w:line="276" w:lineRule="auto"/>
      </w:pPr>
      <w:r w:rsidRPr="00FE714B">
        <w:rPr>
          <w:rStyle w:val="Strong"/>
          <w:rFonts w:ascii="Arial" w:hAnsi="Arial" w:cs="Arial"/>
          <w:b w:val="0"/>
        </w:rPr>
        <w:t>Mass fraction or weight percent values are obtained b</w:t>
      </w:r>
      <w:r w:rsidR="004657C0" w:rsidRPr="00FE714B">
        <w:rPr>
          <w:rStyle w:val="Strong"/>
          <w:rFonts w:ascii="Arial" w:hAnsi="Arial" w:cs="Arial"/>
          <w:b w:val="0"/>
        </w:rPr>
        <w:t>y</w:t>
      </w:r>
      <w:r w:rsidRPr="00FE714B">
        <w:rPr>
          <w:rStyle w:val="Strong"/>
          <w:rFonts w:ascii="Arial" w:hAnsi="Arial" w:cs="Arial"/>
          <w:b w:val="0"/>
        </w:rPr>
        <w:t xml:space="preserve"> dividing individual weights by </w:t>
      </w:r>
      <w:proofErr w:type="spellStart"/>
      <w:r w:rsidRPr="00FE714B">
        <w:rPr>
          <w:rStyle w:val="Strong"/>
          <w:rFonts w:ascii="Arial" w:hAnsi="Arial" w:cs="Arial"/>
          <w:b w:val="0"/>
        </w:rPr>
        <w:t>WTrock</w:t>
      </w:r>
      <w:proofErr w:type="spellEnd"/>
      <w:r w:rsidRPr="00FE714B">
        <w:rPr>
          <w:rStyle w:val="Strong"/>
          <w:rFonts w:ascii="Arial" w:hAnsi="Arial" w:cs="Arial"/>
          <w:b w:val="0"/>
        </w:rPr>
        <w:t>. for example:</w:t>
      </w:r>
      <w:r w:rsidRPr="00FE714B">
        <w:rPr>
          <w:rFonts w:ascii="Arial" w:hAnsi="Arial" w:cs="Arial"/>
          <w:bCs/>
        </w:rPr>
        <w:br/>
      </w:r>
      <w:r w:rsidRPr="00FE714B">
        <w:rPr>
          <w:rStyle w:val="Strong"/>
          <w:rFonts w:ascii="Arial" w:hAnsi="Arial" w:cs="Arial"/>
          <w:b w:val="0"/>
        </w:rPr>
        <w:t xml:space="preserve">      18: </w:t>
      </w:r>
      <w:proofErr w:type="spellStart"/>
      <w:r w:rsidR="004657C0" w:rsidRPr="00FE714B">
        <w:rPr>
          <w:rStyle w:val="Strong"/>
          <w:rFonts w:ascii="Arial" w:hAnsi="Arial" w:cs="Arial"/>
          <w:b w:val="0"/>
        </w:rPr>
        <w:t>Ws</w:t>
      </w:r>
      <w:r w:rsidRPr="00FE714B">
        <w:rPr>
          <w:rStyle w:val="Strong"/>
          <w:rFonts w:ascii="Arial" w:hAnsi="Arial" w:cs="Arial"/>
          <w:b w:val="0"/>
        </w:rPr>
        <w:t>ylv</w:t>
      </w:r>
      <w:proofErr w:type="spellEnd"/>
      <w:r w:rsidRPr="00FE714B">
        <w:rPr>
          <w:rStyle w:val="Strong"/>
          <w:rFonts w:ascii="Arial" w:hAnsi="Arial" w:cs="Arial"/>
          <w:b w:val="0"/>
        </w:rPr>
        <w:t xml:space="preserve"> = </w:t>
      </w:r>
      <w:proofErr w:type="spellStart"/>
      <w:r w:rsidRPr="00FE714B">
        <w:rPr>
          <w:rStyle w:val="Strong"/>
          <w:rFonts w:ascii="Arial" w:hAnsi="Arial" w:cs="Arial"/>
          <w:b w:val="0"/>
        </w:rPr>
        <w:t>WTsylv</w:t>
      </w:r>
      <w:proofErr w:type="spellEnd"/>
      <w:r w:rsidRPr="00FE714B">
        <w:rPr>
          <w:rStyle w:val="Strong"/>
          <w:rFonts w:ascii="Arial" w:hAnsi="Arial" w:cs="Arial"/>
          <w:b w:val="0"/>
        </w:rPr>
        <w:t xml:space="preserve"> / </w:t>
      </w:r>
      <w:proofErr w:type="spellStart"/>
      <w:r w:rsidRPr="00FE714B">
        <w:rPr>
          <w:rStyle w:val="Strong"/>
          <w:rFonts w:ascii="Arial" w:hAnsi="Arial" w:cs="Arial"/>
          <w:b w:val="0"/>
        </w:rPr>
        <w:t>WTrock</w:t>
      </w:r>
      <w:proofErr w:type="spellEnd"/>
      <w:r w:rsidR="004657C0" w:rsidRPr="00FE714B">
        <w:rPr>
          <w:rStyle w:val="Strong"/>
          <w:rFonts w:ascii="Arial" w:hAnsi="Arial" w:cs="Arial"/>
          <w:b w:val="0"/>
        </w:rPr>
        <w:br/>
        <w:t xml:space="preserve">      19: </w:t>
      </w:r>
      <w:proofErr w:type="spellStart"/>
      <w:r w:rsidR="004657C0" w:rsidRPr="00FE714B">
        <w:rPr>
          <w:rStyle w:val="Strong"/>
          <w:rFonts w:ascii="Arial" w:hAnsi="Arial" w:cs="Arial"/>
          <w:b w:val="0"/>
        </w:rPr>
        <w:t>Wcarn</w:t>
      </w:r>
      <w:proofErr w:type="spellEnd"/>
      <w:r w:rsidR="004657C0" w:rsidRPr="00FE714B">
        <w:rPr>
          <w:rStyle w:val="Strong"/>
          <w:rFonts w:ascii="Arial" w:hAnsi="Arial" w:cs="Arial"/>
          <w:b w:val="0"/>
        </w:rPr>
        <w:t xml:space="preserve"> = </w:t>
      </w:r>
      <w:proofErr w:type="spellStart"/>
      <w:r w:rsidR="004657C0" w:rsidRPr="00FE714B">
        <w:rPr>
          <w:rStyle w:val="Strong"/>
          <w:rFonts w:ascii="Arial" w:hAnsi="Arial" w:cs="Arial"/>
          <w:b w:val="0"/>
        </w:rPr>
        <w:t>WTcarn</w:t>
      </w:r>
      <w:proofErr w:type="spellEnd"/>
      <w:r w:rsidR="004657C0" w:rsidRPr="00FE714B">
        <w:rPr>
          <w:rStyle w:val="Strong"/>
          <w:rFonts w:ascii="Arial" w:hAnsi="Arial" w:cs="Arial"/>
          <w:b w:val="0"/>
        </w:rPr>
        <w:t xml:space="preserve"> / </w:t>
      </w:r>
      <w:proofErr w:type="spellStart"/>
      <w:r w:rsidR="004657C0" w:rsidRPr="00FE714B">
        <w:rPr>
          <w:rStyle w:val="Strong"/>
          <w:rFonts w:ascii="Arial" w:hAnsi="Arial" w:cs="Arial"/>
          <w:b w:val="0"/>
        </w:rPr>
        <w:t>WTrock</w:t>
      </w:r>
      <w:proofErr w:type="spellEnd"/>
      <w:r w:rsidR="004657C0" w:rsidRPr="00FE714B">
        <w:rPr>
          <w:rStyle w:val="Strong"/>
          <w:rFonts w:ascii="Arial" w:hAnsi="Arial" w:cs="Arial"/>
          <w:b w:val="0"/>
        </w:rPr>
        <w:br/>
        <w:t xml:space="preserve">      20: </w:t>
      </w:r>
      <w:proofErr w:type="spellStart"/>
      <w:r w:rsidR="004657C0" w:rsidRPr="00FE714B">
        <w:rPr>
          <w:rStyle w:val="Strong"/>
          <w:rFonts w:ascii="Arial" w:hAnsi="Arial" w:cs="Arial"/>
          <w:b w:val="0"/>
        </w:rPr>
        <w:t>WT%sylv</w:t>
      </w:r>
      <w:proofErr w:type="spellEnd"/>
      <w:r w:rsidR="004657C0" w:rsidRPr="00FE714B">
        <w:rPr>
          <w:rStyle w:val="Strong"/>
          <w:rFonts w:ascii="Arial" w:hAnsi="Arial" w:cs="Arial"/>
          <w:b w:val="0"/>
        </w:rPr>
        <w:t xml:space="preserve"> = 100 * </w:t>
      </w:r>
      <w:proofErr w:type="spellStart"/>
      <w:r w:rsidR="004657C0" w:rsidRPr="00FE714B">
        <w:rPr>
          <w:rStyle w:val="Strong"/>
          <w:rFonts w:ascii="Arial" w:hAnsi="Arial" w:cs="Arial"/>
          <w:b w:val="0"/>
        </w:rPr>
        <w:t>Wsylv</w:t>
      </w:r>
      <w:proofErr w:type="spellEnd"/>
      <w:r w:rsidR="004657C0" w:rsidRPr="00FE714B">
        <w:rPr>
          <w:rStyle w:val="Strong"/>
          <w:rFonts w:ascii="Arial" w:hAnsi="Arial" w:cs="Arial"/>
          <w:b w:val="0"/>
        </w:rPr>
        <w:t xml:space="preserve"> </w:t>
      </w:r>
      <w:r w:rsidR="004657C0" w:rsidRPr="00FE714B">
        <w:rPr>
          <w:rFonts w:ascii="Arial" w:hAnsi="Arial" w:cs="Arial"/>
          <w:bCs/>
        </w:rPr>
        <w:br/>
      </w:r>
      <w:r w:rsidR="004657C0" w:rsidRPr="00FE714B">
        <w:rPr>
          <w:rStyle w:val="Strong"/>
          <w:rFonts w:ascii="Arial" w:hAnsi="Arial" w:cs="Arial"/>
          <w:b w:val="0"/>
        </w:rPr>
        <w:t xml:space="preserve">      21: </w:t>
      </w:r>
      <w:proofErr w:type="spellStart"/>
      <w:r w:rsidR="004657C0" w:rsidRPr="00FE714B">
        <w:rPr>
          <w:rStyle w:val="Strong"/>
          <w:rFonts w:ascii="Arial" w:hAnsi="Arial" w:cs="Arial"/>
          <w:b w:val="0"/>
        </w:rPr>
        <w:t>WT%carn</w:t>
      </w:r>
      <w:proofErr w:type="spellEnd"/>
      <w:r w:rsidR="004657C0" w:rsidRPr="00FE714B">
        <w:rPr>
          <w:rStyle w:val="Strong"/>
          <w:rFonts w:ascii="Arial" w:hAnsi="Arial" w:cs="Arial"/>
          <w:b w:val="0"/>
        </w:rPr>
        <w:t xml:space="preserve"> = 100 * </w:t>
      </w:r>
      <w:proofErr w:type="spellStart"/>
      <w:r w:rsidR="004657C0" w:rsidRPr="00FE714B">
        <w:rPr>
          <w:rStyle w:val="Strong"/>
          <w:rFonts w:ascii="Arial" w:hAnsi="Arial" w:cs="Arial"/>
          <w:b w:val="0"/>
        </w:rPr>
        <w:t>Wcarn</w:t>
      </w:r>
      <w:proofErr w:type="spellEnd"/>
      <w:r w:rsidR="004657C0" w:rsidRPr="00FE714B">
        <w:rPr>
          <w:rFonts w:ascii="Arial" w:hAnsi="Arial" w:cs="Arial"/>
          <w:bCs/>
        </w:rPr>
        <w:br/>
      </w:r>
      <w:r w:rsidR="004657C0" w:rsidRPr="00FE714B">
        <w:rPr>
          <w:rFonts w:ascii="Arial" w:hAnsi="Arial" w:cs="Arial"/>
          <w:bCs/>
        </w:rPr>
        <w:br/>
      </w:r>
      <w:r w:rsidR="004657C0" w:rsidRPr="00FE714B">
        <w:rPr>
          <w:rStyle w:val="Strong"/>
          <w:rFonts w:ascii="Arial" w:hAnsi="Arial" w:cs="Arial"/>
          <w:b w:val="0"/>
        </w:rPr>
        <w:t>Where:</w:t>
      </w:r>
      <w:r w:rsidR="004657C0" w:rsidRPr="00FE714B">
        <w:rPr>
          <w:rFonts w:ascii="Arial" w:hAnsi="Arial" w:cs="Arial"/>
          <w:bCs/>
        </w:rPr>
        <w:br/>
      </w:r>
      <w:r w:rsidR="004657C0" w:rsidRPr="00FE714B">
        <w:rPr>
          <w:rStyle w:val="Strong"/>
          <w:rFonts w:ascii="Arial" w:hAnsi="Arial" w:cs="Arial"/>
          <w:b w:val="0"/>
        </w:rPr>
        <w:t xml:space="preserve">  </w:t>
      </w:r>
      <w:proofErr w:type="spellStart"/>
      <w:r w:rsidR="004657C0" w:rsidRPr="00FE714B">
        <w:rPr>
          <w:rStyle w:val="Strong"/>
          <w:rFonts w:ascii="Arial" w:hAnsi="Arial" w:cs="Arial"/>
          <w:b w:val="0"/>
        </w:rPr>
        <w:t>Vxxx</w:t>
      </w:r>
      <w:proofErr w:type="spellEnd"/>
      <w:r w:rsidR="004657C0" w:rsidRPr="00FE714B">
        <w:rPr>
          <w:rStyle w:val="Strong"/>
          <w:rFonts w:ascii="Arial" w:hAnsi="Arial" w:cs="Arial"/>
          <w:b w:val="0"/>
        </w:rPr>
        <w:t xml:space="preserve"> = volume fraction of a component</w:t>
      </w:r>
      <w:r w:rsidR="004657C0" w:rsidRPr="00FE714B">
        <w:rPr>
          <w:rFonts w:ascii="Arial" w:hAnsi="Arial" w:cs="Arial"/>
          <w:bCs/>
        </w:rPr>
        <w:br/>
      </w:r>
      <w:r w:rsidR="004657C0" w:rsidRPr="00FE714B">
        <w:rPr>
          <w:rStyle w:val="Strong"/>
          <w:rFonts w:ascii="Arial" w:hAnsi="Arial" w:cs="Arial"/>
          <w:b w:val="0"/>
        </w:rPr>
        <w:t xml:space="preserve">  </w:t>
      </w:r>
      <w:proofErr w:type="spellStart"/>
      <w:r w:rsidR="004657C0" w:rsidRPr="00FE714B">
        <w:rPr>
          <w:rStyle w:val="Strong"/>
          <w:rFonts w:ascii="Arial" w:hAnsi="Arial" w:cs="Arial"/>
          <w:b w:val="0"/>
        </w:rPr>
        <w:t>WTxxx</w:t>
      </w:r>
      <w:proofErr w:type="spellEnd"/>
      <w:r w:rsidR="004657C0" w:rsidRPr="00FE714B">
        <w:rPr>
          <w:rStyle w:val="Strong"/>
          <w:rFonts w:ascii="Arial" w:hAnsi="Arial" w:cs="Arial"/>
          <w:b w:val="0"/>
        </w:rPr>
        <w:t xml:space="preserve"> = weight of a component (grams)</w:t>
      </w:r>
      <w:r w:rsidR="004657C0" w:rsidRPr="00FE714B">
        <w:rPr>
          <w:rFonts w:ascii="Arial" w:hAnsi="Arial" w:cs="Arial"/>
          <w:bCs/>
        </w:rPr>
        <w:br/>
      </w:r>
      <w:r w:rsidR="004657C0" w:rsidRPr="00FE714B">
        <w:rPr>
          <w:rStyle w:val="Strong"/>
          <w:rFonts w:ascii="Arial" w:hAnsi="Arial" w:cs="Arial"/>
          <w:b w:val="0"/>
        </w:rPr>
        <w:t xml:space="preserve">  </w:t>
      </w:r>
      <w:proofErr w:type="spellStart"/>
      <w:r w:rsidR="004657C0" w:rsidRPr="00FE714B">
        <w:rPr>
          <w:rStyle w:val="Strong"/>
          <w:rFonts w:ascii="Arial" w:hAnsi="Arial" w:cs="Arial"/>
          <w:b w:val="0"/>
        </w:rPr>
        <w:t>Wxxx</w:t>
      </w:r>
      <w:proofErr w:type="spellEnd"/>
      <w:r w:rsidR="004657C0" w:rsidRPr="00FE714B">
        <w:rPr>
          <w:rStyle w:val="Strong"/>
          <w:rFonts w:ascii="Arial" w:hAnsi="Arial" w:cs="Arial"/>
          <w:b w:val="0"/>
        </w:rPr>
        <w:t xml:space="preserve"> = mass fraction of a component</w:t>
      </w:r>
      <w:r w:rsidR="004657C0" w:rsidRPr="00FE714B">
        <w:rPr>
          <w:rFonts w:ascii="Arial" w:hAnsi="Arial" w:cs="Arial"/>
          <w:bCs/>
        </w:rPr>
        <w:br/>
      </w:r>
      <w:r w:rsidR="004657C0" w:rsidRPr="00FE714B">
        <w:rPr>
          <w:rStyle w:val="Strong"/>
          <w:rFonts w:ascii="Arial" w:hAnsi="Arial" w:cs="Arial"/>
          <w:b w:val="0"/>
        </w:rPr>
        <w:t xml:space="preserve">  </w:t>
      </w:r>
      <w:proofErr w:type="spellStart"/>
      <w:r w:rsidR="004657C0" w:rsidRPr="00FE714B">
        <w:rPr>
          <w:rStyle w:val="Strong"/>
          <w:rFonts w:ascii="Arial" w:hAnsi="Arial" w:cs="Arial"/>
          <w:b w:val="0"/>
        </w:rPr>
        <w:t>WT%xxx</w:t>
      </w:r>
      <w:proofErr w:type="spellEnd"/>
      <w:r w:rsidR="004657C0" w:rsidRPr="00FE714B">
        <w:rPr>
          <w:rStyle w:val="Strong"/>
          <w:rFonts w:ascii="Arial" w:hAnsi="Arial" w:cs="Arial"/>
          <w:b w:val="0"/>
        </w:rPr>
        <w:t xml:space="preserve"> = weight percent of a component</w:t>
      </w:r>
    </w:p>
    <w:p w14:paraId="534420DA" w14:textId="77777777" w:rsidR="004657C0" w:rsidRPr="00FE714B" w:rsidRDefault="004657C0" w:rsidP="00FE714B">
      <w:pPr>
        <w:pStyle w:val="NormalWeb"/>
        <w:spacing w:before="0" w:beforeAutospacing="0" w:after="0" w:afterAutospacing="0" w:line="276" w:lineRule="auto"/>
        <w:rPr>
          <w:rStyle w:val="Strong"/>
          <w:rFonts w:ascii="Arial" w:hAnsi="Arial" w:cs="Arial"/>
          <w:b w:val="0"/>
          <w:caps/>
          <w:color w:val="000000"/>
        </w:rPr>
      </w:pPr>
    </w:p>
    <w:p w14:paraId="77AD38BD" w14:textId="77777777" w:rsidR="00271ECF" w:rsidRPr="00DF387E" w:rsidRDefault="00D35F92" w:rsidP="00FE714B">
      <w:pPr>
        <w:pStyle w:val="NormalWeb"/>
        <w:spacing w:before="0" w:beforeAutospacing="0" w:after="0" w:afterAutospacing="0" w:line="276" w:lineRule="auto"/>
        <w:rPr>
          <w:rFonts w:ascii="Arial" w:hAnsi="Arial" w:cs="Arial"/>
          <w:color w:val="000000"/>
        </w:rPr>
      </w:pPr>
      <w:r w:rsidRPr="00DF387E">
        <w:rPr>
          <w:rStyle w:val="Strong"/>
          <w:rFonts w:ascii="Arial" w:hAnsi="Arial" w:cs="Arial"/>
          <w:caps/>
          <w:color w:val="000000"/>
        </w:rPr>
        <w:t>P</w:t>
      </w:r>
      <w:r w:rsidR="00271ECF" w:rsidRPr="00DF387E">
        <w:rPr>
          <w:rStyle w:val="Strong"/>
          <w:rFonts w:ascii="Arial" w:hAnsi="Arial" w:cs="Arial"/>
          <w:caps/>
          <w:color w:val="000000"/>
        </w:rPr>
        <w:t xml:space="preserve">OTASH </w:t>
      </w:r>
      <w:r w:rsidRPr="00DF387E">
        <w:rPr>
          <w:rStyle w:val="Strong"/>
          <w:rFonts w:ascii="Arial" w:hAnsi="Arial" w:cs="Arial"/>
          <w:caps/>
          <w:color w:val="000000"/>
        </w:rPr>
        <w:t xml:space="preserve">ANALYSIS </w:t>
      </w:r>
      <w:r w:rsidR="00271ECF" w:rsidRPr="00DF387E">
        <w:rPr>
          <w:rStyle w:val="Strong"/>
          <w:rFonts w:ascii="Arial" w:hAnsi="Arial" w:cs="Arial"/>
          <w:caps/>
          <w:color w:val="000000"/>
        </w:rPr>
        <w:t xml:space="preserve">MODELS </w:t>
      </w:r>
      <w:r w:rsidR="00C85C4C" w:rsidRPr="00DF387E">
        <w:rPr>
          <w:rStyle w:val="Strong"/>
          <w:rFonts w:ascii="Arial" w:hAnsi="Arial" w:cs="Arial"/>
          <w:caps/>
          <w:color w:val="000000"/>
        </w:rPr>
        <w:t>–</w:t>
      </w:r>
      <w:r w:rsidR="00271ECF" w:rsidRPr="00DF387E">
        <w:rPr>
          <w:rStyle w:val="Strong"/>
          <w:rFonts w:ascii="Arial" w:hAnsi="Arial" w:cs="Arial"/>
          <w:caps/>
          <w:color w:val="000000"/>
        </w:rPr>
        <w:t xml:space="preserve"> MODERN LOGS</w:t>
      </w:r>
    </w:p>
    <w:p w14:paraId="4B66A564" w14:textId="77777777" w:rsidR="00271ECF" w:rsidRPr="00FE714B" w:rsidRDefault="00271ECF" w:rsidP="00FE714B">
      <w:pPr>
        <w:pStyle w:val="NormalWeb"/>
        <w:spacing w:before="0" w:beforeAutospacing="0" w:after="0" w:afterAutospacing="0" w:line="276" w:lineRule="auto"/>
        <w:rPr>
          <w:rFonts w:ascii="Arial" w:hAnsi="Arial" w:cs="Arial"/>
        </w:rPr>
      </w:pPr>
      <w:r w:rsidRPr="00FE714B">
        <w:rPr>
          <w:rFonts w:ascii="Arial" w:hAnsi="Arial" w:cs="Arial"/>
          <w:bCs/>
        </w:rPr>
        <w:t>With a modern suite of calibrated logs, we can use conventional multi-mineral models to calculate a potash assay. With GR, neutron, sonic, density, and PE, we can solve for halite, sylvite, carnallite, clay (</w:t>
      </w:r>
      <w:proofErr w:type="spellStart"/>
      <w:r w:rsidRPr="00FE714B">
        <w:rPr>
          <w:rFonts w:ascii="Arial" w:hAnsi="Arial" w:cs="Arial"/>
          <w:bCs/>
        </w:rPr>
        <w:t>insolubles</w:t>
      </w:r>
      <w:proofErr w:type="spellEnd"/>
      <w:r w:rsidRPr="00FE714B">
        <w:rPr>
          <w:rFonts w:ascii="Arial" w:hAnsi="Arial" w:cs="Arial"/>
          <w:bCs/>
        </w:rPr>
        <w:t xml:space="preserve"> or shale stringers), and water (occluded in many salts as isolated pores). The potassium curve from a spectra gamma ray log might also prove useful, if the detector system is linear and does not saturate.</w:t>
      </w:r>
    </w:p>
    <w:p w14:paraId="3BE3DB8C" w14:textId="77777777" w:rsidR="00271ECF" w:rsidRPr="00FE714B" w:rsidRDefault="00271ECF" w:rsidP="00FE714B">
      <w:pPr>
        <w:pStyle w:val="NormalWeb"/>
        <w:spacing w:before="0" w:beforeAutospacing="0" w:after="0" w:afterAutospacing="0" w:line="276" w:lineRule="auto"/>
        <w:rPr>
          <w:rFonts w:ascii="Arial" w:hAnsi="Arial" w:cs="Arial"/>
        </w:rPr>
      </w:pPr>
      <w:r w:rsidRPr="00FE714B">
        <w:rPr>
          <w:rFonts w:ascii="Arial" w:hAnsi="Arial" w:cs="Arial"/>
        </w:rPr>
        <w:t> </w:t>
      </w:r>
    </w:p>
    <w:p w14:paraId="2F6A6B1E" w14:textId="55B9B10F" w:rsidR="00C85C4C" w:rsidRDefault="00505BA8" w:rsidP="00FE714B">
      <w:pPr>
        <w:pStyle w:val="NormalWeb"/>
        <w:spacing w:before="0" w:beforeAutospacing="0" w:after="0" w:afterAutospacing="0" w:line="276" w:lineRule="auto"/>
        <w:rPr>
          <w:rFonts w:ascii="Arial" w:hAnsi="Arial" w:cs="Arial"/>
          <w:bCs/>
        </w:rPr>
      </w:pPr>
      <w:r w:rsidRPr="00FE714B">
        <w:rPr>
          <w:rFonts w:ascii="Arial" w:hAnsi="Arial" w:cs="Arial"/>
          <w:bCs/>
          <w:noProof/>
          <w:lang w:val="en-CA" w:eastAsia="en-CA"/>
        </w:rPr>
        <w:drawing>
          <wp:anchor distT="0" distB="0" distL="0" distR="0" simplePos="0" relativeHeight="251658752" behindDoc="0" locked="0" layoutInCell="1" allowOverlap="0" wp14:anchorId="22BDA716" wp14:editId="60BFB901">
            <wp:simplePos x="0" y="0"/>
            <wp:positionH relativeFrom="column">
              <wp:posOffset>3557905</wp:posOffset>
            </wp:positionH>
            <wp:positionV relativeFrom="line">
              <wp:posOffset>100330</wp:posOffset>
            </wp:positionV>
            <wp:extent cx="2857500" cy="2857500"/>
            <wp:effectExtent l="38100" t="38100" r="38100" b="38100"/>
            <wp:wrapSquare wrapText="bothSides"/>
            <wp:docPr id="252" name="Picture 252" descr="px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descr="px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57500" cy="2857500"/>
                    </a:xfrm>
                    <a:prstGeom prst="rect">
                      <a:avLst/>
                    </a:prstGeom>
                    <a:noFill/>
                    <a:ln w="2857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00C85C4C" w:rsidRPr="00FE714B">
        <w:rPr>
          <w:rFonts w:ascii="Arial" w:hAnsi="Arial" w:cs="Arial"/>
          <w:bCs/>
        </w:rPr>
        <w:t xml:space="preserve">The mathematical methods are similar to those shown above, except that more log curves can be added to the simultaneous equation set, and constraints for occluded water can be replaced by specific numerical solutions. </w:t>
      </w:r>
    </w:p>
    <w:p w14:paraId="4FCA62D7" w14:textId="77777777" w:rsidR="008707FE" w:rsidRDefault="008707FE" w:rsidP="00FE714B">
      <w:pPr>
        <w:pStyle w:val="NormalWeb"/>
        <w:spacing w:before="0" w:beforeAutospacing="0" w:after="0" w:afterAutospacing="0" w:line="276" w:lineRule="auto"/>
        <w:rPr>
          <w:rFonts w:ascii="Arial" w:hAnsi="Arial" w:cs="Arial"/>
          <w:bCs/>
        </w:rPr>
      </w:pPr>
    </w:p>
    <w:p w14:paraId="54BF9B67" w14:textId="77777777" w:rsidR="008707FE" w:rsidRPr="00FE714B" w:rsidRDefault="008707FE" w:rsidP="008707FE">
      <w:pPr>
        <w:pStyle w:val="NormalWeb"/>
        <w:spacing w:before="0" w:beforeAutospacing="0" w:after="0" w:afterAutospacing="0" w:line="276" w:lineRule="auto"/>
        <w:rPr>
          <w:rFonts w:ascii="Arial" w:hAnsi="Arial" w:cs="Arial"/>
        </w:rPr>
      </w:pPr>
      <w:r w:rsidRPr="00FE714B">
        <w:rPr>
          <w:rFonts w:ascii="Arial" w:hAnsi="Arial" w:cs="Arial"/>
          <w:bCs/>
          <w:i/>
          <w:iCs/>
        </w:rPr>
        <w:t>Figure 8: K2O vs GR correlation for a modern GR log</w:t>
      </w:r>
      <w:r w:rsidRPr="00FE714B">
        <w:rPr>
          <w:rFonts w:ascii="Arial" w:hAnsi="Arial" w:cs="Arial"/>
          <w:bCs/>
        </w:rPr>
        <w:t xml:space="preserve"> </w:t>
      </w:r>
      <w:r w:rsidRPr="00FE714B">
        <w:rPr>
          <w:rFonts w:ascii="Arial" w:hAnsi="Arial" w:cs="Arial"/>
          <w:bCs/>
        </w:rPr>
        <w:sym w:font="Wingdings" w:char="F0E8"/>
      </w:r>
    </w:p>
    <w:p w14:paraId="48D2A98E" w14:textId="77777777" w:rsidR="008707FE" w:rsidRPr="00FE714B" w:rsidRDefault="008707FE" w:rsidP="00FE714B">
      <w:pPr>
        <w:pStyle w:val="NormalWeb"/>
        <w:spacing w:before="0" w:beforeAutospacing="0" w:after="0" w:afterAutospacing="0" w:line="276" w:lineRule="auto"/>
        <w:rPr>
          <w:rFonts w:ascii="Arial" w:hAnsi="Arial" w:cs="Arial"/>
          <w:bCs/>
        </w:rPr>
      </w:pPr>
    </w:p>
    <w:p w14:paraId="209C2EE6" w14:textId="77777777" w:rsidR="00C85C4C" w:rsidRPr="00FE714B" w:rsidRDefault="00C85C4C" w:rsidP="00FE714B">
      <w:pPr>
        <w:pStyle w:val="NormalWeb"/>
        <w:spacing w:before="0" w:beforeAutospacing="0" w:after="0" w:afterAutospacing="0" w:line="276" w:lineRule="auto"/>
        <w:rPr>
          <w:rFonts w:ascii="Arial" w:hAnsi="Arial" w:cs="Arial"/>
          <w:bCs/>
        </w:rPr>
      </w:pPr>
    </w:p>
    <w:p w14:paraId="22BFEE98" w14:textId="77777777" w:rsidR="00C85C4C" w:rsidRPr="00FE714B" w:rsidRDefault="00C85C4C" w:rsidP="00FE714B">
      <w:pPr>
        <w:pStyle w:val="NormalWeb"/>
        <w:spacing w:before="0" w:beforeAutospacing="0" w:after="0" w:afterAutospacing="0" w:line="276" w:lineRule="auto"/>
        <w:rPr>
          <w:rFonts w:ascii="Arial" w:hAnsi="Arial" w:cs="Arial"/>
        </w:rPr>
      </w:pPr>
      <w:r w:rsidRPr="00FE714B">
        <w:rPr>
          <w:rFonts w:ascii="Arial" w:hAnsi="Arial" w:cs="Arial"/>
          <w:bCs/>
        </w:rPr>
        <w:t xml:space="preserve">If other potash minerals are present, such as </w:t>
      </w:r>
      <w:proofErr w:type="spellStart"/>
      <w:r w:rsidRPr="00FE714B">
        <w:rPr>
          <w:rFonts w:ascii="Arial" w:hAnsi="Arial" w:cs="Arial"/>
          <w:bCs/>
        </w:rPr>
        <w:t>polyhalite</w:t>
      </w:r>
      <w:proofErr w:type="spellEnd"/>
      <w:r w:rsidRPr="00FE714B">
        <w:rPr>
          <w:rFonts w:ascii="Arial" w:hAnsi="Arial" w:cs="Arial"/>
          <w:bCs/>
        </w:rPr>
        <w:t xml:space="preserve">, these can be added to the equation set if enough log curves are available to maintain an exactly- or over-determined solution. Matrix rock properties for the minerals were shown earlier in </w:t>
      </w:r>
      <w:r w:rsidRPr="00FE714B">
        <w:rPr>
          <w:rFonts w:ascii="Arial" w:hAnsi="Arial" w:cs="Arial"/>
          <w:bCs/>
        </w:rPr>
        <w:lastRenderedPageBreak/>
        <w:t>this article. Water is treated as a "mineral" so that it can be segregated from the water of hydration in carnallite.</w:t>
      </w:r>
    </w:p>
    <w:p w14:paraId="38310A2C" w14:textId="39615627" w:rsidR="00C85C4C" w:rsidRPr="00FE714B" w:rsidRDefault="00C85C4C" w:rsidP="00FE714B">
      <w:pPr>
        <w:pStyle w:val="NormalWeb"/>
        <w:spacing w:before="0" w:beforeAutospacing="0" w:after="0" w:afterAutospacing="0" w:line="276" w:lineRule="auto"/>
        <w:rPr>
          <w:rFonts w:ascii="Arial" w:hAnsi="Arial" w:cs="Arial"/>
        </w:rPr>
      </w:pPr>
      <w:r w:rsidRPr="00FE714B">
        <w:rPr>
          <w:rFonts w:ascii="Arial" w:hAnsi="Arial" w:cs="Arial"/>
        </w:rPr>
        <w:br/>
      </w:r>
    </w:p>
    <w:p w14:paraId="4C60025D" w14:textId="77777777" w:rsidR="00C85C4C" w:rsidRPr="00FE714B" w:rsidRDefault="00C85C4C" w:rsidP="00FE714B">
      <w:pPr>
        <w:pStyle w:val="NormalWeb"/>
        <w:spacing w:before="0" w:beforeAutospacing="0" w:after="0" w:afterAutospacing="0" w:line="276" w:lineRule="auto"/>
        <w:rPr>
          <w:rFonts w:ascii="Arial" w:hAnsi="Arial" w:cs="Arial"/>
        </w:rPr>
      </w:pPr>
      <w:r w:rsidRPr="00FE714B">
        <w:rPr>
          <w:rFonts w:ascii="Arial" w:hAnsi="Arial" w:cs="Arial"/>
        </w:rPr>
        <w:t> </w:t>
      </w:r>
    </w:p>
    <w:p w14:paraId="1A479576" w14:textId="5BD27801" w:rsidR="00271ECF" w:rsidRPr="00FE714B" w:rsidRDefault="00271ECF" w:rsidP="00FE714B">
      <w:pPr>
        <w:pStyle w:val="NormalWeb"/>
        <w:spacing w:before="0" w:beforeAutospacing="0" w:after="0" w:afterAutospacing="0" w:line="276" w:lineRule="auto"/>
        <w:rPr>
          <w:rFonts w:ascii="Arial" w:hAnsi="Arial" w:cs="Arial"/>
        </w:rPr>
      </w:pPr>
      <w:r w:rsidRPr="00FE714B">
        <w:rPr>
          <w:rFonts w:ascii="Arial" w:hAnsi="Arial" w:cs="Arial"/>
          <w:bCs/>
        </w:rPr>
        <w:t>The first step is to correct the gamma ray for borehole and mud weight effects, using the appropriate service company correction charts. The other logs seldom need much correction as the potash is not especial</w:t>
      </w:r>
      <w:r w:rsidR="008707FE">
        <w:rPr>
          <w:rFonts w:ascii="Arial" w:hAnsi="Arial" w:cs="Arial"/>
          <w:bCs/>
        </w:rPr>
        <w:t>ly</w:t>
      </w:r>
      <w:r w:rsidRPr="00FE714B">
        <w:rPr>
          <w:rFonts w:ascii="Arial" w:hAnsi="Arial" w:cs="Arial"/>
          <w:bCs/>
        </w:rPr>
        <w:t xml:space="preserve"> deep or hot. However, if a water based mud was used, it will have a high salinity, so a salinity correction for the neutron log may be required.</w:t>
      </w:r>
    </w:p>
    <w:p w14:paraId="473D8404" w14:textId="77777777" w:rsidR="00271ECF" w:rsidRPr="00FE714B" w:rsidRDefault="00271ECF" w:rsidP="00FE714B">
      <w:pPr>
        <w:pStyle w:val="NormalWeb"/>
        <w:spacing w:before="0" w:beforeAutospacing="0" w:after="0" w:afterAutospacing="0" w:line="276" w:lineRule="auto"/>
        <w:rPr>
          <w:rFonts w:ascii="Arial" w:hAnsi="Arial" w:cs="Arial"/>
        </w:rPr>
      </w:pPr>
      <w:r w:rsidRPr="00FE714B">
        <w:rPr>
          <w:rFonts w:ascii="Arial" w:hAnsi="Arial" w:cs="Arial"/>
        </w:rPr>
        <w:t> </w:t>
      </w:r>
    </w:p>
    <w:p w14:paraId="1DFE777B" w14:textId="77777777" w:rsidR="00271ECF" w:rsidRPr="00FE714B" w:rsidRDefault="00271ECF" w:rsidP="00FE714B">
      <w:pPr>
        <w:pStyle w:val="NormalWeb"/>
        <w:spacing w:before="0" w:beforeAutospacing="0" w:after="0" w:afterAutospacing="0" w:line="276" w:lineRule="auto"/>
        <w:rPr>
          <w:rFonts w:ascii="Arial" w:hAnsi="Arial" w:cs="Arial"/>
        </w:rPr>
      </w:pPr>
      <w:r w:rsidRPr="00FE714B">
        <w:rPr>
          <w:rFonts w:ascii="Arial" w:hAnsi="Arial" w:cs="Arial"/>
          <w:bCs/>
        </w:rPr>
        <w:t xml:space="preserve">The second step is to confirm the GR to K2O correlation using any available potash core assay data. Since modern GR logs are more linear than older tools, the relationship should be a relatively straight line and can be extended beyond the available core data, as shown </w:t>
      </w:r>
      <w:r w:rsidR="00041013" w:rsidRPr="00FE714B">
        <w:rPr>
          <w:rFonts w:ascii="Arial" w:hAnsi="Arial" w:cs="Arial"/>
          <w:bCs/>
        </w:rPr>
        <w:t>in Figure 8</w:t>
      </w:r>
      <w:r w:rsidRPr="00FE714B">
        <w:rPr>
          <w:rFonts w:ascii="Arial" w:hAnsi="Arial" w:cs="Arial"/>
          <w:bCs/>
        </w:rPr>
        <w:t>.</w:t>
      </w:r>
    </w:p>
    <w:p w14:paraId="463A5DFC" w14:textId="77777777" w:rsidR="00271ECF" w:rsidRPr="00FE714B" w:rsidRDefault="00271ECF" w:rsidP="00FE714B">
      <w:pPr>
        <w:pStyle w:val="NormalWeb"/>
        <w:spacing w:before="0" w:beforeAutospacing="0" w:after="0" w:afterAutospacing="0" w:line="276" w:lineRule="auto"/>
        <w:rPr>
          <w:rFonts w:ascii="Arial" w:hAnsi="Arial" w:cs="Arial"/>
        </w:rPr>
      </w:pPr>
      <w:r w:rsidRPr="00FE714B">
        <w:rPr>
          <w:rFonts w:ascii="Arial" w:hAnsi="Arial" w:cs="Arial"/>
        </w:rPr>
        <w:t> </w:t>
      </w:r>
    </w:p>
    <w:p w14:paraId="48345E25" w14:textId="77777777" w:rsidR="005126CA" w:rsidRPr="00FE714B" w:rsidRDefault="00271ECF" w:rsidP="00FE714B">
      <w:pPr>
        <w:pStyle w:val="NormalWeb"/>
        <w:spacing w:before="0" w:beforeAutospacing="0" w:after="0" w:afterAutospacing="0" w:line="276" w:lineRule="auto"/>
        <w:rPr>
          <w:rFonts w:ascii="Arial" w:hAnsi="Arial" w:cs="Arial"/>
          <w:bCs/>
        </w:rPr>
      </w:pPr>
      <w:r w:rsidRPr="00DF387E">
        <w:rPr>
          <w:rStyle w:val="Strong"/>
          <w:rFonts w:ascii="Arial" w:hAnsi="Arial" w:cs="Arial"/>
          <w:caps/>
        </w:rPr>
        <w:t>SPECIAL CASES</w:t>
      </w:r>
      <w:r w:rsidRPr="00DF387E">
        <w:rPr>
          <w:rFonts w:ascii="Arial" w:hAnsi="Arial" w:cs="Arial"/>
          <w:bCs/>
          <w:caps/>
        </w:rPr>
        <w:br/>
      </w:r>
      <w:r w:rsidRPr="00FE714B">
        <w:rPr>
          <w:rFonts w:ascii="Arial" w:hAnsi="Arial" w:cs="Arial"/>
          <w:bCs/>
        </w:rPr>
        <w:t>There are numerous situations which require special treatment</w:t>
      </w:r>
      <w:r w:rsidR="00C85C4C" w:rsidRPr="00FE714B">
        <w:rPr>
          <w:rFonts w:ascii="Arial" w:hAnsi="Arial" w:cs="Arial"/>
          <w:bCs/>
        </w:rPr>
        <w:t xml:space="preserve"> and some imaginative work-arounds by the petrophysicist.</w:t>
      </w:r>
    </w:p>
    <w:p w14:paraId="1C0C83DD" w14:textId="77777777" w:rsidR="00C85C4C" w:rsidRPr="00FE714B" w:rsidRDefault="00C85C4C" w:rsidP="00FE714B">
      <w:pPr>
        <w:pStyle w:val="NormalWeb"/>
        <w:spacing w:before="0" w:beforeAutospacing="0" w:after="0" w:afterAutospacing="0" w:line="276" w:lineRule="auto"/>
        <w:rPr>
          <w:rFonts w:ascii="Arial" w:hAnsi="Arial" w:cs="Arial"/>
          <w:bCs/>
        </w:rPr>
      </w:pPr>
    </w:p>
    <w:p w14:paraId="272B87A2" w14:textId="77777777" w:rsidR="00271ECF" w:rsidRPr="00FE714B" w:rsidRDefault="00271ECF" w:rsidP="00FE714B">
      <w:pPr>
        <w:pStyle w:val="NormalWeb"/>
        <w:spacing w:before="0" w:beforeAutospacing="0" w:after="0" w:afterAutospacing="0" w:line="276" w:lineRule="auto"/>
        <w:rPr>
          <w:rFonts w:ascii="Arial" w:hAnsi="Arial" w:cs="Arial"/>
        </w:rPr>
      </w:pPr>
      <w:r w:rsidRPr="00FE714B">
        <w:rPr>
          <w:rFonts w:ascii="Arial" w:hAnsi="Arial" w:cs="Arial"/>
          <w:bCs/>
        </w:rPr>
        <w:t>Incomplete Logging Suite</w:t>
      </w:r>
    </w:p>
    <w:p w14:paraId="4BFF1D3B" w14:textId="77777777" w:rsidR="00271ECF" w:rsidRPr="00FE714B" w:rsidRDefault="00271ECF" w:rsidP="00FE714B">
      <w:pPr>
        <w:pStyle w:val="NormalWeb"/>
        <w:spacing w:before="0" w:beforeAutospacing="0" w:after="0" w:afterAutospacing="0" w:line="276" w:lineRule="auto"/>
        <w:rPr>
          <w:rFonts w:ascii="Arial" w:hAnsi="Arial" w:cs="Arial"/>
        </w:rPr>
      </w:pPr>
      <w:r w:rsidRPr="00FE714B">
        <w:rPr>
          <w:rFonts w:ascii="Arial" w:hAnsi="Arial" w:cs="Arial"/>
          <w:bCs/>
        </w:rPr>
        <w:t xml:space="preserve">Here we must include fewer minerals in the model. Isolated water is easy to ignore, and insoluble clay comes next, although it is an important economic factor in the extraction process. In the worst case, we might need to settle for K2O from the gamma ray and a sylvite / </w:t>
      </w:r>
      <w:proofErr w:type="spellStart"/>
      <w:r w:rsidRPr="00FE714B">
        <w:rPr>
          <w:rFonts w:ascii="Arial" w:hAnsi="Arial" w:cs="Arial"/>
          <w:bCs/>
        </w:rPr>
        <w:t>carnalite</w:t>
      </w:r>
      <w:proofErr w:type="spellEnd"/>
      <w:r w:rsidRPr="00FE714B">
        <w:rPr>
          <w:rFonts w:ascii="Arial" w:hAnsi="Arial" w:cs="Arial"/>
          <w:bCs/>
        </w:rPr>
        <w:t xml:space="preserve"> discriminator based on the neutron log. This situation occurs most often when potash geologists are using logs in wells drilled originally for oil or gas, in which potash evaluation was not considered as a priority.</w:t>
      </w:r>
    </w:p>
    <w:p w14:paraId="15112FEF" w14:textId="77777777" w:rsidR="00271ECF" w:rsidRPr="00FE714B" w:rsidRDefault="00271ECF" w:rsidP="00FE714B">
      <w:pPr>
        <w:pStyle w:val="NormalWeb"/>
        <w:spacing w:before="0" w:beforeAutospacing="0" w:after="0" w:afterAutospacing="0" w:line="276" w:lineRule="auto"/>
        <w:rPr>
          <w:rFonts w:ascii="Arial" w:hAnsi="Arial" w:cs="Arial"/>
        </w:rPr>
      </w:pPr>
      <w:r w:rsidRPr="00FE714B">
        <w:rPr>
          <w:rFonts w:ascii="Arial" w:hAnsi="Arial" w:cs="Arial"/>
        </w:rPr>
        <w:t> </w:t>
      </w:r>
    </w:p>
    <w:p w14:paraId="4F68B2F3" w14:textId="77777777" w:rsidR="00271ECF" w:rsidRPr="00FE714B" w:rsidRDefault="00271ECF" w:rsidP="00FE714B">
      <w:pPr>
        <w:pStyle w:val="NormalWeb"/>
        <w:spacing w:before="0" w:beforeAutospacing="0" w:after="0" w:afterAutospacing="0" w:line="276" w:lineRule="auto"/>
        <w:rPr>
          <w:rFonts w:ascii="Arial" w:hAnsi="Arial" w:cs="Arial"/>
        </w:rPr>
      </w:pPr>
      <w:r w:rsidRPr="00FE714B">
        <w:rPr>
          <w:rFonts w:ascii="Arial" w:hAnsi="Arial" w:cs="Arial"/>
          <w:bCs/>
        </w:rPr>
        <w:t>Through Casing Logs</w:t>
      </w:r>
    </w:p>
    <w:p w14:paraId="7EA5E6EB" w14:textId="77777777" w:rsidR="00271ECF" w:rsidRPr="00FE714B" w:rsidRDefault="00271ECF" w:rsidP="00FE714B">
      <w:pPr>
        <w:pStyle w:val="NormalWeb"/>
        <w:spacing w:before="0" w:beforeAutospacing="0" w:after="0" w:afterAutospacing="0" w:line="276" w:lineRule="auto"/>
        <w:rPr>
          <w:rFonts w:ascii="Arial" w:hAnsi="Arial" w:cs="Arial"/>
        </w:rPr>
      </w:pPr>
      <w:r w:rsidRPr="00FE714B">
        <w:rPr>
          <w:rFonts w:ascii="Arial" w:hAnsi="Arial" w:cs="Arial"/>
          <w:bCs/>
        </w:rPr>
        <w:t>The most obvious problem will be to correct the gamma ray log for casing size and weight, cement sheath thickness, and borehole fluid weight using service company correction charts. Where core assay data is available from the well or from reasonably close offsets, the GR to K2O relationship can be confirmed. The second problem is usually an incomplete logging suite, as described above. If a through casing neutron log is available, scaled or not, a carnallite flag can be created.</w:t>
      </w:r>
    </w:p>
    <w:p w14:paraId="3D98D2FC" w14:textId="77777777" w:rsidR="00271ECF" w:rsidRPr="00FE714B" w:rsidRDefault="00271ECF" w:rsidP="00FE714B">
      <w:pPr>
        <w:pStyle w:val="NormalWeb"/>
        <w:spacing w:before="0" w:beforeAutospacing="0" w:after="0" w:afterAutospacing="0" w:line="276" w:lineRule="auto"/>
        <w:rPr>
          <w:rFonts w:ascii="Arial" w:hAnsi="Arial" w:cs="Arial"/>
        </w:rPr>
      </w:pPr>
      <w:r w:rsidRPr="00FE714B">
        <w:rPr>
          <w:rFonts w:ascii="Arial" w:hAnsi="Arial" w:cs="Arial"/>
        </w:rPr>
        <w:t> </w:t>
      </w:r>
    </w:p>
    <w:p w14:paraId="2AE2F314" w14:textId="106DE5B7" w:rsidR="00271ECF" w:rsidRPr="00FE714B" w:rsidRDefault="00271ECF" w:rsidP="00FE714B">
      <w:pPr>
        <w:pStyle w:val="NormalWeb"/>
        <w:spacing w:before="0" w:beforeAutospacing="0" w:after="0" w:afterAutospacing="0" w:line="276" w:lineRule="auto"/>
        <w:rPr>
          <w:rFonts w:ascii="Arial" w:hAnsi="Arial" w:cs="Arial"/>
        </w:rPr>
      </w:pPr>
      <w:r w:rsidRPr="00FE714B">
        <w:rPr>
          <w:rFonts w:ascii="Arial" w:hAnsi="Arial" w:cs="Arial"/>
          <w:bCs/>
        </w:rPr>
        <w:t>Thin Bed Problems</w:t>
      </w:r>
      <w:r w:rsidRPr="00FE714B">
        <w:rPr>
          <w:rFonts w:ascii="Arial" w:hAnsi="Arial" w:cs="Arial"/>
          <w:bCs/>
        </w:rPr>
        <w:br/>
        <w:t xml:space="preserve">This issue affects all logs used for all purposes, but can seriously affect potash evaluation in areas where thin beds predominate. An approach was shown earlier using a bed thickness correction chart. Another approach is to correlate K2O times thickness to GR times thickness instead of a direct GR to K2O transform. This is best suited to </w:t>
      </w:r>
      <w:r w:rsidR="00531670" w:rsidRPr="00FE714B">
        <w:rPr>
          <w:rFonts w:ascii="Arial" w:hAnsi="Arial" w:cs="Arial"/>
          <w:bCs/>
        </w:rPr>
        <w:t>hand-picked</w:t>
      </w:r>
      <w:r w:rsidRPr="00FE714B">
        <w:rPr>
          <w:rFonts w:ascii="Arial" w:hAnsi="Arial" w:cs="Arial"/>
          <w:bCs/>
        </w:rPr>
        <w:t xml:space="preserve"> data, as thickness is not so easily determined automatically in most log analysis software. The US Geological Survey published an example, originally developed by Jim Lewis of Intrepid Mining for a New Mexico case study. The pertinent crossplots from his work are shown below. The regression </w:t>
      </w:r>
      <w:r w:rsidRPr="00FE714B">
        <w:rPr>
          <w:rFonts w:ascii="Arial" w:hAnsi="Arial" w:cs="Arial"/>
          <w:bCs/>
        </w:rPr>
        <w:lastRenderedPageBreak/>
        <w:t>has much less scatter on the GR times thickness plots. This method was originally suggested in a 1967 paper describing the use of McCullough GR logs for potash evaluation.</w:t>
      </w:r>
    </w:p>
    <w:p w14:paraId="5F93FE76" w14:textId="77777777" w:rsidR="00271ECF" w:rsidRPr="00FE714B" w:rsidRDefault="00271ECF" w:rsidP="00FE714B">
      <w:pPr>
        <w:pStyle w:val="NormalWeb"/>
        <w:spacing w:before="0" w:beforeAutospacing="0" w:after="0" w:afterAutospacing="0" w:line="276" w:lineRule="auto"/>
        <w:rPr>
          <w:rFonts w:ascii="Arial" w:hAnsi="Arial" w:cs="Arial"/>
        </w:rPr>
      </w:pPr>
      <w:r w:rsidRPr="00FE714B">
        <w:rPr>
          <w:rFonts w:ascii="Arial" w:hAnsi="Arial" w:cs="Arial"/>
        </w:rPr>
        <w:t> </w:t>
      </w:r>
    </w:p>
    <w:p w14:paraId="4B95D78C" w14:textId="77777777" w:rsidR="00271ECF" w:rsidRPr="00FE714B" w:rsidRDefault="00505BA8" w:rsidP="00FE714B">
      <w:pPr>
        <w:pStyle w:val="NormalWeb"/>
        <w:spacing w:before="0" w:beforeAutospacing="0" w:after="0" w:afterAutospacing="0" w:line="276" w:lineRule="auto"/>
        <w:jc w:val="center"/>
        <w:rPr>
          <w:rFonts w:ascii="Arial" w:hAnsi="Arial" w:cs="Arial"/>
          <w:bCs/>
          <w:i/>
          <w:iCs/>
        </w:rPr>
      </w:pPr>
      <w:r w:rsidRPr="00FE714B">
        <w:rPr>
          <w:rFonts w:ascii="Arial" w:hAnsi="Arial" w:cs="Arial"/>
          <w:noProof/>
          <w:lang w:val="en-CA" w:eastAsia="en-CA"/>
        </w:rPr>
        <w:drawing>
          <wp:inline distT="0" distB="0" distL="0" distR="0" wp14:anchorId="3629362D" wp14:editId="66103BE1">
            <wp:extent cx="2860040" cy="2860040"/>
            <wp:effectExtent l="38100" t="38100" r="35560" b="35560"/>
            <wp:docPr id="4" name="Picture 4" descr="px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x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60040" cy="2860040"/>
                    </a:xfrm>
                    <a:prstGeom prst="rect">
                      <a:avLst/>
                    </a:prstGeom>
                    <a:noFill/>
                    <a:ln w="28575" cmpd="sng">
                      <a:solidFill>
                        <a:srgbClr val="000000"/>
                      </a:solidFill>
                      <a:miter lim="800000"/>
                      <a:headEnd/>
                      <a:tailEnd/>
                    </a:ln>
                    <a:effectLst/>
                  </pic:spPr>
                </pic:pic>
              </a:graphicData>
            </a:graphic>
          </wp:inline>
        </w:drawing>
      </w:r>
      <w:r w:rsidR="00271ECF" w:rsidRPr="00FE714B">
        <w:rPr>
          <w:rFonts w:ascii="Arial" w:hAnsi="Arial" w:cs="Arial"/>
        </w:rPr>
        <w:t xml:space="preserve">  </w:t>
      </w:r>
      <w:r w:rsidRPr="00FE714B">
        <w:rPr>
          <w:rFonts w:ascii="Arial" w:hAnsi="Arial" w:cs="Arial"/>
          <w:noProof/>
          <w:lang w:val="en-CA" w:eastAsia="en-CA"/>
        </w:rPr>
        <w:drawing>
          <wp:inline distT="0" distB="0" distL="0" distR="0" wp14:anchorId="17D61749" wp14:editId="0B47F841">
            <wp:extent cx="2931160" cy="2860040"/>
            <wp:effectExtent l="38100" t="38100" r="40640" b="35560"/>
            <wp:docPr id="5" name="Picture 5" descr="px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x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31160" cy="2860040"/>
                    </a:xfrm>
                    <a:prstGeom prst="rect">
                      <a:avLst/>
                    </a:prstGeom>
                    <a:noFill/>
                    <a:ln w="28575" cmpd="sng">
                      <a:solidFill>
                        <a:srgbClr val="000000"/>
                      </a:solidFill>
                      <a:miter lim="800000"/>
                      <a:headEnd/>
                      <a:tailEnd/>
                    </a:ln>
                    <a:effectLst/>
                  </pic:spPr>
                </pic:pic>
              </a:graphicData>
            </a:graphic>
          </wp:inline>
        </w:drawing>
      </w:r>
      <w:r w:rsidR="00271ECF" w:rsidRPr="00FE714B">
        <w:rPr>
          <w:rFonts w:ascii="Arial" w:hAnsi="Arial" w:cs="Arial"/>
        </w:rPr>
        <w:br/>
      </w:r>
      <w:r w:rsidR="00CD65DF" w:rsidRPr="00FE714B">
        <w:rPr>
          <w:rFonts w:ascii="Arial" w:hAnsi="Arial" w:cs="Arial"/>
          <w:bCs/>
          <w:i/>
          <w:iCs/>
        </w:rPr>
        <w:t xml:space="preserve">Figures </w:t>
      </w:r>
      <w:r w:rsidR="006652EF" w:rsidRPr="00FE714B">
        <w:rPr>
          <w:rFonts w:ascii="Arial" w:hAnsi="Arial" w:cs="Arial"/>
          <w:bCs/>
          <w:i/>
          <w:iCs/>
        </w:rPr>
        <w:t>9</w:t>
      </w:r>
      <w:r w:rsidR="00CD65DF" w:rsidRPr="00FE714B">
        <w:rPr>
          <w:rFonts w:ascii="Arial" w:hAnsi="Arial" w:cs="Arial"/>
          <w:bCs/>
          <w:i/>
          <w:iCs/>
        </w:rPr>
        <w:t xml:space="preserve">A and </w:t>
      </w:r>
      <w:r w:rsidR="006652EF" w:rsidRPr="00FE714B">
        <w:rPr>
          <w:rFonts w:ascii="Arial" w:hAnsi="Arial" w:cs="Arial"/>
          <w:bCs/>
          <w:i/>
          <w:iCs/>
        </w:rPr>
        <w:t>9</w:t>
      </w:r>
      <w:r w:rsidR="00CD65DF" w:rsidRPr="00FE714B">
        <w:rPr>
          <w:rFonts w:ascii="Arial" w:hAnsi="Arial" w:cs="Arial"/>
          <w:bCs/>
          <w:i/>
          <w:iCs/>
        </w:rPr>
        <w:t>B: /</w:t>
      </w:r>
      <w:r w:rsidR="00271ECF" w:rsidRPr="00FE714B">
        <w:rPr>
          <w:rFonts w:ascii="Arial" w:hAnsi="Arial" w:cs="Arial"/>
          <w:bCs/>
          <w:i/>
          <w:iCs/>
        </w:rPr>
        <w:t>GR in API units vs K20 (left) shows poor correlation due to thin bed effects.</w:t>
      </w:r>
      <w:r w:rsidR="00041013" w:rsidRPr="00FE714B">
        <w:rPr>
          <w:rFonts w:ascii="Arial" w:hAnsi="Arial" w:cs="Arial"/>
          <w:bCs/>
          <w:i/>
          <w:iCs/>
        </w:rPr>
        <w:br/>
      </w:r>
      <w:r w:rsidR="00271ECF" w:rsidRPr="00FE714B">
        <w:rPr>
          <w:rFonts w:ascii="Arial" w:hAnsi="Arial" w:cs="Arial"/>
          <w:bCs/>
          <w:i/>
          <w:iCs/>
        </w:rPr>
        <w:t xml:space="preserve"> GR-thickness vs K2O-thickness products (right) correlate much better (regression lines not shown).</w:t>
      </w:r>
      <w:r w:rsidR="00271ECF" w:rsidRPr="00FE714B">
        <w:rPr>
          <w:rFonts w:ascii="Arial" w:hAnsi="Arial" w:cs="Arial"/>
          <w:bCs/>
          <w:i/>
          <w:iCs/>
        </w:rPr>
        <w:br/>
      </w:r>
      <w:r w:rsidR="00271ECF" w:rsidRPr="00FE714B">
        <w:rPr>
          <w:rFonts w:ascii="Arial" w:hAnsi="Arial" w:cs="Arial"/>
          <w:bCs/>
        </w:rPr>
        <w:br/>
      </w:r>
      <w:r w:rsidRPr="00FE714B">
        <w:rPr>
          <w:rFonts w:ascii="Arial" w:hAnsi="Arial" w:cs="Arial"/>
          <w:bCs/>
          <w:i/>
          <w:iCs/>
          <w:noProof/>
          <w:lang w:val="en-CA" w:eastAsia="en-CA"/>
        </w:rPr>
        <w:drawing>
          <wp:inline distT="0" distB="0" distL="0" distR="0" wp14:anchorId="630B99F2" wp14:editId="4F1DCBEE">
            <wp:extent cx="2860040" cy="2832735"/>
            <wp:effectExtent l="38100" t="38100" r="35560" b="43815"/>
            <wp:docPr id="6" name="Picture 6" descr="px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x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60040" cy="2832735"/>
                    </a:xfrm>
                    <a:prstGeom prst="rect">
                      <a:avLst/>
                    </a:prstGeom>
                    <a:noFill/>
                    <a:ln w="28575" cmpd="sng">
                      <a:solidFill>
                        <a:srgbClr val="000000"/>
                      </a:solidFill>
                      <a:miter lim="800000"/>
                      <a:headEnd/>
                      <a:tailEnd/>
                    </a:ln>
                    <a:effectLst/>
                  </pic:spPr>
                </pic:pic>
              </a:graphicData>
            </a:graphic>
          </wp:inline>
        </w:drawing>
      </w:r>
      <w:r w:rsidR="00271ECF" w:rsidRPr="00FE714B">
        <w:rPr>
          <w:rFonts w:ascii="Arial" w:hAnsi="Arial" w:cs="Arial"/>
          <w:bCs/>
          <w:i/>
          <w:iCs/>
        </w:rPr>
        <w:t xml:space="preserve">  </w:t>
      </w:r>
      <w:r w:rsidRPr="00FE714B">
        <w:rPr>
          <w:rFonts w:ascii="Arial" w:hAnsi="Arial" w:cs="Arial"/>
          <w:bCs/>
          <w:i/>
          <w:iCs/>
          <w:noProof/>
          <w:lang w:val="en-CA" w:eastAsia="en-CA"/>
        </w:rPr>
        <w:drawing>
          <wp:inline distT="0" distB="0" distL="0" distR="0" wp14:anchorId="45253C55" wp14:editId="40885EAC">
            <wp:extent cx="2904490" cy="2832735"/>
            <wp:effectExtent l="38100" t="38100" r="29210" b="43815"/>
            <wp:docPr id="7" name="Picture 7" descr="px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x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904490" cy="2832735"/>
                    </a:xfrm>
                    <a:prstGeom prst="rect">
                      <a:avLst/>
                    </a:prstGeom>
                    <a:noFill/>
                    <a:ln w="28575" cmpd="sng">
                      <a:solidFill>
                        <a:srgbClr val="000000"/>
                      </a:solidFill>
                      <a:miter lim="800000"/>
                      <a:headEnd/>
                      <a:tailEnd/>
                    </a:ln>
                    <a:effectLst/>
                  </pic:spPr>
                </pic:pic>
              </a:graphicData>
            </a:graphic>
          </wp:inline>
        </w:drawing>
      </w:r>
      <w:r w:rsidR="00271ECF" w:rsidRPr="00FE714B">
        <w:rPr>
          <w:rFonts w:ascii="Arial" w:hAnsi="Arial" w:cs="Arial"/>
          <w:bCs/>
          <w:i/>
          <w:iCs/>
        </w:rPr>
        <w:br/>
      </w:r>
      <w:r w:rsidR="00CD65DF" w:rsidRPr="00FE714B">
        <w:rPr>
          <w:rFonts w:ascii="Arial" w:hAnsi="Arial" w:cs="Arial"/>
          <w:bCs/>
          <w:i/>
          <w:iCs/>
        </w:rPr>
        <w:t>Figures 1</w:t>
      </w:r>
      <w:r w:rsidR="006652EF" w:rsidRPr="00FE714B">
        <w:rPr>
          <w:rFonts w:ascii="Arial" w:hAnsi="Arial" w:cs="Arial"/>
          <w:bCs/>
          <w:i/>
          <w:iCs/>
        </w:rPr>
        <w:t>0</w:t>
      </w:r>
      <w:r w:rsidR="00CD65DF" w:rsidRPr="00FE714B">
        <w:rPr>
          <w:rFonts w:ascii="Arial" w:hAnsi="Arial" w:cs="Arial"/>
          <w:bCs/>
          <w:i/>
          <w:iCs/>
        </w:rPr>
        <w:t>A and 1</w:t>
      </w:r>
      <w:r w:rsidR="006652EF" w:rsidRPr="00FE714B">
        <w:rPr>
          <w:rFonts w:ascii="Arial" w:hAnsi="Arial" w:cs="Arial"/>
          <w:bCs/>
          <w:i/>
          <w:iCs/>
        </w:rPr>
        <w:t>0</w:t>
      </w:r>
      <w:r w:rsidR="00CD65DF" w:rsidRPr="00FE714B">
        <w:rPr>
          <w:rFonts w:ascii="Arial" w:hAnsi="Arial" w:cs="Arial"/>
          <w:bCs/>
          <w:i/>
          <w:iCs/>
        </w:rPr>
        <w:t>B:</w:t>
      </w:r>
      <w:r w:rsidR="00860DA0" w:rsidRPr="00FE714B">
        <w:rPr>
          <w:rFonts w:ascii="Arial" w:hAnsi="Arial" w:cs="Arial"/>
          <w:bCs/>
          <w:i/>
          <w:iCs/>
        </w:rPr>
        <w:t xml:space="preserve"> </w:t>
      </w:r>
      <w:r w:rsidR="00271ECF" w:rsidRPr="00FE714B">
        <w:rPr>
          <w:rFonts w:ascii="Arial" w:hAnsi="Arial" w:cs="Arial"/>
          <w:bCs/>
          <w:i/>
          <w:iCs/>
        </w:rPr>
        <w:t>Similar graphs for some USGS GR data in cps show that the GR-thickness product is a better predictor of potash content than GR by itself in thinly bedded potash zones..</w:t>
      </w:r>
    </w:p>
    <w:p w14:paraId="4E7AF82A" w14:textId="77777777" w:rsidR="006652EF" w:rsidRPr="00FE714B" w:rsidRDefault="006652EF" w:rsidP="00FE714B">
      <w:pPr>
        <w:pStyle w:val="NormalWeb"/>
        <w:spacing w:before="0" w:beforeAutospacing="0" w:after="0" w:afterAutospacing="0" w:line="276" w:lineRule="auto"/>
        <w:rPr>
          <w:rFonts w:ascii="Arial" w:hAnsi="Arial" w:cs="Arial"/>
          <w:bCs/>
        </w:rPr>
      </w:pPr>
    </w:p>
    <w:p w14:paraId="5E8F4915" w14:textId="77777777" w:rsidR="004F3665" w:rsidRPr="00FE714B" w:rsidRDefault="006652EF" w:rsidP="00FE714B">
      <w:pPr>
        <w:pStyle w:val="NormalWeb"/>
        <w:spacing w:before="0" w:beforeAutospacing="0" w:after="0" w:afterAutospacing="0" w:line="276" w:lineRule="auto"/>
        <w:rPr>
          <w:rFonts w:ascii="Arial" w:hAnsi="Arial" w:cs="Arial"/>
          <w:bCs/>
          <w:caps/>
          <w:color w:val="FF0000"/>
        </w:rPr>
      </w:pPr>
      <w:r w:rsidRPr="00FE714B">
        <w:rPr>
          <w:rFonts w:ascii="Arial" w:hAnsi="Arial" w:cs="Arial"/>
          <w:bCs/>
        </w:rPr>
        <w:t>GR in Counts per Second</w:t>
      </w:r>
      <w:r w:rsidRPr="00FE714B">
        <w:rPr>
          <w:rFonts w:ascii="Arial" w:hAnsi="Arial" w:cs="Arial"/>
          <w:bCs/>
        </w:rPr>
        <w:br/>
        <w:t xml:space="preserve">Many potash wells are drilled as stratigraphic test wells and are not intended to be completed. They are often drilled as slim holes and slim hole GR logs must be run. Some of these logs </w:t>
      </w:r>
      <w:r w:rsidRPr="00FE714B">
        <w:rPr>
          <w:rFonts w:ascii="Arial" w:hAnsi="Arial" w:cs="Arial"/>
          <w:bCs/>
        </w:rPr>
        <w:lastRenderedPageBreak/>
        <w:t>may be calibrated to the API GR standard; many are not. In any case the GR to K2O correlation must be established for each tool type and adjusted if mud weight or borehole size varies between wells. Bear in mind that the core retrieved from a slim hole is volumetrically much smaller than full size cores. Variations between log and core data is expected to be somewhat larger in slim holes.</w:t>
      </w:r>
    </w:p>
    <w:p w14:paraId="39F3A510" w14:textId="77777777" w:rsidR="00CD65DF" w:rsidRPr="00FE714B" w:rsidRDefault="00505BA8" w:rsidP="00FE714B">
      <w:pPr>
        <w:pStyle w:val="NormalWeb"/>
        <w:spacing w:line="276" w:lineRule="auto"/>
        <w:rPr>
          <w:rFonts w:ascii="Arial" w:hAnsi="Arial" w:cs="Arial"/>
          <w:bCs/>
        </w:rPr>
      </w:pPr>
      <w:r w:rsidRPr="00FE714B">
        <w:rPr>
          <w:rFonts w:ascii="Arial" w:hAnsi="Arial" w:cs="Arial"/>
          <w:noProof/>
          <w:lang w:val="en-CA" w:eastAsia="en-CA"/>
        </w:rPr>
        <w:drawing>
          <wp:anchor distT="0" distB="0" distL="0" distR="0" simplePos="0" relativeHeight="251656704" behindDoc="0" locked="0" layoutInCell="1" allowOverlap="0" wp14:anchorId="4AA4C580" wp14:editId="7B4CD6F5">
            <wp:simplePos x="0" y="0"/>
            <wp:positionH relativeFrom="column">
              <wp:posOffset>3761740</wp:posOffset>
            </wp:positionH>
            <wp:positionV relativeFrom="line">
              <wp:posOffset>102870</wp:posOffset>
            </wp:positionV>
            <wp:extent cx="2853690" cy="2659380"/>
            <wp:effectExtent l="38100" t="38100" r="41910" b="45720"/>
            <wp:wrapSquare wrapText="bothSides"/>
            <wp:docPr id="246" name="Picture 246" descr="px5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descr="px5sml"/>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53690" cy="2659380"/>
                    </a:xfrm>
                    <a:prstGeom prst="rect">
                      <a:avLst/>
                    </a:prstGeom>
                    <a:noFill/>
                    <a:ln w="2857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00271ECF" w:rsidRPr="00FE714B">
        <w:rPr>
          <w:rFonts w:ascii="Arial" w:hAnsi="Arial" w:cs="Arial"/>
          <w:bCs/>
        </w:rPr>
        <w:t>Combinations of the Above</w:t>
      </w:r>
      <w:r w:rsidR="00271ECF" w:rsidRPr="00FE714B">
        <w:rPr>
          <w:rFonts w:ascii="Arial" w:hAnsi="Arial" w:cs="Arial"/>
          <w:bCs/>
        </w:rPr>
        <w:br/>
        <w:t xml:space="preserve">It would be unusual if there were no problems to solve. Logs run in different areas by a variety of service companies need to be normalized to some single standard. Borehole and casing effects need to be handled first. Then normalizing oilfield and </w:t>
      </w:r>
      <w:proofErr w:type="spellStart"/>
      <w:r w:rsidR="00271ECF" w:rsidRPr="00FE714B">
        <w:rPr>
          <w:rFonts w:ascii="Arial" w:hAnsi="Arial" w:cs="Arial"/>
          <w:bCs/>
        </w:rPr>
        <w:t>strat</w:t>
      </w:r>
      <w:proofErr w:type="spellEnd"/>
      <w:r w:rsidR="00271ECF" w:rsidRPr="00FE714B">
        <w:rPr>
          <w:rFonts w:ascii="Arial" w:hAnsi="Arial" w:cs="Arial"/>
          <w:bCs/>
        </w:rPr>
        <w:t xml:space="preserve"> hole gamma ray logs can be done by correlating potash beds between near offset wells. It would be nice if both wells also had core assay data but this is seldom the case. </w:t>
      </w:r>
    </w:p>
    <w:p w14:paraId="53102902" w14:textId="77777777" w:rsidR="004F3665" w:rsidRPr="00FE714B" w:rsidRDefault="00CD65DF" w:rsidP="00FE714B">
      <w:pPr>
        <w:pStyle w:val="NormalWeb"/>
        <w:spacing w:line="276" w:lineRule="auto"/>
        <w:rPr>
          <w:rFonts w:ascii="Arial" w:hAnsi="Arial" w:cs="Arial"/>
          <w:bCs/>
          <w:i/>
          <w:iCs/>
        </w:rPr>
      </w:pPr>
      <w:r w:rsidRPr="00FE714B">
        <w:rPr>
          <w:rFonts w:ascii="Arial" w:hAnsi="Arial" w:cs="Arial"/>
          <w:bCs/>
          <w:i/>
          <w:iCs/>
        </w:rPr>
        <w:t>Figure 1</w:t>
      </w:r>
      <w:r w:rsidR="006652EF" w:rsidRPr="00FE714B">
        <w:rPr>
          <w:rFonts w:ascii="Arial" w:hAnsi="Arial" w:cs="Arial"/>
          <w:bCs/>
          <w:i/>
          <w:iCs/>
        </w:rPr>
        <w:t>1</w:t>
      </w:r>
      <w:r w:rsidRPr="00FE714B">
        <w:rPr>
          <w:rFonts w:ascii="Arial" w:hAnsi="Arial" w:cs="Arial"/>
          <w:bCs/>
          <w:i/>
          <w:iCs/>
        </w:rPr>
        <w:t>: C</w:t>
      </w:r>
      <w:r w:rsidR="00271ECF" w:rsidRPr="00FE714B">
        <w:rPr>
          <w:rFonts w:ascii="Arial" w:hAnsi="Arial" w:cs="Arial"/>
          <w:bCs/>
          <w:i/>
          <w:iCs/>
        </w:rPr>
        <w:t xml:space="preserve">omparison of USGS log picks over 29 potash intervals showing the regression against the API units for the same zones in the nearest oilfield well. </w:t>
      </w:r>
      <w:r w:rsidR="004F3665" w:rsidRPr="00FE714B">
        <w:rPr>
          <w:rFonts w:ascii="Arial" w:hAnsi="Arial" w:cs="Arial"/>
          <w:bCs/>
        </w:rPr>
        <w:sym w:font="Wingdings" w:char="F0E8"/>
      </w:r>
    </w:p>
    <w:p w14:paraId="2E021588" w14:textId="77777777" w:rsidR="00271ECF" w:rsidRPr="00FE714B" w:rsidRDefault="00271ECF" w:rsidP="00FE714B">
      <w:pPr>
        <w:pStyle w:val="NormalWeb"/>
        <w:spacing w:line="276" w:lineRule="auto"/>
        <w:rPr>
          <w:rFonts w:ascii="Arial" w:hAnsi="Arial" w:cs="Arial"/>
        </w:rPr>
      </w:pPr>
      <w:r w:rsidRPr="00FE714B">
        <w:rPr>
          <w:rFonts w:ascii="Arial" w:hAnsi="Arial" w:cs="Arial"/>
          <w:bCs/>
        </w:rPr>
        <w:t xml:space="preserve">The equation of the line can be used to convert all USGS logs to API units in this particular project area. </w:t>
      </w:r>
    </w:p>
    <w:p w14:paraId="2100DA26" w14:textId="77777777" w:rsidR="00C85C4C" w:rsidRPr="00FE714B" w:rsidRDefault="003D3457" w:rsidP="00FE714B">
      <w:pPr>
        <w:pStyle w:val="NormalWeb"/>
        <w:spacing w:line="276" w:lineRule="auto"/>
      </w:pPr>
      <w:r w:rsidRPr="00FE714B">
        <w:rPr>
          <w:rStyle w:val="Strong"/>
          <w:rFonts w:ascii="Arial" w:hAnsi="Arial" w:cs="Arial"/>
          <w:b w:val="0"/>
          <w:caps/>
          <w:color w:val="000000"/>
        </w:rPr>
        <w:br/>
      </w:r>
      <w:r w:rsidR="00C85C4C" w:rsidRPr="00DF387E">
        <w:rPr>
          <w:rStyle w:val="Strong"/>
          <w:rFonts w:ascii="Arial" w:hAnsi="Arial" w:cs="Arial"/>
          <w:caps/>
          <w:color w:val="000000"/>
        </w:rPr>
        <w:t>POTASH ANALYSIS EXAMPLES – OLDER LOGS</w:t>
      </w:r>
      <w:r w:rsidR="00C85C4C" w:rsidRPr="00DF387E">
        <w:rPr>
          <w:rFonts w:ascii="Arial" w:hAnsi="Arial" w:cs="Arial"/>
          <w:bCs/>
          <w:caps/>
          <w:color w:val="000000"/>
        </w:rPr>
        <w:br/>
      </w:r>
      <w:r w:rsidR="00C85C4C" w:rsidRPr="00FE714B">
        <w:rPr>
          <w:rStyle w:val="Strong"/>
          <w:rFonts w:ascii="Arial" w:hAnsi="Arial" w:cs="Arial"/>
          <w:b w:val="0"/>
        </w:rPr>
        <w:t>A sample of computed results from this log analysis model compared to core data is shown below. The GR was borehole corrected but no bed thickness corrections were applied.</w:t>
      </w:r>
    </w:p>
    <w:p w14:paraId="38BDB22E" w14:textId="77777777" w:rsidR="00C85C4C" w:rsidRPr="00FE714B" w:rsidRDefault="00505BA8" w:rsidP="00FE714B">
      <w:pPr>
        <w:pStyle w:val="NormalWeb"/>
        <w:spacing w:line="276" w:lineRule="auto"/>
        <w:jc w:val="center"/>
      </w:pPr>
      <w:r w:rsidRPr="00FE714B">
        <w:rPr>
          <w:rFonts w:ascii="Arial" w:hAnsi="Arial" w:cs="Arial"/>
          <w:bCs/>
          <w:i/>
          <w:iCs/>
          <w:noProof/>
          <w:lang w:val="en-CA" w:eastAsia="en-CA"/>
        </w:rPr>
        <w:lastRenderedPageBreak/>
        <w:drawing>
          <wp:inline distT="0" distB="0" distL="0" distR="0" wp14:anchorId="7185FE3E" wp14:editId="3C7780FE">
            <wp:extent cx="6624955" cy="4742180"/>
            <wp:effectExtent l="38100" t="38100" r="42545" b="39370"/>
            <wp:docPr id="8" name="Picture 8" descr="potasha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otashans"/>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624955" cy="4742180"/>
                    </a:xfrm>
                    <a:prstGeom prst="rect">
                      <a:avLst/>
                    </a:prstGeom>
                    <a:noFill/>
                    <a:ln w="28575" cmpd="sng">
                      <a:solidFill>
                        <a:srgbClr val="000000"/>
                      </a:solidFill>
                      <a:miter lim="800000"/>
                      <a:headEnd/>
                      <a:tailEnd/>
                    </a:ln>
                    <a:effectLst/>
                  </pic:spPr>
                </pic:pic>
              </a:graphicData>
            </a:graphic>
          </wp:inline>
        </w:drawing>
      </w:r>
      <w:r w:rsidR="00C85C4C" w:rsidRPr="00FE714B">
        <w:rPr>
          <w:rFonts w:ascii="Arial" w:hAnsi="Arial" w:cs="Arial"/>
          <w:bCs/>
          <w:i/>
          <w:iCs/>
        </w:rPr>
        <w:t xml:space="preserve">Figure </w:t>
      </w:r>
      <w:r w:rsidR="006652EF" w:rsidRPr="00FE714B">
        <w:rPr>
          <w:rFonts w:ascii="Arial" w:hAnsi="Arial" w:cs="Arial"/>
          <w:bCs/>
          <w:i/>
          <w:iCs/>
        </w:rPr>
        <w:t>12</w:t>
      </w:r>
      <w:r w:rsidR="00C85C4C" w:rsidRPr="00FE714B">
        <w:rPr>
          <w:rFonts w:ascii="Arial" w:hAnsi="Arial" w:cs="Arial"/>
          <w:bCs/>
          <w:i/>
          <w:iCs/>
        </w:rPr>
        <w:t>: Example log analysis showing excellent match to core data (</w:t>
      </w:r>
      <w:r w:rsidR="006652EF" w:rsidRPr="00FE714B">
        <w:rPr>
          <w:rFonts w:ascii="Arial" w:hAnsi="Arial" w:cs="Arial"/>
          <w:bCs/>
          <w:i/>
          <w:iCs/>
        </w:rPr>
        <w:t>Crain and Anderson,</w:t>
      </w:r>
      <w:r w:rsidR="00C85C4C" w:rsidRPr="00FE714B">
        <w:rPr>
          <w:rFonts w:ascii="Arial" w:hAnsi="Arial" w:cs="Arial"/>
          <w:bCs/>
          <w:i/>
          <w:iCs/>
        </w:rPr>
        <w:t xml:space="preserve"> 1964). Raw data is shown but note the scales are opposite polarity to normal oilfield presentations.</w:t>
      </w:r>
    </w:p>
    <w:p w14:paraId="60696866" w14:textId="77777777" w:rsidR="00C85C4C" w:rsidRPr="00FE714B" w:rsidRDefault="00505BA8" w:rsidP="00FE714B">
      <w:pPr>
        <w:pStyle w:val="NormalWeb"/>
        <w:spacing w:line="276" w:lineRule="auto"/>
        <w:jc w:val="center"/>
      </w:pPr>
      <w:r w:rsidRPr="00FE714B">
        <w:rPr>
          <w:rFonts w:ascii="Arial" w:hAnsi="Arial" w:cs="Arial"/>
          <w:bCs/>
          <w:i/>
          <w:iCs/>
          <w:noProof/>
          <w:lang w:val="en-CA" w:eastAsia="en-CA"/>
        </w:rPr>
        <w:lastRenderedPageBreak/>
        <w:drawing>
          <wp:inline distT="0" distB="0" distL="0" distR="0" wp14:anchorId="4F9C5C7A" wp14:editId="3C9483BF">
            <wp:extent cx="6616065" cy="5692775"/>
            <wp:effectExtent l="38100" t="38100" r="32385" b="41275"/>
            <wp:docPr id="9" name="Picture 9" descr="pot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ot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616065" cy="5692775"/>
                    </a:xfrm>
                    <a:prstGeom prst="rect">
                      <a:avLst/>
                    </a:prstGeom>
                    <a:noFill/>
                    <a:ln w="28575" cmpd="sng">
                      <a:solidFill>
                        <a:srgbClr val="000000"/>
                      </a:solidFill>
                      <a:miter lim="800000"/>
                      <a:headEnd/>
                      <a:tailEnd/>
                    </a:ln>
                    <a:effectLst/>
                  </pic:spPr>
                </pic:pic>
              </a:graphicData>
            </a:graphic>
          </wp:inline>
        </w:drawing>
      </w:r>
      <w:r w:rsidR="00C85C4C" w:rsidRPr="00FE714B">
        <w:rPr>
          <w:rFonts w:ascii="Arial" w:hAnsi="Arial" w:cs="Arial"/>
          <w:bCs/>
          <w:i/>
          <w:iCs/>
        </w:rPr>
        <w:t xml:space="preserve">Figure </w:t>
      </w:r>
      <w:r w:rsidR="006652EF" w:rsidRPr="00FE714B">
        <w:rPr>
          <w:rFonts w:ascii="Arial" w:hAnsi="Arial" w:cs="Arial"/>
          <w:bCs/>
          <w:i/>
          <w:iCs/>
        </w:rPr>
        <w:t>13</w:t>
      </w:r>
      <w:r w:rsidR="00C85C4C" w:rsidRPr="00FE714B">
        <w:rPr>
          <w:rFonts w:ascii="Arial" w:hAnsi="Arial" w:cs="Arial"/>
          <w:bCs/>
          <w:i/>
          <w:iCs/>
        </w:rPr>
        <w:t>: Potash evaluation of 1960's logs with a modern log analysis program using Crain and Anderson’s  original algorithms, calibrated to core data (see data in K2OS and K2OC tracks).</w:t>
      </w:r>
      <w:r w:rsidR="00860DA0" w:rsidRPr="00FE714B">
        <w:rPr>
          <w:rFonts w:ascii="Arial" w:hAnsi="Arial" w:cs="Arial"/>
          <w:bCs/>
          <w:i/>
          <w:iCs/>
        </w:rPr>
        <w:br/>
      </w:r>
      <w:r w:rsidR="00C85C4C" w:rsidRPr="00FE714B">
        <w:rPr>
          <w:rFonts w:ascii="Arial" w:hAnsi="Arial" w:cs="Arial"/>
          <w:bCs/>
          <w:i/>
          <w:iCs/>
        </w:rPr>
        <w:t xml:space="preserve"> </w:t>
      </w:r>
      <w:r w:rsidR="00860DA0" w:rsidRPr="00FE714B">
        <w:rPr>
          <w:rFonts w:ascii="Arial" w:hAnsi="Arial" w:cs="Arial"/>
          <w:bCs/>
          <w:i/>
          <w:iCs/>
        </w:rPr>
        <w:t>(Example log analysis courtesy Encanto Potash, analysis performed by Chapman Petroleum Consultants)</w:t>
      </w:r>
    </w:p>
    <w:p w14:paraId="46D6FB27" w14:textId="77777777" w:rsidR="00185F92" w:rsidRPr="00FE714B" w:rsidRDefault="00185F92" w:rsidP="00FE714B">
      <w:pPr>
        <w:spacing w:before="100" w:beforeAutospacing="1" w:after="100" w:afterAutospacing="1" w:line="276" w:lineRule="auto"/>
        <w:rPr>
          <w:rFonts w:ascii="Arial" w:hAnsi="Arial" w:cs="Arial"/>
          <w:bCs/>
        </w:rPr>
      </w:pPr>
      <w:r w:rsidRPr="00DF387E">
        <w:rPr>
          <w:rFonts w:ascii="Arial" w:hAnsi="Arial" w:cs="Arial"/>
          <w:b/>
          <w:bCs/>
        </w:rPr>
        <w:t>BIBLIOGRAPHY</w:t>
      </w:r>
      <w:r w:rsidRPr="00DF387E">
        <w:rPr>
          <w:rFonts w:ascii="Arial" w:hAnsi="Arial" w:cs="Arial"/>
          <w:b/>
          <w:bCs/>
        </w:rPr>
        <w:br/>
      </w:r>
      <w:r w:rsidR="003C42A2" w:rsidRPr="00FE714B">
        <w:rPr>
          <w:rFonts w:ascii="Arial" w:hAnsi="Arial" w:cs="Arial"/>
          <w:bCs/>
        </w:rPr>
        <w:t xml:space="preserve">1. </w:t>
      </w:r>
      <w:r w:rsidRPr="00FE714B">
        <w:rPr>
          <w:rFonts w:ascii="Arial" w:hAnsi="Arial" w:cs="Arial"/>
          <w:bCs/>
        </w:rPr>
        <w:t>Quantitative Log Evaluation of the Prairie Evaporite Formation of Saskatchewan</w:t>
      </w:r>
      <w:r w:rsidRPr="00FE714B">
        <w:rPr>
          <w:rFonts w:ascii="Arial" w:hAnsi="Arial" w:cs="Arial"/>
          <w:bCs/>
        </w:rPr>
        <w:br/>
        <w:t>E. R. Crain</w:t>
      </w:r>
      <w:r w:rsidRPr="00FE714B">
        <w:rPr>
          <w:bCs/>
        </w:rPr>
        <w:t xml:space="preserve"> and</w:t>
      </w:r>
      <w:r w:rsidRPr="00FE714B">
        <w:rPr>
          <w:rFonts w:ascii="Arial" w:hAnsi="Arial" w:cs="Arial"/>
          <w:bCs/>
        </w:rPr>
        <w:t xml:space="preserve"> W.</w:t>
      </w:r>
      <w:r w:rsidRPr="00FE714B">
        <w:rPr>
          <w:bCs/>
        </w:rPr>
        <w:t xml:space="preserve"> </w:t>
      </w:r>
      <w:r w:rsidRPr="00FE714B">
        <w:rPr>
          <w:rFonts w:ascii="Arial" w:hAnsi="Arial" w:cs="Arial"/>
          <w:bCs/>
        </w:rPr>
        <w:t>B. Anderson</w:t>
      </w:r>
      <w:r w:rsidRPr="00FE714B">
        <w:rPr>
          <w:rFonts w:ascii="Arial" w:hAnsi="Arial" w:cs="Arial"/>
          <w:bCs/>
        </w:rPr>
        <w:br/>
        <w:t>Journal of Canadian Petroleum Technology, Quebec City and Edmonton, July-September, 1966</w:t>
      </w:r>
    </w:p>
    <w:p w14:paraId="406DE8CD" w14:textId="77777777" w:rsidR="00185F92" w:rsidRPr="00FE714B" w:rsidRDefault="00163AF0" w:rsidP="00FE714B">
      <w:pPr>
        <w:spacing w:before="100" w:beforeAutospacing="1" w:after="100" w:afterAutospacing="1" w:line="276" w:lineRule="auto"/>
        <w:rPr>
          <w:rFonts w:ascii="Arial" w:hAnsi="Arial" w:cs="Arial"/>
          <w:bCs/>
        </w:rPr>
      </w:pPr>
      <w:r w:rsidRPr="00FE714B">
        <w:rPr>
          <w:rFonts w:ascii="Arial" w:hAnsi="Arial" w:cs="Arial"/>
          <w:bCs/>
        </w:rPr>
        <w:t xml:space="preserve">2. </w:t>
      </w:r>
      <w:r w:rsidR="00185F92" w:rsidRPr="00FE714B">
        <w:rPr>
          <w:rFonts w:ascii="Arial" w:hAnsi="Arial" w:cs="Arial"/>
          <w:bCs/>
        </w:rPr>
        <w:t>Defining Evaporite Deposits with Electrical Well Logs</w:t>
      </w:r>
      <w:r w:rsidR="00185F92" w:rsidRPr="00FE714B">
        <w:rPr>
          <w:rFonts w:ascii="Arial" w:hAnsi="Arial" w:cs="Arial"/>
          <w:bCs/>
        </w:rPr>
        <w:br/>
        <w:t>R. P. Alger</w:t>
      </w:r>
      <w:r w:rsidR="00185F92" w:rsidRPr="00FE714B">
        <w:rPr>
          <w:bCs/>
        </w:rPr>
        <w:t xml:space="preserve"> and</w:t>
      </w:r>
      <w:r w:rsidR="00185F92" w:rsidRPr="00FE714B">
        <w:rPr>
          <w:rFonts w:ascii="Arial" w:hAnsi="Arial" w:cs="Arial"/>
          <w:bCs/>
        </w:rPr>
        <w:t xml:space="preserve"> E. R. Crain</w:t>
      </w:r>
      <w:r w:rsidR="00185F92" w:rsidRPr="00FE714B">
        <w:rPr>
          <w:rFonts w:ascii="Arial" w:hAnsi="Arial" w:cs="Arial"/>
          <w:bCs/>
        </w:rPr>
        <w:br/>
        <w:t>Trans Northern Ohio Geological Society - Second Symposium on Salt, Cleveland, 1966</w:t>
      </w:r>
    </w:p>
    <w:p w14:paraId="5388CDF3" w14:textId="61CE99A4" w:rsidR="00185F92" w:rsidRPr="00FE714B" w:rsidRDefault="00163AF0" w:rsidP="00FE714B">
      <w:pPr>
        <w:autoSpaceDE w:val="0"/>
        <w:autoSpaceDN w:val="0"/>
        <w:adjustRightInd w:val="0"/>
        <w:spacing w:line="276" w:lineRule="auto"/>
        <w:rPr>
          <w:rFonts w:ascii="Arial" w:hAnsi="Arial" w:cs="Arial"/>
          <w:bCs/>
        </w:rPr>
      </w:pPr>
      <w:r w:rsidRPr="00FE714B">
        <w:rPr>
          <w:rFonts w:ascii="Arial" w:hAnsi="Arial" w:cs="Arial"/>
          <w:bCs/>
        </w:rPr>
        <w:lastRenderedPageBreak/>
        <w:t xml:space="preserve">3. </w:t>
      </w:r>
      <w:r w:rsidR="00185F92" w:rsidRPr="00FE714B">
        <w:rPr>
          <w:rFonts w:ascii="Arial" w:hAnsi="Arial" w:cs="Arial"/>
          <w:bCs/>
        </w:rPr>
        <w:t>S</w:t>
      </w:r>
      <w:r w:rsidRPr="00FE714B">
        <w:rPr>
          <w:rFonts w:ascii="Arial" w:hAnsi="Arial" w:cs="Arial"/>
          <w:bCs/>
        </w:rPr>
        <w:t>ome</w:t>
      </w:r>
      <w:r w:rsidR="00185F92" w:rsidRPr="00FE714B">
        <w:rPr>
          <w:rFonts w:ascii="Arial" w:hAnsi="Arial" w:cs="Arial"/>
          <w:bCs/>
        </w:rPr>
        <w:t xml:space="preserve"> </w:t>
      </w:r>
      <w:r w:rsidR="00531670" w:rsidRPr="00FE714B">
        <w:rPr>
          <w:rFonts w:ascii="Arial" w:hAnsi="Arial" w:cs="Arial"/>
          <w:bCs/>
        </w:rPr>
        <w:t>Fundamentals</w:t>
      </w:r>
      <w:r w:rsidR="00185F92" w:rsidRPr="00FE714B">
        <w:rPr>
          <w:rFonts w:ascii="Arial" w:hAnsi="Arial" w:cs="Arial"/>
          <w:bCs/>
        </w:rPr>
        <w:t xml:space="preserve"> </w:t>
      </w:r>
      <w:r w:rsidRPr="00FE714B">
        <w:rPr>
          <w:rFonts w:ascii="Arial" w:hAnsi="Arial" w:cs="Arial"/>
          <w:bCs/>
        </w:rPr>
        <w:t>of</w:t>
      </w:r>
      <w:r w:rsidR="00185F92" w:rsidRPr="00FE714B">
        <w:rPr>
          <w:rFonts w:ascii="Arial" w:hAnsi="Arial" w:cs="Arial"/>
          <w:bCs/>
        </w:rPr>
        <w:t xml:space="preserve"> P</w:t>
      </w:r>
      <w:r w:rsidRPr="00FE714B">
        <w:rPr>
          <w:rFonts w:ascii="Arial" w:hAnsi="Arial" w:cs="Arial"/>
          <w:bCs/>
        </w:rPr>
        <w:t>otash</w:t>
      </w:r>
      <w:r w:rsidR="00185F92" w:rsidRPr="00FE714B">
        <w:rPr>
          <w:rFonts w:ascii="Arial" w:hAnsi="Arial" w:cs="Arial"/>
          <w:bCs/>
        </w:rPr>
        <w:t xml:space="preserve"> G</w:t>
      </w:r>
      <w:r w:rsidRPr="00FE714B">
        <w:rPr>
          <w:rFonts w:ascii="Arial" w:hAnsi="Arial" w:cs="Arial"/>
          <w:bCs/>
        </w:rPr>
        <w:t>eology</w:t>
      </w:r>
      <w:r w:rsidR="00185F92" w:rsidRPr="00FE714B">
        <w:rPr>
          <w:rFonts w:ascii="Arial" w:hAnsi="Arial" w:cs="Arial"/>
          <w:bCs/>
        </w:rPr>
        <w:t xml:space="preserve"> </w:t>
      </w:r>
      <w:r w:rsidRPr="00FE714B">
        <w:rPr>
          <w:rFonts w:ascii="Arial" w:hAnsi="Arial" w:cs="Arial"/>
          <w:bCs/>
        </w:rPr>
        <w:t>As</w:t>
      </w:r>
      <w:r w:rsidR="00185F92" w:rsidRPr="00FE714B">
        <w:rPr>
          <w:rFonts w:ascii="Arial" w:hAnsi="Arial" w:cs="Arial"/>
          <w:bCs/>
        </w:rPr>
        <w:t xml:space="preserve"> </w:t>
      </w:r>
      <w:r w:rsidRPr="00FE714B">
        <w:rPr>
          <w:rFonts w:ascii="Arial" w:hAnsi="Arial" w:cs="Arial"/>
          <w:bCs/>
        </w:rPr>
        <w:t>A</w:t>
      </w:r>
      <w:r w:rsidR="00185F92" w:rsidRPr="00FE714B">
        <w:rPr>
          <w:rFonts w:ascii="Arial" w:hAnsi="Arial" w:cs="Arial"/>
          <w:bCs/>
        </w:rPr>
        <w:t xml:space="preserve"> G</w:t>
      </w:r>
      <w:r w:rsidRPr="00FE714B">
        <w:rPr>
          <w:rFonts w:ascii="Arial" w:hAnsi="Arial" w:cs="Arial"/>
          <w:bCs/>
        </w:rPr>
        <w:t>uide</w:t>
      </w:r>
      <w:r w:rsidR="00185F92" w:rsidRPr="00FE714B">
        <w:rPr>
          <w:rFonts w:ascii="Arial" w:hAnsi="Arial" w:cs="Arial"/>
          <w:bCs/>
        </w:rPr>
        <w:t xml:space="preserve"> </w:t>
      </w:r>
      <w:r w:rsidRPr="00FE714B">
        <w:rPr>
          <w:rFonts w:ascii="Arial" w:hAnsi="Arial" w:cs="Arial"/>
          <w:bCs/>
        </w:rPr>
        <w:t>to</w:t>
      </w:r>
      <w:r w:rsidR="00185F92" w:rsidRPr="00FE714B">
        <w:rPr>
          <w:rFonts w:ascii="Arial" w:hAnsi="Arial" w:cs="Arial"/>
          <w:bCs/>
        </w:rPr>
        <w:t xml:space="preserve"> E</w:t>
      </w:r>
      <w:r w:rsidRPr="00FE714B">
        <w:rPr>
          <w:rFonts w:ascii="Arial" w:hAnsi="Arial" w:cs="Arial"/>
          <w:bCs/>
        </w:rPr>
        <w:t>xploration</w:t>
      </w:r>
      <w:r w:rsidR="00185F92" w:rsidRPr="00FE714B">
        <w:rPr>
          <w:rFonts w:ascii="Arial" w:hAnsi="Arial" w:cs="Arial"/>
          <w:bCs/>
        </w:rPr>
        <w:br/>
        <w:t>L</w:t>
      </w:r>
      <w:r w:rsidR="00185F92" w:rsidRPr="00FE714B">
        <w:rPr>
          <w:bCs/>
        </w:rPr>
        <w:t>.</w:t>
      </w:r>
      <w:r w:rsidR="00185F92" w:rsidRPr="00FE714B">
        <w:rPr>
          <w:rFonts w:ascii="Arial" w:hAnsi="Arial" w:cs="Arial"/>
          <w:bCs/>
        </w:rPr>
        <w:t xml:space="preserve"> H. Goldsmith</w:t>
      </w:r>
      <w:r w:rsidR="00185F92" w:rsidRPr="00FE714B">
        <w:rPr>
          <w:rFonts w:ascii="Arial" w:hAnsi="Arial" w:cs="Arial"/>
          <w:bCs/>
        </w:rPr>
        <w:br/>
        <w:t>SPWLA Transactions, 1966</w:t>
      </w:r>
    </w:p>
    <w:p w14:paraId="4251B613" w14:textId="77777777" w:rsidR="00185F92" w:rsidRPr="00FE714B" w:rsidRDefault="00185F92" w:rsidP="00FE714B">
      <w:pPr>
        <w:autoSpaceDE w:val="0"/>
        <w:autoSpaceDN w:val="0"/>
        <w:adjustRightInd w:val="0"/>
        <w:spacing w:line="276" w:lineRule="auto"/>
        <w:rPr>
          <w:rFonts w:ascii="Arial" w:hAnsi="Arial" w:cs="Arial"/>
          <w:bCs/>
        </w:rPr>
      </w:pPr>
    </w:p>
    <w:p w14:paraId="53C2C5BA" w14:textId="77777777" w:rsidR="00163AF0" w:rsidRPr="00FE714B" w:rsidRDefault="00163AF0" w:rsidP="00FE714B">
      <w:pPr>
        <w:autoSpaceDE w:val="0"/>
        <w:autoSpaceDN w:val="0"/>
        <w:adjustRightInd w:val="0"/>
        <w:spacing w:line="276" w:lineRule="auto"/>
        <w:rPr>
          <w:rFonts w:ascii="Arial" w:hAnsi="Arial" w:cs="Arial"/>
          <w:bCs/>
        </w:rPr>
      </w:pPr>
    </w:p>
    <w:p w14:paraId="72284DB4" w14:textId="3E3A8CF6" w:rsidR="00185F92" w:rsidRPr="00FE714B" w:rsidRDefault="00163AF0" w:rsidP="00FE714B">
      <w:pPr>
        <w:autoSpaceDE w:val="0"/>
        <w:autoSpaceDN w:val="0"/>
        <w:adjustRightInd w:val="0"/>
        <w:spacing w:line="276" w:lineRule="auto"/>
        <w:rPr>
          <w:rFonts w:ascii="Arial" w:hAnsi="Arial" w:cs="Arial"/>
          <w:bCs/>
        </w:rPr>
      </w:pPr>
      <w:r w:rsidRPr="00FE714B">
        <w:rPr>
          <w:rFonts w:ascii="Arial" w:hAnsi="Arial" w:cs="Arial"/>
          <w:bCs/>
        </w:rPr>
        <w:t xml:space="preserve">4. </w:t>
      </w:r>
      <w:r w:rsidR="00185F92" w:rsidRPr="00FE714B">
        <w:rPr>
          <w:rFonts w:ascii="Arial" w:hAnsi="Arial" w:cs="Arial"/>
          <w:bCs/>
        </w:rPr>
        <w:t>N</w:t>
      </w:r>
      <w:r w:rsidRPr="00FE714B">
        <w:rPr>
          <w:rFonts w:ascii="Arial" w:hAnsi="Arial" w:cs="Arial"/>
          <w:bCs/>
        </w:rPr>
        <w:t xml:space="preserve">uclear </w:t>
      </w:r>
      <w:r w:rsidR="00185F92" w:rsidRPr="00FE714B">
        <w:rPr>
          <w:rFonts w:ascii="Arial" w:hAnsi="Arial" w:cs="Arial"/>
          <w:bCs/>
        </w:rPr>
        <w:t>L</w:t>
      </w:r>
      <w:r w:rsidRPr="00FE714B">
        <w:rPr>
          <w:rFonts w:ascii="Arial" w:hAnsi="Arial" w:cs="Arial"/>
          <w:bCs/>
        </w:rPr>
        <w:t>og</w:t>
      </w:r>
      <w:r w:rsidR="00185F92" w:rsidRPr="00FE714B">
        <w:rPr>
          <w:rFonts w:ascii="Arial" w:hAnsi="Arial" w:cs="Arial"/>
          <w:bCs/>
        </w:rPr>
        <w:t xml:space="preserve"> </w:t>
      </w:r>
      <w:r w:rsidR="00531670" w:rsidRPr="00FE714B">
        <w:rPr>
          <w:rFonts w:ascii="Arial" w:hAnsi="Arial" w:cs="Arial"/>
          <w:bCs/>
        </w:rPr>
        <w:t>Evaluation</w:t>
      </w:r>
      <w:r w:rsidR="00185F92" w:rsidRPr="00FE714B">
        <w:rPr>
          <w:rFonts w:ascii="Arial" w:hAnsi="Arial" w:cs="Arial"/>
          <w:bCs/>
        </w:rPr>
        <w:t xml:space="preserve"> </w:t>
      </w:r>
      <w:r w:rsidRPr="00FE714B">
        <w:rPr>
          <w:rFonts w:ascii="Arial" w:hAnsi="Arial" w:cs="Arial"/>
          <w:bCs/>
        </w:rPr>
        <w:t>of</w:t>
      </w:r>
      <w:r w:rsidR="00185F92" w:rsidRPr="00FE714B">
        <w:rPr>
          <w:rFonts w:ascii="Arial" w:hAnsi="Arial" w:cs="Arial"/>
          <w:bCs/>
        </w:rPr>
        <w:t xml:space="preserve"> P</w:t>
      </w:r>
      <w:r w:rsidRPr="00FE714B">
        <w:rPr>
          <w:rFonts w:ascii="Arial" w:hAnsi="Arial" w:cs="Arial"/>
          <w:bCs/>
        </w:rPr>
        <w:t>otash</w:t>
      </w:r>
      <w:r w:rsidR="00185F92" w:rsidRPr="00FE714B">
        <w:rPr>
          <w:rFonts w:ascii="Arial" w:hAnsi="Arial" w:cs="Arial"/>
          <w:bCs/>
        </w:rPr>
        <w:t xml:space="preserve"> D</w:t>
      </w:r>
      <w:r w:rsidRPr="00FE714B">
        <w:rPr>
          <w:rFonts w:ascii="Arial" w:hAnsi="Arial" w:cs="Arial"/>
          <w:bCs/>
        </w:rPr>
        <w:t>eposits</w:t>
      </w:r>
    </w:p>
    <w:p w14:paraId="0F39EA21" w14:textId="77777777" w:rsidR="00185F92" w:rsidRPr="00FE714B" w:rsidRDefault="00185F92" w:rsidP="00FE714B">
      <w:pPr>
        <w:autoSpaceDE w:val="0"/>
        <w:autoSpaceDN w:val="0"/>
        <w:adjustRightInd w:val="0"/>
        <w:spacing w:line="276" w:lineRule="auto"/>
        <w:rPr>
          <w:rFonts w:ascii="Arial" w:hAnsi="Arial" w:cs="Arial"/>
          <w:bCs/>
        </w:rPr>
      </w:pPr>
      <w:r w:rsidRPr="00FE714B">
        <w:rPr>
          <w:rFonts w:ascii="Arial" w:hAnsi="Arial" w:cs="Arial"/>
          <w:bCs/>
        </w:rPr>
        <w:t xml:space="preserve">J. M. Edwards, N. H. Ottinger, </w:t>
      </w:r>
      <w:r w:rsidRPr="00FE714B">
        <w:rPr>
          <w:bCs/>
        </w:rPr>
        <w:t xml:space="preserve">and </w:t>
      </w:r>
      <w:r w:rsidRPr="00FE714B">
        <w:rPr>
          <w:rFonts w:ascii="Arial" w:hAnsi="Arial" w:cs="Arial"/>
          <w:bCs/>
        </w:rPr>
        <w:t>R. E. Haskell</w:t>
      </w:r>
    </w:p>
    <w:p w14:paraId="3BD7B1A8" w14:textId="77777777" w:rsidR="00185F92" w:rsidRPr="00FE714B" w:rsidRDefault="00185F92" w:rsidP="00FE714B">
      <w:pPr>
        <w:autoSpaceDE w:val="0"/>
        <w:autoSpaceDN w:val="0"/>
        <w:adjustRightInd w:val="0"/>
        <w:spacing w:line="276" w:lineRule="auto"/>
        <w:rPr>
          <w:rFonts w:ascii="Arial" w:hAnsi="Arial" w:cs="Arial"/>
          <w:bCs/>
        </w:rPr>
      </w:pPr>
      <w:r w:rsidRPr="00FE714B">
        <w:rPr>
          <w:rFonts w:ascii="Arial" w:hAnsi="Arial" w:cs="Arial"/>
          <w:bCs/>
        </w:rPr>
        <w:t>SPWLA Transactions, 1967</w:t>
      </w:r>
    </w:p>
    <w:p w14:paraId="5CC74050" w14:textId="77777777" w:rsidR="00185F92" w:rsidRPr="00FE714B" w:rsidRDefault="00185F92" w:rsidP="00FE714B">
      <w:pPr>
        <w:autoSpaceDE w:val="0"/>
        <w:autoSpaceDN w:val="0"/>
        <w:adjustRightInd w:val="0"/>
        <w:spacing w:line="276" w:lineRule="auto"/>
        <w:rPr>
          <w:rFonts w:ascii="Arial" w:hAnsi="Arial" w:cs="Arial"/>
          <w:bCs/>
        </w:rPr>
      </w:pPr>
    </w:p>
    <w:p w14:paraId="62FB2570" w14:textId="77777777" w:rsidR="00185F92" w:rsidRPr="00FE714B" w:rsidRDefault="007237D3" w:rsidP="00FE714B">
      <w:pPr>
        <w:autoSpaceDE w:val="0"/>
        <w:autoSpaceDN w:val="0"/>
        <w:adjustRightInd w:val="0"/>
        <w:spacing w:line="276" w:lineRule="auto"/>
        <w:rPr>
          <w:rFonts w:ascii="Arial" w:eastAsia="HiddenHorzOCR" w:hAnsi="Arial" w:cs="Arial"/>
          <w:bCs/>
        </w:rPr>
      </w:pPr>
      <w:r w:rsidRPr="00FE714B">
        <w:rPr>
          <w:rFonts w:ascii="Arial" w:hAnsi="Arial" w:cs="Arial"/>
          <w:bCs/>
        </w:rPr>
        <w:t xml:space="preserve">5. </w:t>
      </w:r>
      <w:r w:rsidR="00185F92" w:rsidRPr="00FE714B">
        <w:rPr>
          <w:rFonts w:ascii="Arial" w:hAnsi="Arial" w:cs="Arial"/>
          <w:bCs/>
        </w:rPr>
        <w:t>L</w:t>
      </w:r>
      <w:r w:rsidR="00163AF0" w:rsidRPr="00FE714B">
        <w:rPr>
          <w:rFonts w:ascii="Arial" w:hAnsi="Arial" w:cs="Arial"/>
          <w:bCs/>
        </w:rPr>
        <w:t>ogging</w:t>
      </w:r>
      <w:r w:rsidR="00185F92" w:rsidRPr="00FE714B">
        <w:rPr>
          <w:rFonts w:ascii="Arial" w:hAnsi="Arial" w:cs="Arial"/>
          <w:bCs/>
        </w:rPr>
        <w:t xml:space="preserve"> </w:t>
      </w:r>
      <w:r w:rsidR="00163AF0" w:rsidRPr="00FE714B">
        <w:rPr>
          <w:rFonts w:ascii="Arial" w:hAnsi="Arial" w:cs="Arial"/>
          <w:bCs/>
        </w:rPr>
        <w:t>the</w:t>
      </w:r>
      <w:r w:rsidR="00185F92" w:rsidRPr="00FE714B">
        <w:rPr>
          <w:rFonts w:ascii="Arial" w:hAnsi="Arial" w:cs="Arial"/>
          <w:bCs/>
        </w:rPr>
        <w:t xml:space="preserve"> P</w:t>
      </w:r>
      <w:r w:rsidR="00163AF0" w:rsidRPr="00FE714B">
        <w:rPr>
          <w:rFonts w:ascii="Arial" w:hAnsi="Arial" w:cs="Arial"/>
          <w:bCs/>
        </w:rPr>
        <w:t>rairie</w:t>
      </w:r>
      <w:r w:rsidR="00185F92" w:rsidRPr="00FE714B">
        <w:rPr>
          <w:rFonts w:ascii="Arial" w:hAnsi="Arial" w:cs="Arial"/>
          <w:bCs/>
        </w:rPr>
        <w:t xml:space="preserve"> E</w:t>
      </w:r>
      <w:r w:rsidR="00163AF0" w:rsidRPr="00FE714B">
        <w:rPr>
          <w:rFonts w:ascii="Arial" w:hAnsi="Arial" w:cs="Arial"/>
          <w:bCs/>
        </w:rPr>
        <w:t>vaporite</w:t>
      </w:r>
      <w:r w:rsidR="00185F92" w:rsidRPr="00FE714B">
        <w:rPr>
          <w:rFonts w:ascii="Arial" w:hAnsi="Arial" w:cs="Arial"/>
          <w:bCs/>
        </w:rPr>
        <w:t xml:space="preserve"> F</w:t>
      </w:r>
      <w:r w:rsidR="00163AF0" w:rsidRPr="00FE714B">
        <w:rPr>
          <w:rFonts w:ascii="Arial" w:hAnsi="Arial" w:cs="Arial"/>
          <w:bCs/>
        </w:rPr>
        <w:t>ormation in</w:t>
      </w:r>
      <w:r w:rsidR="00185F92" w:rsidRPr="00FE714B">
        <w:rPr>
          <w:rFonts w:ascii="Arial" w:hAnsi="Arial" w:cs="Arial"/>
          <w:bCs/>
        </w:rPr>
        <w:t xml:space="preserve"> </w:t>
      </w:r>
      <w:r w:rsidRPr="00FE714B">
        <w:rPr>
          <w:rFonts w:ascii="Arial" w:hAnsi="Arial" w:cs="Arial"/>
          <w:bCs/>
        </w:rPr>
        <w:t>Saskatchewan</w:t>
      </w:r>
    </w:p>
    <w:p w14:paraId="57D81480" w14:textId="77777777" w:rsidR="00185F92" w:rsidRPr="00FE714B" w:rsidRDefault="00185F92" w:rsidP="00FE714B">
      <w:pPr>
        <w:autoSpaceDE w:val="0"/>
        <w:autoSpaceDN w:val="0"/>
        <w:adjustRightInd w:val="0"/>
        <w:spacing w:line="276" w:lineRule="auto"/>
        <w:rPr>
          <w:rFonts w:ascii="Arial" w:hAnsi="Arial" w:cs="Arial"/>
          <w:bCs/>
        </w:rPr>
      </w:pPr>
      <w:r w:rsidRPr="00FE714B">
        <w:rPr>
          <w:rFonts w:ascii="Arial" w:hAnsi="Arial" w:cs="Arial"/>
          <w:bCs/>
        </w:rPr>
        <w:t xml:space="preserve">J. T. Costello and I. P. </w:t>
      </w:r>
      <w:proofErr w:type="spellStart"/>
      <w:r w:rsidRPr="00FE714B">
        <w:rPr>
          <w:rFonts w:ascii="Arial" w:hAnsi="Arial" w:cs="Arial"/>
          <w:bCs/>
        </w:rPr>
        <w:t>Norquay</w:t>
      </w:r>
      <w:proofErr w:type="spellEnd"/>
    </w:p>
    <w:p w14:paraId="17975209" w14:textId="77777777" w:rsidR="00185F92" w:rsidRPr="00FE714B" w:rsidRDefault="00185F92" w:rsidP="00FE714B">
      <w:pPr>
        <w:autoSpaceDE w:val="0"/>
        <w:autoSpaceDN w:val="0"/>
        <w:adjustRightInd w:val="0"/>
        <w:spacing w:line="276" w:lineRule="auto"/>
        <w:rPr>
          <w:rFonts w:ascii="Arial" w:hAnsi="Arial" w:cs="Arial"/>
          <w:bCs/>
        </w:rPr>
      </w:pPr>
      <w:r w:rsidRPr="00FE714B">
        <w:rPr>
          <w:rFonts w:ascii="Arial" w:hAnsi="Arial" w:cs="Arial"/>
          <w:bCs/>
        </w:rPr>
        <w:t>CANADIAN CENTENNIAL CONFERENCE ON MINING AND GROUNDWATER GEOPHYSICS, 1969</w:t>
      </w:r>
    </w:p>
    <w:p w14:paraId="2332ED73" w14:textId="77777777" w:rsidR="00185F92" w:rsidRPr="00FE714B" w:rsidRDefault="00185F92" w:rsidP="00FE714B">
      <w:pPr>
        <w:autoSpaceDE w:val="0"/>
        <w:autoSpaceDN w:val="0"/>
        <w:adjustRightInd w:val="0"/>
        <w:spacing w:line="276" w:lineRule="auto"/>
        <w:rPr>
          <w:rFonts w:ascii="Arial" w:hAnsi="Arial" w:cs="Arial"/>
          <w:bCs/>
        </w:rPr>
      </w:pPr>
    </w:p>
    <w:p w14:paraId="73CC27DF" w14:textId="74C0246D" w:rsidR="00185F92" w:rsidRPr="00FE714B" w:rsidRDefault="007237D3" w:rsidP="00FE714B">
      <w:pPr>
        <w:autoSpaceDE w:val="0"/>
        <w:autoSpaceDN w:val="0"/>
        <w:adjustRightInd w:val="0"/>
        <w:spacing w:line="276" w:lineRule="auto"/>
        <w:rPr>
          <w:rFonts w:ascii="Arial" w:hAnsi="Arial" w:cs="Arial"/>
          <w:bCs/>
        </w:rPr>
      </w:pPr>
      <w:r w:rsidRPr="00FE714B">
        <w:rPr>
          <w:rFonts w:ascii="Arial" w:hAnsi="Arial" w:cs="Arial"/>
          <w:bCs/>
        </w:rPr>
        <w:t xml:space="preserve">6. </w:t>
      </w:r>
      <w:r w:rsidR="00185F92" w:rsidRPr="00FE714B">
        <w:rPr>
          <w:rFonts w:ascii="Arial" w:hAnsi="Arial" w:cs="Arial"/>
          <w:bCs/>
        </w:rPr>
        <w:t>L</w:t>
      </w:r>
      <w:r w:rsidRPr="00FE714B">
        <w:rPr>
          <w:rFonts w:ascii="Arial" w:hAnsi="Arial" w:cs="Arial"/>
          <w:bCs/>
        </w:rPr>
        <w:t>og</w:t>
      </w:r>
      <w:r w:rsidR="00185F92" w:rsidRPr="00FE714B">
        <w:rPr>
          <w:rFonts w:ascii="Arial" w:hAnsi="Arial" w:cs="Arial"/>
          <w:bCs/>
        </w:rPr>
        <w:t xml:space="preserve"> E</w:t>
      </w:r>
      <w:r w:rsidRPr="00FE714B">
        <w:rPr>
          <w:rFonts w:ascii="Arial" w:hAnsi="Arial" w:cs="Arial"/>
          <w:bCs/>
        </w:rPr>
        <w:t>valuation</w:t>
      </w:r>
      <w:r w:rsidR="00185F92" w:rsidRPr="00FE714B">
        <w:rPr>
          <w:rFonts w:ascii="Arial" w:hAnsi="Arial" w:cs="Arial"/>
          <w:bCs/>
        </w:rPr>
        <w:t xml:space="preserve"> </w:t>
      </w:r>
      <w:r w:rsidRPr="00FE714B">
        <w:rPr>
          <w:rFonts w:ascii="Arial" w:hAnsi="Arial" w:cs="Arial"/>
          <w:bCs/>
        </w:rPr>
        <w:t>of</w:t>
      </w:r>
      <w:r w:rsidR="00185F92" w:rsidRPr="00FE714B">
        <w:rPr>
          <w:rFonts w:ascii="Arial" w:hAnsi="Arial" w:cs="Arial"/>
          <w:bCs/>
        </w:rPr>
        <w:t xml:space="preserve"> N</w:t>
      </w:r>
      <w:r w:rsidRPr="00FE714B">
        <w:rPr>
          <w:rFonts w:ascii="Arial" w:hAnsi="Arial" w:cs="Arial"/>
          <w:bCs/>
        </w:rPr>
        <w:t>on</w:t>
      </w:r>
      <w:r w:rsidR="00185F92" w:rsidRPr="00FE714B">
        <w:rPr>
          <w:rFonts w:ascii="Arial" w:hAnsi="Arial" w:cs="Arial"/>
          <w:bCs/>
        </w:rPr>
        <w:t>-</w:t>
      </w:r>
      <w:r w:rsidR="00531670" w:rsidRPr="00FE714B">
        <w:rPr>
          <w:rFonts w:ascii="Arial" w:hAnsi="Arial" w:cs="Arial"/>
          <w:bCs/>
        </w:rPr>
        <w:t>Metallic</w:t>
      </w:r>
      <w:r w:rsidR="00185F92" w:rsidRPr="00FE714B">
        <w:rPr>
          <w:rFonts w:ascii="Arial" w:hAnsi="Arial" w:cs="Arial"/>
          <w:bCs/>
        </w:rPr>
        <w:t xml:space="preserve"> M</w:t>
      </w:r>
      <w:r w:rsidRPr="00FE714B">
        <w:rPr>
          <w:rFonts w:ascii="Arial" w:hAnsi="Arial" w:cs="Arial"/>
          <w:bCs/>
        </w:rPr>
        <w:t>ineral</w:t>
      </w:r>
      <w:r w:rsidR="00185F92" w:rsidRPr="00FE714B">
        <w:rPr>
          <w:rFonts w:ascii="Arial" w:hAnsi="Arial" w:cs="Arial"/>
          <w:bCs/>
        </w:rPr>
        <w:t xml:space="preserve"> D</w:t>
      </w:r>
      <w:r w:rsidRPr="00FE714B">
        <w:rPr>
          <w:rFonts w:ascii="Arial" w:hAnsi="Arial" w:cs="Arial"/>
          <w:bCs/>
        </w:rPr>
        <w:t>eposits</w:t>
      </w:r>
    </w:p>
    <w:p w14:paraId="7A2280B5" w14:textId="77777777" w:rsidR="00185F92" w:rsidRPr="00FE714B" w:rsidRDefault="00185F92" w:rsidP="00FE714B">
      <w:pPr>
        <w:autoSpaceDE w:val="0"/>
        <w:autoSpaceDN w:val="0"/>
        <w:adjustRightInd w:val="0"/>
        <w:spacing w:line="276" w:lineRule="auto"/>
        <w:rPr>
          <w:rFonts w:ascii="Arial" w:hAnsi="Arial" w:cs="Arial"/>
          <w:bCs/>
        </w:rPr>
      </w:pPr>
      <w:r w:rsidRPr="00FE714B">
        <w:rPr>
          <w:rFonts w:ascii="Arial" w:hAnsi="Arial" w:cs="Arial"/>
          <w:bCs/>
        </w:rPr>
        <w:t>M. P. Tixier and R. P. Alger</w:t>
      </w:r>
    </w:p>
    <w:p w14:paraId="18B092C6" w14:textId="3D13888F" w:rsidR="00185F92" w:rsidRPr="00FE714B" w:rsidRDefault="00531670" w:rsidP="00FE714B">
      <w:pPr>
        <w:autoSpaceDE w:val="0"/>
        <w:autoSpaceDN w:val="0"/>
        <w:adjustRightInd w:val="0"/>
        <w:spacing w:line="276" w:lineRule="auto"/>
        <w:rPr>
          <w:rFonts w:ascii="Arial" w:hAnsi="Arial" w:cs="Arial"/>
          <w:bCs/>
        </w:rPr>
      </w:pPr>
      <w:r w:rsidRPr="00FE714B">
        <w:rPr>
          <w:rFonts w:ascii="Arial" w:hAnsi="Arial" w:cs="Arial"/>
          <w:bCs/>
        </w:rPr>
        <w:t>GEOPHYSICS</w:t>
      </w:r>
      <w:r w:rsidR="00185F92" w:rsidRPr="00FE714B">
        <w:rPr>
          <w:rFonts w:ascii="Arial" w:hAnsi="Arial" w:cs="Arial"/>
          <w:bCs/>
        </w:rPr>
        <w:t>, VOL 35, N</w:t>
      </w:r>
      <w:r w:rsidR="00185F92" w:rsidRPr="00FE714B">
        <w:rPr>
          <w:rFonts w:ascii="Arial" w:eastAsia="HiddenHorzOCR" w:hAnsi="Arial" w:cs="Arial"/>
          <w:bCs/>
        </w:rPr>
        <w:t xml:space="preserve">o </w:t>
      </w:r>
      <w:r w:rsidR="00185F92" w:rsidRPr="00FE714B">
        <w:rPr>
          <w:rFonts w:ascii="Arial" w:hAnsi="Arial" w:cs="Arial"/>
          <w:bCs/>
        </w:rPr>
        <w:t>1, FEBRUARY 1970)</w:t>
      </w:r>
    </w:p>
    <w:p w14:paraId="48FB6283" w14:textId="77777777" w:rsidR="00185F92" w:rsidRPr="00FE714B" w:rsidRDefault="00185F92" w:rsidP="00FE714B">
      <w:pPr>
        <w:autoSpaceDE w:val="0"/>
        <w:autoSpaceDN w:val="0"/>
        <w:adjustRightInd w:val="0"/>
        <w:spacing w:line="276" w:lineRule="auto"/>
        <w:rPr>
          <w:rFonts w:ascii="Arial" w:hAnsi="Arial" w:cs="Arial"/>
          <w:bCs/>
        </w:rPr>
      </w:pPr>
    </w:p>
    <w:p w14:paraId="6EFF1859" w14:textId="77777777" w:rsidR="00185F92" w:rsidRPr="00FE714B" w:rsidRDefault="000E1B89" w:rsidP="00FE714B">
      <w:pPr>
        <w:autoSpaceDE w:val="0"/>
        <w:autoSpaceDN w:val="0"/>
        <w:adjustRightInd w:val="0"/>
        <w:spacing w:line="276" w:lineRule="auto"/>
        <w:rPr>
          <w:rFonts w:ascii="Arial" w:hAnsi="Arial" w:cs="Arial"/>
          <w:bCs/>
        </w:rPr>
      </w:pPr>
      <w:r w:rsidRPr="00FE714B">
        <w:rPr>
          <w:rFonts w:ascii="Arial" w:hAnsi="Arial" w:cs="Arial"/>
          <w:bCs/>
        </w:rPr>
        <w:t xml:space="preserve">7. </w:t>
      </w:r>
      <w:r w:rsidR="00185F92" w:rsidRPr="00FE714B">
        <w:rPr>
          <w:rFonts w:ascii="Arial" w:hAnsi="Arial" w:cs="Arial"/>
          <w:bCs/>
        </w:rPr>
        <w:t>Potential Uses for Borehole Logs in Mineral Exploration</w:t>
      </w:r>
      <w:r w:rsidR="00185F92" w:rsidRPr="00FE714B">
        <w:rPr>
          <w:rFonts w:ascii="Arial" w:hAnsi="Arial" w:cs="Arial"/>
          <w:bCs/>
          <w:caps/>
        </w:rPr>
        <w:br/>
      </w:r>
      <w:r w:rsidR="00185F92" w:rsidRPr="00FE714B">
        <w:rPr>
          <w:rFonts w:ascii="Arial" w:hAnsi="Arial" w:cs="Arial"/>
          <w:bCs/>
        </w:rPr>
        <w:t xml:space="preserve">W. B. Anderson. </w:t>
      </w:r>
      <w:r w:rsidR="00185F92" w:rsidRPr="00FE714B">
        <w:rPr>
          <w:rFonts w:ascii="Arial" w:hAnsi="Arial" w:cs="Arial"/>
          <w:bCs/>
        </w:rPr>
        <w:br/>
        <w:t>Annual Western Meeting of the CIM. Saskatoon, December 1972</w:t>
      </w:r>
    </w:p>
    <w:p w14:paraId="4B560997" w14:textId="77777777" w:rsidR="00185F92" w:rsidRPr="00FE714B" w:rsidRDefault="00185F92" w:rsidP="00FE714B">
      <w:pPr>
        <w:autoSpaceDE w:val="0"/>
        <w:autoSpaceDN w:val="0"/>
        <w:adjustRightInd w:val="0"/>
        <w:spacing w:line="276" w:lineRule="auto"/>
        <w:rPr>
          <w:rFonts w:ascii="Arial" w:hAnsi="Arial" w:cs="Arial"/>
          <w:bCs/>
        </w:rPr>
      </w:pPr>
    </w:p>
    <w:p w14:paraId="3EBAB80D" w14:textId="77777777" w:rsidR="00185F92" w:rsidRPr="00FE714B" w:rsidRDefault="000E1B89" w:rsidP="00FE714B">
      <w:pPr>
        <w:autoSpaceDE w:val="0"/>
        <w:autoSpaceDN w:val="0"/>
        <w:adjustRightInd w:val="0"/>
        <w:spacing w:line="276" w:lineRule="auto"/>
        <w:rPr>
          <w:rFonts w:ascii="Arial" w:hAnsi="Arial" w:cs="Arial"/>
          <w:bCs/>
        </w:rPr>
      </w:pPr>
      <w:r w:rsidRPr="00FE714B">
        <w:rPr>
          <w:rFonts w:ascii="Arial" w:hAnsi="Arial" w:cs="Arial"/>
          <w:bCs/>
        </w:rPr>
        <w:t xml:space="preserve">8. </w:t>
      </w:r>
      <w:r w:rsidR="00185F92" w:rsidRPr="00FE714B">
        <w:rPr>
          <w:rFonts w:ascii="Arial" w:hAnsi="Arial" w:cs="Arial"/>
          <w:bCs/>
        </w:rPr>
        <w:t xml:space="preserve">Analysis of </w:t>
      </w:r>
      <w:r w:rsidRPr="00FE714B">
        <w:rPr>
          <w:rFonts w:ascii="Arial" w:hAnsi="Arial" w:cs="Arial"/>
          <w:bCs/>
        </w:rPr>
        <w:t>B</w:t>
      </w:r>
      <w:r w:rsidR="00185F92" w:rsidRPr="00FE714B">
        <w:rPr>
          <w:rFonts w:ascii="Arial" w:hAnsi="Arial" w:cs="Arial"/>
          <w:bCs/>
        </w:rPr>
        <w:t xml:space="preserve">orehole </w:t>
      </w:r>
      <w:r w:rsidRPr="00FE714B">
        <w:rPr>
          <w:rFonts w:ascii="Arial" w:hAnsi="Arial" w:cs="Arial"/>
          <w:bCs/>
        </w:rPr>
        <w:t>G</w:t>
      </w:r>
      <w:r w:rsidR="00185F92" w:rsidRPr="00FE714B">
        <w:rPr>
          <w:rFonts w:ascii="Arial" w:hAnsi="Arial" w:cs="Arial"/>
          <w:bCs/>
        </w:rPr>
        <w:t xml:space="preserve">eophysical </w:t>
      </w:r>
      <w:r w:rsidRPr="00FE714B">
        <w:rPr>
          <w:rFonts w:ascii="Arial" w:hAnsi="Arial" w:cs="Arial"/>
          <w:bCs/>
        </w:rPr>
        <w:t>D</w:t>
      </w:r>
      <w:r w:rsidR="00185F92" w:rsidRPr="00FE714B">
        <w:rPr>
          <w:rFonts w:ascii="Arial" w:hAnsi="Arial" w:cs="Arial"/>
          <w:bCs/>
        </w:rPr>
        <w:t xml:space="preserve">ata in an </w:t>
      </w:r>
      <w:r w:rsidRPr="00FE714B">
        <w:rPr>
          <w:rFonts w:ascii="Arial" w:hAnsi="Arial" w:cs="Arial"/>
          <w:bCs/>
        </w:rPr>
        <w:t>E</w:t>
      </w:r>
      <w:r w:rsidR="00185F92" w:rsidRPr="00FE714B">
        <w:rPr>
          <w:rFonts w:ascii="Arial" w:hAnsi="Arial" w:cs="Arial"/>
          <w:bCs/>
        </w:rPr>
        <w:t xml:space="preserve">vaporite </w:t>
      </w:r>
      <w:r w:rsidRPr="00FE714B">
        <w:rPr>
          <w:rFonts w:ascii="Arial" w:hAnsi="Arial" w:cs="Arial"/>
          <w:bCs/>
        </w:rPr>
        <w:t>S</w:t>
      </w:r>
      <w:r w:rsidR="00185F92" w:rsidRPr="00FE714B">
        <w:rPr>
          <w:rFonts w:ascii="Arial" w:hAnsi="Arial" w:cs="Arial"/>
          <w:bCs/>
        </w:rPr>
        <w:t>equence at Salt Valley, Utah</w:t>
      </w:r>
    </w:p>
    <w:p w14:paraId="1C33AE88" w14:textId="77777777" w:rsidR="00185F92" w:rsidRPr="00FE714B" w:rsidRDefault="00185F92" w:rsidP="00FE714B">
      <w:pPr>
        <w:autoSpaceDE w:val="0"/>
        <w:autoSpaceDN w:val="0"/>
        <w:adjustRightInd w:val="0"/>
        <w:spacing w:line="276" w:lineRule="auto"/>
        <w:rPr>
          <w:rFonts w:ascii="Arial" w:hAnsi="Arial" w:cs="Arial"/>
          <w:bCs/>
        </w:rPr>
      </w:pPr>
      <w:r w:rsidRPr="00FE714B">
        <w:rPr>
          <w:rFonts w:ascii="Arial" w:hAnsi="Arial" w:cs="Arial"/>
          <w:bCs/>
        </w:rPr>
        <w:t>J</w:t>
      </w:r>
      <w:r w:rsidRPr="00FE714B">
        <w:rPr>
          <w:bCs/>
        </w:rPr>
        <w:t>.</w:t>
      </w:r>
      <w:r w:rsidRPr="00FE714B">
        <w:rPr>
          <w:rFonts w:ascii="Arial" w:hAnsi="Arial" w:cs="Arial"/>
          <w:bCs/>
        </w:rPr>
        <w:t xml:space="preserve"> J. Daniels, J</w:t>
      </w:r>
      <w:r w:rsidRPr="00FE714B">
        <w:rPr>
          <w:bCs/>
        </w:rPr>
        <w:t>.</w:t>
      </w:r>
      <w:r w:rsidRPr="00FE714B">
        <w:rPr>
          <w:rFonts w:ascii="Arial" w:hAnsi="Arial" w:cs="Arial"/>
          <w:bCs/>
        </w:rPr>
        <w:t xml:space="preserve"> H. Scott, and R</w:t>
      </w:r>
      <w:r w:rsidRPr="00FE714B">
        <w:rPr>
          <w:bCs/>
        </w:rPr>
        <w:t>.</w:t>
      </w:r>
      <w:r w:rsidRPr="00FE714B">
        <w:rPr>
          <w:rFonts w:ascii="Arial" w:hAnsi="Arial" w:cs="Arial"/>
          <w:bCs/>
        </w:rPr>
        <w:t xml:space="preserve"> J. Hite</w:t>
      </w:r>
      <w:r w:rsidRPr="00FE714B">
        <w:rPr>
          <w:rFonts w:ascii="Arial" w:hAnsi="Arial" w:cs="Arial"/>
          <w:bCs/>
        </w:rPr>
        <w:br/>
        <w:t>SPWLA Transactions, 1979</w:t>
      </w:r>
      <w:r w:rsidR="000E1B89" w:rsidRPr="00FE714B">
        <w:rPr>
          <w:rFonts w:ascii="Arial" w:hAnsi="Arial" w:cs="Arial"/>
          <w:bCs/>
        </w:rPr>
        <w:br/>
      </w:r>
      <w:r w:rsidR="000E1B89" w:rsidRPr="00FE714B">
        <w:rPr>
          <w:rFonts w:ascii="Arial" w:hAnsi="Arial" w:cs="Arial"/>
          <w:bCs/>
        </w:rPr>
        <w:br/>
        <w:t xml:space="preserve">9. </w:t>
      </w:r>
      <w:r w:rsidRPr="00FE714B">
        <w:rPr>
          <w:rFonts w:ascii="Arial" w:hAnsi="Arial" w:cs="Arial"/>
          <w:bCs/>
        </w:rPr>
        <w:t>Schlumberger Log Interpretation Principles Vol 2- Applications, 1972</w:t>
      </w:r>
      <w:r w:rsidR="000E1B89" w:rsidRPr="00FE714B">
        <w:rPr>
          <w:rFonts w:ascii="Arial" w:hAnsi="Arial" w:cs="Arial"/>
          <w:bCs/>
        </w:rPr>
        <w:br/>
      </w:r>
    </w:p>
    <w:p w14:paraId="05BB48CA" w14:textId="77777777" w:rsidR="00185F92" w:rsidRPr="00FE714B" w:rsidRDefault="000E1B89" w:rsidP="00FE714B">
      <w:pPr>
        <w:pStyle w:val="Default"/>
        <w:spacing w:line="276" w:lineRule="auto"/>
        <w:rPr>
          <w:rFonts w:ascii="Arial" w:hAnsi="Arial" w:cs="Arial"/>
          <w:bCs/>
        </w:rPr>
      </w:pPr>
      <w:r w:rsidRPr="00FE714B">
        <w:rPr>
          <w:rFonts w:ascii="Arial" w:hAnsi="Arial" w:cs="Arial"/>
          <w:bCs/>
        </w:rPr>
        <w:t xml:space="preserve">10 </w:t>
      </w:r>
      <w:r w:rsidR="00185F92" w:rsidRPr="00FE714B">
        <w:rPr>
          <w:rFonts w:ascii="Arial" w:hAnsi="Arial" w:cs="Arial"/>
          <w:bCs/>
        </w:rPr>
        <w:t>Evaluation of Potash Grade with Gamma-ray Logs</w:t>
      </w:r>
      <w:r w:rsidR="00185F92" w:rsidRPr="00FE714B">
        <w:rPr>
          <w:rFonts w:ascii="Arial" w:hAnsi="Arial" w:cs="Arial"/>
          <w:bCs/>
          <w:caps/>
        </w:rPr>
        <w:t xml:space="preserve"> </w:t>
      </w:r>
      <w:r w:rsidR="00185F92" w:rsidRPr="00FE714B">
        <w:rPr>
          <w:rFonts w:ascii="Arial" w:hAnsi="Arial" w:cs="Arial"/>
          <w:bCs/>
          <w:caps/>
        </w:rPr>
        <w:br/>
      </w:r>
      <w:r w:rsidR="00185F92" w:rsidRPr="00FE714B">
        <w:rPr>
          <w:rFonts w:ascii="Arial" w:hAnsi="Arial" w:cs="Arial"/>
          <w:bCs/>
        </w:rPr>
        <w:t>P. H. Nelson</w:t>
      </w:r>
      <w:r w:rsidR="00185F92" w:rsidRPr="00FE714B">
        <w:rPr>
          <w:rFonts w:ascii="Arial" w:hAnsi="Arial" w:cs="Arial"/>
          <w:bCs/>
        </w:rPr>
        <w:br/>
        <w:t>USGS, Open-File Report 2007-1292</w:t>
      </w:r>
    </w:p>
    <w:p w14:paraId="7CE41564" w14:textId="77777777" w:rsidR="00B97347" w:rsidRPr="00FE714B" w:rsidRDefault="00646ABA" w:rsidP="00FE714B">
      <w:pPr>
        <w:pStyle w:val="NormalWeb"/>
        <w:spacing w:line="276" w:lineRule="auto"/>
        <w:rPr>
          <w:rFonts w:ascii="Arial" w:hAnsi="Arial" w:cs="Arial"/>
        </w:rPr>
      </w:pPr>
      <w:r w:rsidRPr="00FE714B">
        <w:rPr>
          <w:rFonts w:ascii="Arial" w:hAnsi="Arial" w:cs="Arial"/>
          <w:color w:val="FF0000"/>
        </w:rPr>
        <w:br/>
      </w:r>
    </w:p>
    <w:sectPr w:rsidR="00B97347" w:rsidRPr="00FE714B" w:rsidSect="0049040F">
      <w:headerReference w:type="even" r:id="rId21"/>
      <w:headerReference w:type="default" r:id="rId22"/>
      <w:footerReference w:type="even" r:id="rId23"/>
      <w:footerReference w:type="default" r:id="rId24"/>
      <w:headerReference w:type="first" r:id="rId25"/>
      <w:footerReference w:type="first" r:id="rId26"/>
      <w:pgSz w:w="12240" w:h="15840" w:code="1"/>
      <w:pgMar w:top="720" w:right="1008" w:bottom="1008"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962C13" w14:textId="77777777" w:rsidR="00D36D5E" w:rsidRDefault="00D36D5E">
      <w:r>
        <w:separator/>
      </w:r>
    </w:p>
  </w:endnote>
  <w:endnote w:type="continuationSeparator" w:id="0">
    <w:p w14:paraId="290B82F4" w14:textId="77777777" w:rsidR="00D36D5E" w:rsidRDefault="00D36D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AHIH H+ Univers">
    <w:altName w:val="Univers"/>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iddenHorzOCR">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2B2E9" w14:textId="77777777" w:rsidR="00581E6A" w:rsidRDefault="00581E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41DB0" w14:textId="77777777" w:rsidR="00271ECF" w:rsidRPr="0002028E" w:rsidRDefault="00271ECF" w:rsidP="0002028E">
    <w:pPr>
      <w:pStyle w:val="Footer"/>
      <w:tabs>
        <w:tab w:val="left" w:pos="3600"/>
      </w:tabs>
      <w:rPr>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BAF84" w14:textId="77777777" w:rsidR="00581E6A" w:rsidRDefault="00581E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EC186A" w14:textId="77777777" w:rsidR="00D36D5E" w:rsidRDefault="00D36D5E">
      <w:r>
        <w:separator/>
      </w:r>
    </w:p>
  </w:footnote>
  <w:footnote w:type="continuationSeparator" w:id="0">
    <w:p w14:paraId="413A7F00" w14:textId="77777777" w:rsidR="00D36D5E" w:rsidRDefault="00D36D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D208E" w14:textId="77777777" w:rsidR="00581E6A" w:rsidRDefault="00581E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6963C" w14:textId="77777777" w:rsidR="00581E6A" w:rsidRDefault="00581E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190DD" w14:textId="77777777" w:rsidR="00581E6A" w:rsidRDefault="00581E6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5bZn9QL+V5iXo52/rM8BppQ4mTu7Rv/HfSicnSCy1JpqMXc2DZTI3IfuBcSotkxdq5zjw9uWj1V28/yvY35W9g==" w:salt="K9WPd+UFfvmustJx3w5dvw=="/>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6A46"/>
    <w:rsid w:val="0002028E"/>
    <w:rsid w:val="000341B3"/>
    <w:rsid w:val="0003666A"/>
    <w:rsid w:val="00037447"/>
    <w:rsid w:val="00041013"/>
    <w:rsid w:val="000426BC"/>
    <w:rsid w:val="00044FE2"/>
    <w:rsid w:val="00052A73"/>
    <w:rsid w:val="00052BC8"/>
    <w:rsid w:val="000577D3"/>
    <w:rsid w:val="00057AA3"/>
    <w:rsid w:val="00073E99"/>
    <w:rsid w:val="00075B23"/>
    <w:rsid w:val="000766D1"/>
    <w:rsid w:val="000878FE"/>
    <w:rsid w:val="000A05D2"/>
    <w:rsid w:val="000A309F"/>
    <w:rsid w:val="000A54AA"/>
    <w:rsid w:val="000B3A10"/>
    <w:rsid w:val="000D6366"/>
    <w:rsid w:val="000E0109"/>
    <w:rsid w:val="000E1B89"/>
    <w:rsid w:val="000E3ECE"/>
    <w:rsid w:val="000F0CB4"/>
    <w:rsid w:val="00107B4D"/>
    <w:rsid w:val="00112718"/>
    <w:rsid w:val="00116862"/>
    <w:rsid w:val="00121EB4"/>
    <w:rsid w:val="00163AF0"/>
    <w:rsid w:val="00167EEF"/>
    <w:rsid w:val="00170EA3"/>
    <w:rsid w:val="0017698B"/>
    <w:rsid w:val="00185F92"/>
    <w:rsid w:val="001864ED"/>
    <w:rsid w:val="001947C4"/>
    <w:rsid w:val="00195B9F"/>
    <w:rsid w:val="001B2B97"/>
    <w:rsid w:val="001B3438"/>
    <w:rsid w:val="001C5E4D"/>
    <w:rsid w:val="001C7EA2"/>
    <w:rsid w:val="001E1802"/>
    <w:rsid w:val="001E2C45"/>
    <w:rsid w:val="001E4205"/>
    <w:rsid w:val="001F04F6"/>
    <w:rsid w:val="001F1CEB"/>
    <w:rsid w:val="002024FB"/>
    <w:rsid w:val="002046DB"/>
    <w:rsid w:val="0021424D"/>
    <w:rsid w:val="00223C98"/>
    <w:rsid w:val="00226BA1"/>
    <w:rsid w:val="002322A8"/>
    <w:rsid w:val="002323D9"/>
    <w:rsid w:val="002349A5"/>
    <w:rsid w:val="002438A7"/>
    <w:rsid w:val="00250924"/>
    <w:rsid w:val="002536B9"/>
    <w:rsid w:val="00271ECF"/>
    <w:rsid w:val="0027513A"/>
    <w:rsid w:val="00281A37"/>
    <w:rsid w:val="00287733"/>
    <w:rsid w:val="00296A42"/>
    <w:rsid w:val="002B5EBE"/>
    <w:rsid w:val="002C3208"/>
    <w:rsid w:val="002C5ADC"/>
    <w:rsid w:val="002D12A1"/>
    <w:rsid w:val="002D7E79"/>
    <w:rsid w:val="00302373"/>
    <w:rsid w:val="00321B28"/>
    <w:rsid w:val="00327F0D"/>
    <w:rsid w:val="00334C6D"/>
    <w:rsid w:val="00341B40"/>
    <w:rsid w:val="00355A65"/>
    <w:rsid w:val="00366331"/>
    <w:rsid w:val="003861E9"/>
    <w:rsid w:val="003974FA"/>
    <w:rsid w:val="003A0D1F"/>
    <w:rsid w:val="003A0FDD"/>
    <w:rsid w:val="003A7636"/>
    <w:rsid w:val="003B5096"/>
    <w:rsid w:val="003B6A01"/>
    <w:rsid w:val="003B7217"/>
    <w:rsid w:val="003C2399"/>
    <w:rsid w:val="003C42A2"/>
    <w:rsid w:val="003C4EFC"/>
    <w:rsid w:val="003D3457"/>
    <w:rsid w:val="003D381B"/>
    <w:rsid w:val="003D42BC"/>
    <w:rsid w:val="003F052F"/>
    <w:rsid w:val="003F0EAA"/>
    <w:rsid w:val="003F6BD8"/>
    <w:rsid w:val="00413E39"/>
    <w:rsid w:val="00414342"/>
    <w:rsid w:val="00446298"/>
    <w:rsid w:val="00460B9D"/>
    <w:rsid w:val="0046543F"/>
    <w:rsid w:val="004657C0"/>
    <w:rsid w:val="00466D87"/>
    <w:rsid w:val="00482626"/>
    <w:rsid w:val="004831DB"/>
    <w:rsid w:val="0049040F"/>
    <w:rsid w:val="00495CA6"/>
    <w:rsid w:val="004C0E4C"/>
    <w:rsid w:val="004D1FAC"/>
    <w:rsid w:val="004E44B3"/>
    <w:rsid w:val="004F26F7"/>
    <w:rsid w:val="004F3665"/>
    <w:rsid w:val="00502592"/>
    <w:rsid w:val="0050401B"/>
    <w:rsid w:val="00505BA8"/>
    <w:rsid w:val="005119FD"/>
    <w:rsid w:val="005126CA"/>
    <w:rsid w:val="005131D0"/>
    <w:rsid w:val="00521C4D"/>
    <w:rsid w:val="00525B6C"/>
    <w:rsid w:val="00531670"/>
    <w:rsid w:val="005465FF"/>
    <w:rsid w:val="00581E6A"/>
    <w:rsid w:val="00584238"/>
    <w:rsid w:val="00586D44"/>
    <w:rsid w:val="0059034B"/>
    <w:rsid w:val="005A6CCA"/>
    <w:rsid w:val="005B3CD2"/>
    <w:rsid w:val="005C0B65"/>
    <w:rsid w:val="005D05C9"/>
    <w:rsid w:val="005D4B14"/>
    <w:rsid w:val="005E0E50"/>
    <w:rsid w:val="005E20F4"/>
    <w:rsid w:val="005E28A7"/>
    <w:rsid w:val="005E6CB2"/>
    <w:rsid w:val="005F3978"/>
    <w:rsid w:val="005F3A19"/>
    <w:rsid w:val="005F7E42"/>
    <w:rsid w:val="005F7F4A"/>
    <w:rsid w:val="00605119"/>
    <w:rsid w:val="006053DC"/>
    <w:rsid w:val="00606184"/>
    <w:rsid w:val="00617A08"/>
    <w:rsid w:val="006373D2"/>
    <w:rsid w:val="00641AE0"/>
    <w:rsid w:val="00646ABA"/>
    <w:rsid w:val="006571C1"/>
    <w:rsid w:val="006615A6"/>
    <w:rsid w:val="006652EF"/>
    <w:rsid w:val="0067229A"/>
    <w:rsid w:val="00672CFE"/>
    <w:rsid w:val="00683974"/>
    <w:rsid w:val="006A4BA0"/>
    <w:rsid w:val="006A589D"/>
    <w:rsid w:val="006A7F4C"/>
    <w:rsid w:val="006B3F5B"/>
    <w:rsid w:val="006B6BC3"/>
    <w:rsid w:val="006B7DFF"/>
    <w:rsid w:val="006C5304"/>
    <w:rsid w:val="006C7E8A"/>
    <w:rsid w:val="006D0D06"/>
    <w:rsid w:val="006E0276"/>
    <w:rsid w:val="006E02C6"/>
    <w:rsid w:val="006E153B"/>
    <w:rsid w:val="006E6C5B"/>
    <w:rsid w:val="006F0BE1"/>
    <w:rsid w:val="00711607"/>
    <w:rsid w:val="00712FCD"/>
    <w:rsid w:val="00713949"/>
    <w:rsid w:val="00713BC6"/>
    <w:rsid w:val="007237D3"/>
    <w:rsid w:val="00725870"/>
    <w:rsid w:val="007409B2"/>
    <w:rsid w:val="0074213F"/>
    <w:rsid w:val="00746304"/>
    <w:rsid w:val="00747469"/>
    <w:rsid w:val="00752435"/>
    <w:rsid w:val="007671E5"/>
    <w:rsid w:val="00771CEF"/>
    <w:rsid w:val="007813E9"/>
    <w:rsid w:val="00783673"/>
    <w:rsid w:val="00790207"/>
    <w:rsid w:val="0079712C"/>
    <w:rsid w:val="007B627B"/>
    <w:rsid w:val="007D2852"/>
    <w:rsid w:val="007D6E8C"/>
    <w:rsid w:val="007E5826"/>
    <w:rsid w:val="007F73DE"/>
    <w:rsid w:val="008010A9"/>
    <w:rsid w:val="00807C52"/>
    <w:rsid w:val="00813FCB"/>
    <w:rsid w:val="00820780"/>
    <w:rsid w:val="008342FE"/>
    <w:rsid w:val="00834DA1"/>
    <w:rsid w:val="00835C9B"/>
    <w:rsid w:val="00860DA0"/>
    <w:rsid w:val="008707FE"/>
    <w:rsid w:val="00882831"/>
    <w:rsid w:val="0088452C"/>
    <w:rsid w:val="008B02F6"/>
    <w:rsid w:val="008B3FF4"/>
    <w:rsid w:val="008C3EE0"/>
    <w:rsid w:val="008C5820"/>
    <w:rsid w:val="008D1947"/>
    <w:rsid w:val="008D5759"/>
    <w:rsid w:val="008E7DCA"/>
    <w:rsid w:val="008F4804"/>
    <w:rsid w:val="008F4FAC"/>
    <w:rsid w:val="008F68F4"/>
    <w:rsid w:val="00916DFB"/>
    <w:rsid w:val="00935F9E"/>
    <w:rsid w:val="0094101D"/>
    <w:rsid w:val="00972F4C"/>
    <w:rsid w:val="00977E31"/>
    <w:rsid w:val="00981747"/>
    <w:rsid w:val="0099005A"/>
    <w:rsid w:val="009902E7"/>
    <w:rsid w:val="00992A9D"/>
    <w:rsid w:val="00997EDF"/>
    <w:rsid w:val="009B13AD"/>
    <w:rsid w:val="009B492D"/>
    <w:rsid w:val="009C4ABC"/>
    <w:rsid w:val="009D70DE"/>
    <w:rsid w:val="00A10F46"/>
    <w:rsid w:val="00A20066"/>
    <w:rsid w:val="00A22E28"/>
    <w:rsid w:val="00A273CB"/>
    <w:rsid w:val="00A3148A"/>
    <w:rsid w:val="00A37302"/>
    <w:rsid w:val="00A40F04"/>
    <w:rsid w:val="00A56AF1"/>
    <w:rsid w:val="00A574B3"/>
    <w:rsid w:val="00A6245B"/>
    <w:rsid w:val="00A71808"/>
    <w:rsid w:val="00A84FD7"/>
    <w:rsid w:val="00A93B7B"/>
    <w:rsid w:val="00AA0033"/>
    <w:rsid w:val="00AC4CD4"/>
    <w:rsid w:val="00AC548D"/>
    <w:rsid w:val="00AE3209"/>
    <w:rsid w:val="00AE3EB0"/>
    <w:rsid w:val="00AF0C5F"/>
    <w:rsid w:val="00AF71A9"/>
    <w:rsid w:val="00B2435F"/>
    <w:rsid w:val="00B36A5C"/>
    <w:rsid w:val="00B54F44"/>
    <w:rsid w:val="00B66C89"/>
    <w:rsid w:val="00B70E05"/>
    <w:rsid w:val="00B71026"/>
    <w:rsid w:val="00B72B15"/>
    <w:rsid w:val="00B87F64"/>
    <w:rsid w:val="00B9032F"/>
    <w:rsid w:val="00B91537"/>
    <w:rsid w:val="00B95F79"/>
    <w:rsid w:val="00B97347"/>
    <w:rsid w:val="00BC5058"/>
    <w:rsid w:val="00BD14A0"/>
    <w:rsid w:val="00BD4A32"/>
    <w:rsid w:val="00BD6FAA"/>
    <w:rsid w:val="00BD7CBD"/>
    <w:rsid w:val="00BE0E05"/>
    <w:rsid w:val="00BF75AF"/>
    <w:rsid w:val="00C01D4F"/>
    <w:rsid w:val="00C03652"/>
    <w:rsid w:val="00C06FD3"/>
    <w:rsid w:val="00C109C2"/>
    <w:rsid w:val="00C164FF"/>
    <w:rsid w:val="00C20450"/>
    <w:rsid w:val="00C20ABE"/>
    <w:rsid w:val="00C267A8"/>
    <w:rsid w:val="00C30512"/>
    <w:rsid w:val="00C4094F"/>
    <w:rsid w:val="00C44C17"/>
    <w:rsid w:val="00C55035"/>
    <w:rsid w:val="00C56061"/>
    <w:rsid w:val="00C60EE2"/>
    <w:rsid w:val="00C67E4A"/>
    <w:rsid w:val="00C740BD"/>
    <w:rsid w:val="00C855BA"/>
    <w:rsid w:val="00C85C4C"/>
    <w:rsid w:val="00C90353"/>
    <w:rsid w:val="00C94138"/>
    <w:rsid w:val="00C95ABB"/>
    <w:rsid w:val="00C96EE0"/>
    <w:rsid w:val="00C96F0B"/>
    <w:rsid w:val="00CA02CD"/>
    <w:rsid w:val="00CA2D18"/>
    <w:rsid w:val="00CA3B67"/>
    <w:rsid w:val="00CB15E7"/>
    <w:rsid w:val="00CB7006"/>
    <w:rsid w:val="00CC6EED"/>
    <w:rsid w:val="00CD63E4"/>
    <w:rsid w:val="00CD65DF"/>
    <w:rsid w:val="00CF2B82"/>
    <w:rsid w:val="00CF6C6F"/>
    <w:rsid w:val="00D066E7"/>
    <w:rsid w:val="00D0680C"/>
    <w:rsid w:val="00D10761"/>
    <w:rsid w:val="00D22A34"/>
    <w:rsid w:val="00D33E83"/>
    <w:rsid w:val="00D35F92"/>
    <w:rsid w:val="00D36D5E"/>
    <w:rsid w:val="00D408FD"/>
    <w:rsid w:val="00D42148"/>
    <w:rsid w:val="00D42F28"/>
    <w:rsid w:val="00D620BD"/>
    <w:rsid w:val="00D65872"/>
    <w:rsid w:val="00D94D09"/>
    <w:rsid w:val="00DA136B"/>
    <w:rsid w:val="00DA623D"/>
    <w:rsid w:val="00DC6C96"/>
    <w:rsid w:val="00DC7141"/>
    <w:rsid w:val="00DD27DB"/>
    <w:rsid w:val="00DD3ECA"/>
    <w:rsid w:val="00DD5EF2"/>
    <w:rsid w:val="00DF387E"/>
    <w:rsid w:val="00E2610E"/>
    <w:rsid w:val="00E444CC"/>
    <w:rsid w:val="00E47F01"/>
    <w:rsid w:val="00E51F67"/>
    <w:rsid w:val="00E56792"/>
    <w:rsid w:val="00E67480"/>
    <w:rsid w:val="00E8500B"/>
    <w:rsid w:val="00E855D2"/>
    <w:rsid w:val="00E91CCB"/>
    <w:rsid w:val="00EB0A6D"/>
    <w:rsid w:val="00EC69BB"/>
    <w:rsid w:val="00ED17EE"/>
    <w:rsid w:val="00ED6A46"/>
    <w:rsid w:val="00EE0496"/>
    <w:rsid w:val="00EE316D"/>
    <w:rsid w:val="00EF61DE"/>
    <w:rsid w:val="00F14EF2"/>
    <w:rsid w:val="00F157A9"/>
    <w:rsid w:val="00F16D7A"/>
    <w:rsid w:val="00F25295"/>
    <w:rsid w:val="00F25B1B"/>
    <w:rsid w:val="00F3649B"/>
    <w:rsid w:val="00F62F7A"/>
    <w:rsid w:val="00F9124F"/>
    <w:rsid w:val="00F95A75"/>
    <w:rsid w:val="00F974EA"/>
    <w:rsid w:val="00FC61C7"/>
    <w:rsid w:val="00FD514D"/>
    <w:rsid w:val="00FE1331"/>
    <w:rsid w:val="00FE1FB9"/>
    <w:rsid w:val="00FE60D6"/>
    <w:rsid w:val="00FE714B"/>
    <w:rsid w:val="00FE74D0"/>
    <w:rsid w:val="00FF61A9"/>
    <w:rsid w:val="00FF6C5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DA9505"/>
  <w15:docId w15:val="{95D78633-7487-4080-9563-5EDE1F245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D6A46"/>
    <w:rPr>
      <w:sz w:val="24"/>
      <w:szCs w:val="24"/>
      <w:lang w:val="en-US" w:eastAsia="en-US"/>
    </w:rPr>
  </w:style>
  <w:style w:type="paragraph" w:styleId="Heading3">
    <w:name w:val="heading 3"/>
    <w:basedOn w:val="Normal"/>
    <w:qFormat/>
    <w:rsid w:val="00223C98"/>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D6A46"/>
    <w:rPr>
      <w:strike w:val="0"/>
      <w:dstrike w:val="0"/>
      <w:color w:val="0066CC"/>
      <w:u w:val="none"/>
      <w:effect w:val="none"/>
    </w:rPr>
  </w:style>
  <w:style w:type="paragraph" w:styleId="BodyText2">
    <w:name w:val="Body Text 2"/>
    <w:basedOn w:val="Normal"/>
    <w:rsid w:val="00ED6A46"/>
    <w:pPr>
      <w:spacing w:before="100" w:beforeAutospacing="1" w:after="100" w:afterAutospacing="1"/>
    </w:pPr>
  </w:style>
  <w:style w:type="paragraph" w:styleId="NormalWeb">
    <w:name w:val="Normal (Web)"/>
    <w:basedOn w:val="Normal"/>
    <w:rsid w:val="00ED6A46"/>
    <w:pPr>
      <w:spacing w:before="100" w:beforeAutospacing="1" w:after="100" w:afterAutospacing="1"/>
    </w:pPr>
  </w:style>
  <w:style w:type="paragraph" w:styleId="PlainText">
    <w:name w:val="Plain Text"/>
    <w:basedOn w:val="Normal"/>
    <w:rsid w:val="00ED6A46"/>
    <w:pPr>
      <w:spacing w:before="100" w:beforeAutospacing="1" w:after="100" w:afterAutospacing="1"/>
    </w:pPr>
  </w:style>
  <w:style w:type="paragraph" w:styleId="Title">
    <w:name w:val="Title"/>
    <w:basedOn w:val="Normal"/>
    <w:qFormat/>
    <w:rsid w:val="000B3A10"/>
    <w:pPr>
      <w:pBdr>
        <w:top w:val="thinThickThinSmallGap" w:sz="24" w:space="1" w:color="auto"/>
        <w:left w:val="thinThickThinSmallGap" w:sz="24" w:space="4" w:color="auto"/>
        <w:bottom w:val="thinThickThinSmallGap" w:sz="24" w:space="1" w:color="auto"/>
        <w:right w:val="thinThickThinSmallGap" w:sz="24" w:space="4" w:color="auto"/>
      </w:pBdr>
      <w:shd w:val="clear" w:color="auto" w:fill="FFFF00"/>
      <w:overflowPunct w:val="0"/>
      <w:autoSpaceDE w:val="0"/>
      <w:autoSpaceDN w:val="0"/>
      <w:adjustRightInd w:val="0"/>
      <w:jc w:val="center"/>
    </w:pPr>
    <w:rPr>
      <w:rFonts w:ascii="Arial" w:hAnsi="Arial"/>
      <w:b/>
      <w:i/>
      <w:color w:val="FF0000"/>
      <w:sz w:val="48"/>
      <w:szCs w:val="20"/>
    </w:rPr>
  </w:style>
  <w:style w:type="paragraph" w:styleId="Subtitle">
    <w:name w:val="Subtitle"/>
    <w:basedOn w:val="Normal"/>
    <w:qFormat/>
    <w:rsid w:val="000B3A10"/>
    <w:pPr>
      <w:overflowPunct w:val="0"/>
      <w:autoSpaceDE w:val="0"/>
      <w:autoSpaceDN w:val="0"/>
      <w:adjustRightInd w:val="0"/>
      <w:jc w:val="center"/>
    </w:pPr>
    <w:rPr>
      <w:b/>
      <w:sz w:val="28"/>
      <w:szCs w:val="20"/>
    </w:rPr>
  </w:style>
  <w:style w:type="paragraph" w:styleId="z-TopofForm">
    <w:name w:val="HTML Top of Form"/>
    <w:basedOn w:val="Normal"/>
    <w:next w:val="Normal"/>
    <w:hidden/>
    <w:rsid w:val="000B3A10"/>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0B3A10"/>
    <w:pPr>
      <w:pBdr>
        <w:top w:val="single" w:sz="6" w:space="1" w:color="auto"/>
      </w:pBdr>
      <w:jc w:val="center"/>
    </w:pPr>
    <w:rPr>
      <w:rFonts w:ascii="Arial" w:hAnsi="Arial" w:cs="Arial"/>
      <w:vanish/>
      <w:sz w:val="16"/>
      <w:szCs w:val="16"/>
    </w:rPr>
  </w:style>
  <w:style w:type="paragraph" w:styleId="Header">
    <w:name w:val="header"/>
    <w:basedOn w:val="Normal"/>
    <w:rsid w:val="00460B9D"/>
    <w:pPr>
      <w:tabs>
        <w:tab w:val="center" w:pos="4320"/>
        <w:tab w:val="right" w:pos="8640"/>
      </w:tabs>
    </w:pPr>
  </w:style>
  <w:style w:type="paragraph" w:styleId="Footer">
    <w:name w:val="footer"/>
    <w:basedOn w:val="Normal"/>
    <w:rsid w:val="00460B9D"/>
    <w:pPr>
      <w:tabs>
        <w:tab w:val="center" w:pos="4320"/>
        <w:tab w:val="right" w:pos="8640"/>
      </w:tabs>
    </w:pPr>
  </w:style>
  <w:style w:type="character" w:customStyle="1" w:styleId="Date1">
    <w:name w:val="Date1"/>
    <w:basedOn w:val="DefaultParagraphFont"/>
    <w:rsid w:val="000A309F"/>
  </w:style>
  <w:style w:type="character" w:styleId="FollowedHyperlink">
    <w:name w:val="FollowedHyperlink"/>
    <w:basedOn w:val="DefaultParagraphFont"/>
    <w:rsid w:val="002D12A1"/>
    <w:rPr>
      <w:color w:val="800080"/>
      <w:u w:val="single"/>
    </w:rPr>
  </w:style>
  <w:style w:type="character" w:styleId="Strong">
    <w:name w:val="Strong"/>
    <w:basedOn w:val="DefaultParagraphFont"/>
    <w:qFormat/>
    <w:rsid w:val="0021424D"/>
    <w:rPr>
      <w:b/>
      <w:bCs/>
    </w:rPr>
  </w:style>
  <w:style w:type="character" w:styleId="Emphasis">
    <w:name w:val="Emphasis"/>
    <w:basedOn w:val="DefaultParagraphFont"/>
    <w:qFormat/>
    <w:rsid w:val="00281A37"/>
    <w:rPr>
      <w:i/>
      <w:iCs/>
    </w:rPr>
  </w:style>
  <w:style w:type="paragraph" w:customStyle="1" w:styleId="Default">
    <w:name w:val="Default"/>
    <w:rsid w:val="00185F92"/>
    <w:pPr>
      <w:autoSpaceDE w:val="0"/>
      <w:autoSpaceDN w:val="0"/>
      <w:adjustRightInd w:val="0"/>
    </w:pPr>
    <w:rPr>
      <w:rFonts w:ascii="IAHIH H+ Univers" w:hAnsi="IAHIH H+ Univers" w:cs="IAHIH H+ Univers"/>
      <w:color w:val="000000"/>
      <w:sz w:val="24"/>
      <w:szCs w:val="24"/>
      <w:lang w:val="en-US" w:eastAsia="en-US"/>
    </w:rPr>
  </w:style>
  <w:style w:type="paragraph" w:styleId="BalloonText">
    <w:name w:val="Balloon Text"/>
    <w:basedOn w:val="Normal"/>
    <w:link w:val="BalloonTextChar"/>
    <w:rsid w:val="003C42A2"/>
    <w:rPr>
      <w:rFonts w:ascii="Tahoma" w:hAnsi="Tahoma" w:cs="Tahoma"/>
      <w:sz w:val="16"/>
      <w:szCs w:val="16"/>
    </w:rPr>
  </w:style>
  <w:style w:type="character" w:customStyle="1" w:styleId="BalloonTextChar">
    <w:name w:val="Balloon Text Char"/>
    <w:basedOn w:val="DefaultParagraphFont"/>
    <w:link w:val="BalloonText"/>
    <w:rsid w:val="003C42A2"/>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26392">
      <w:bodyDiv w:val="1"/>
      <w:marLeft w:val="0"/>
      <w:marRight w:val="0"/>
      <w:marTop w:val="0"/>
      <w:marBottom w:val="0"/>
      <w:divBdr>
        <w:top w:val="none" w:sz="0" w:space="0" w:color="auto"/>
        <w:left w:val="none" w:sz="0" w:space="0" w:color="auto"/>
        <w:bottom w:val="none" w:sz="0" w:space="0" w:color="auto"/>
        <w:right w:val="none" w:sz="0" w:space="0" w:color="auto"/>
      </w:divBdr>
    </w:div>
    <w:div w:id="176043762">
      <w:bodyDiv w:val="1"/>
      <w:marLeft w:val="0"/>
      <w:marRight w:val="0"/>
      <w:marTop w:val="0"/>
      <w:marBottom w:val="0"/>
      <w:divBdr>
        <w:top w:val="none" w:sz="0" w:space="0" w:color="auto"/>
        <w:left w:val="none" w:sz="0" w:space="0" w:color="auto"/>
        <w:bottom w:val="none" w:sz="0" w:space="0" w:color="auto"/>
        <w:right w:val="none" w:sz="0" w:space="0" w:color="auto"/>
      </w:divBdr>
    </w:div>
    <w:div w:id="227107890">
      <w:bodyDiv w:val="1"/>
      <w:marLeft w:val="0"/>
      <w:marRight w:val="0"/>
      <w:marTop w:val="0"/>
      <w:marBottom w:val="0"/>
      <w:divBdr>
        <w:top w:val="none" w:sz="0" w:space="0" w:color="auto"/>
        <w:left w:val="none" w:sz="0" w:space="0" w:color="auto"/>
        <w:bottom w:val="none" w:sz="0" w:space="0" w:color="auto"/>
        <w:right w:val="none" w:sz="0" w:space="0" w:color="auto"/>
      </w:divBdr>
    </w:div>
    <w:div w:id="302656425">
      <w:bodyDiv w:val="1"/>
      <w:marLeft w:val="0"/>
      <w:marRight w:val="0"/>
      <w:marTop w:val="0"/>
      <w:marBottom w:val="0"/>
      <w:divBdr>
        <w:top w:val="none" w:sz="0" w:space="0" w:color="auto"/>
        <w:left w:val="none" w:sz="0" w:space="0" w:color="auto"/>
        <w:bottom w:val="none" w:sz="0" w:space="0" w:color="auto"/>
        <w:right w:val="none" w:sz="0" w:space="0" w:color="auto"/>
      </w:divBdr>
    </w:div>
    <w:div w:id="551309812">
      <w:bodyDiv w:val="1"/>
      <w:marLeft w:val="0"/>
      <w:marRight w:val="0"/>
      <w:marTop w:val="0"/>
      <w:marBottom w:val="0"/>
      <w:divBdr>
        <w:top w:val="none" w:sz="0" w:space="0" w:color="auto"/>
        <w:left w:val="none" w:sz="0" w:space="0" w:color="auto"/>
        <w:bottom w:val="none" w:sz="0" w:space="0" w:color="auto"/>
        <w:right w:val="none" w:sz="0" w:space="0" w:color="auto"/>
      </w:divBdr>
    </w:div>
    <w:div w:id="835194725">
      <w:bodyDiv w:val="1"/>
      <w:marLeft w:val="0"/>
      <w:marRight w:val="0"/>
      <w:marTop w:val="0"/>
      <w:marBottom w:val="0"/>
      <w:divBdr>
        <w:top w:val="none" w:sz="0" w:space="0" w:color="auto"/>
        <w:left w:val="none" w:sz="0" w:space="0" w:color="auto"/>
        <w:bottom w:val="none" w:sz="0" w:space="0" w:color="auto"/>
        <w:right w:val="none" w:sz="0" w:space="0" w:color="auto"/>
      </w:divBdr>
    </w:div>
    <w:div w:id="968434109">
      <w:bodyDiv w:val="1"/>
      <w:marLeft w:val="0"/>
      <w:marRight w:val="0"/>
      <w:marTop w:val="0"/>
      <w:marBottom w:val="0"/>
      <w:divBdr>
        <w:top w:val="none" w:sz="0" w:space="0" w:color="auto"/>
        <w:left w:val="none" w:sz="0" w:space="0" w:color="auto"/>
        <w:bottom w:val="none" w:sz="0" w:space="0" w:color="auto"/>
        <w:right w:val="none" w:sz="0" w:space="0" w:color="auto"/>
      </w:divBdr>
    </w:div>
    <w:div w:id="1072896048">
      <w:bodyDiv w:val="1"/>
      <w:marLeft w:val="0"/>
      <w:marRight w:val="0"/>
      <w:marTop w:val="0"/>
      <w:marBottom w:val="0"/>
      <w:divBdr>
        <w:top w:val="none" w:sz="0" w:space="0" w:color="auto"/>
        <w:left w:val="none" w:sz="0" w:space="0" w:color="auto"/>
        <w:bottom w:val="none" w:sz="0" w:space="0" w:color="auto"/>
        <w:right w:val="none" w:sz="0" w:space="0" w:color="auto"/>
      </w:divBdr>
    </w:div>
    <w:div w:id="1160194802">
      <w:bodyDiv w:val="1"/>
      <w:marLeft w:val="0"/>
      <w:marRight w:val="0"/>
      <w:marTop w:val="0"/>
      <w:marBottom w:val="0"/>
      <w:divBdr>
        <w:top w:val="none" w:sz="0" w:space="0" w:color="auto"/>
        <w:left w:val="none" w:sz="0" w:space="0" w:color="auto"/>
        <w:bottom w:val="none" w:sz="0" w:space="0" w:color="auto"/>
        <w:right w:val="none" w:sz="0" w:space="0" w:color="auto"/>
      </w:divBdr>
    </w:div>
    <w:div w:id="1353068757">
      <w:bodyDiv w:val="1"/>
      <w:marLeft w:val="0"/>
      <w:marRight w:val="0"/>
      <w:marTop w:val="0"/>
      <w:marBottom w:val="0"/>
      <w:divBdr>
        <w:top w:val="none" w:sz="0" w:space="0" w:color="auto"/>
        <w:left w:val="none" w:sz="0" w:space="0" w:color="auto"/>
        <w:bottom w:val="none" w:sz="0" w:space="0" w:color="auto"/>
        <w:right w:val="none" w:sz="0" w:space="0" w:color="auto"/>
      </w:divBdr>
      <w:divsChild>
        <w:div w:id="470711340">
          <w:marLeft w:val="0"/>
          <w:marRight w:val="0"/>
          <w:marTop w:val="0"/>
          <w:marBottom w:val="0"/>
          <w:divBdr>
            <w:top w:val="none" w:sz="0" w:space="0" w:color="auto"/>
            <w:left w:val="none" w:sz="0" w:space="0" w:color="auto"/>
            <w:bottom w:val="none" w:sz="0" w:space="0" w:color="auto"/>
            <w:right w:val="none" w:sz="0" w:space="0" w:color="auto"/>
          </w:divBdr>
          <w:divsChild>
            <w:div w:id="18703546">
              <w:marLeft w:val="0"/>
              <w:marRight w:val="0"/>
              <w:marTop w:val="0"/>
              <w:marBottom w:val="0"/>
              <w:divBdr>
                <w:top w:val="single" w:sz="24" w:space="1" w:color="FF0000"/>
                <w:left w:val="single" w:sz="24" w:space="4" w:color="FF0000"/>
                <w:bottom w:val="single" w:sz="24" w:space="1" w:color="FF0000"/>
                <w:right w:val="single" w:sz="24" w:space="4" w:color="FF0000"/>
              </w:divBdr>
            </w:div>
            <w:div w:id="80372043">
              <w:marLeft w:val="0"/>
              <w:marRight w:val="0"/>
              <w:marTop w:val="0"/>
              <w:marBottom w:val="0"/>
              <w:divBdr>
                <w:top w:val="single" w:sz="24" w:space="1" w:color="FF0000"/>
                <w:left w:val="single" w:sz="24" w:space="4" w:color="FF0000"/>
                <w:bottom w:val="single" w:sz="24" w:space="1" w:color="FF0000"/>
                <w:right w:val="single" w:sz="24" w:space="4" w:color="FF0000"/>
              </w:divBdr>
            </w:div>
            <w:div w:id="110905852">
              <w:marLeft w:val="0"/>
              <w:marRight w:val="0"/>
              <w:marTop w:val="0"/>
              <w:marBottom w:val="0"/>
              <w:divBdr>
                <w:top w:val="single" w:sz="24" w:space="1" w:color="FF0000"/>
                <w:left w:val="single" w:sz="24" w:space="4" w:color="FF0000"/>
                <w:bottom w:val="single" w:sz="24" w:space="1" w:color="FF0000"/>
                <w:right w:val="single" w:sz="24" w:space="4" w:color="FF0000"/>
              </w:divBdr>
            </w:div>
            <w:div w:id="257952103">
              <w:marLeft w:val="0"/>
              <w:marRight w:val="0"/>
              <w:marTop w:val="0"/>
              <w:marBottom w:val="0"/>
              <w:divBdr>
                <w:top w:val="single" w:sz="24" w:space="1" w:color="FF0000"/>
                <w:left w:val="single" w:sz="24" w:space="4" w:color="FF0000"/>
                <w:bottom w:val="single" w:sz="24" w:space="1" w:color="FF0000"/>
                <w:right w:val="single" w:sz="24" w:space="4" w:color="FF0000"/>
              </w:divBdr>
            </w:div>
            <w:div w:id="542904212">
              <w:marLeft w:val="0"/>
              <w:marRight w:val="0"/>
              <w:marTop w:val="0"/>
              <w:marBottom w:val="0"/>
              <w:divBdr>
                <w:top w:val="single" w:sz="24" w:space="1" w:color="FF0000"/>
                <w:left w:val="single" w:sz="24" w:space="4" w:color="FF0000"/>
                <w:bottom w:val="single" w:sz="24" w:space="1" w:color="FF0000"/>
                <w:right w:val="single" w:sz="24" w:space="4" w:color="FF0000"/>
              </w:divBdr>
            </w:div>
            <w:div w:id="744037463">
              <w:marLeft w:val="0"/>
              <w:marRight w:val="0"/>
              <w:marTop w:val="0"/>
              <w:marBottom w:val="0"/>
              <w:divBdr>
                <w:top w:val="single" w:sz="24" w:space="1" w:color="FF6600"/>
                <w:left w:val="single" w:sz="24" w:space="4" w:color="FF6600"/>
                <w:bottom w:val="single" w:sz="24" w:space="1" w:color="FF6600"/>
                <w:right w:val="single" w:sz="24" w:space="4" w:color="FF6600"/>
              </w:divBdr>
            </w:div>
            <w:div w:id="795568499">
              <w:marLeft w:val="0"/>
              <w:marRight w:val="0"/>
              <w:marTop w:val="0"/>
              <w:marBottom w:val="0"/>
              <w:divBdr>
                <w:top w:val="single" w:sz="24" w:space="1" w:color="FF6600"/>
                <w:left w:val="single" w:sz="24" w:space="4" w:color="FF6600"/>
                <w:bottom w:val="single" w:sz="24" w:space="1" w:color="FF6600"/>
                <w:right w:val="single" w:sz="24" w:space="4" w:color="FF6600"/>
              </w:divBdr>
            </w:div>
            <w:div w:id="831722915">
              <w:marLeft w:val="0"/>
              <w:marRight w:val="0"/>
              <w:marTop w:val="0"/>
              <w:marBottom w:val="0"/>
              <w:divBdr>
                <w:top w:val="none" w:sz="0" w:space="0" w:color="auto"/>
                <w:left w:val="none" w:sz="0" w:space="0" w:color="auto"/>
                <w:bottom w:val="none" w:sz="0" w:space="0" w:color="auto"/>
                <w:right w:val="none" w:sz="0" w:space="0" w:color="auto"/>
              </w:divBdr>
            </w:div>
            <w:div w:id="832257261">
              <w:marLeft w:val="0"/>
              <w:marRight w:val="0"/>
              <w:marTop w:val="0"/>
              <w:marBottom w:val="0"/>
              <w:divBdr>
                <w:top w:val="single" w:sz="24" w:space="1" w:color="FF6600"/>
                <w:left w:val="single" w:sz="24" w:space="4" w:color="FF6600"/>
                <w:bottom w:val="single" w:sz="24" w:space="1" w:color="FF6600"/>
                <w:right w:val="single" w:sz="24" w:space="4" w:color="FF6600"/>
              </w:divBdr>
            </w:div>
            <w:div w:id="1105611004">
              <w:marLeft w:val="0"/>
              <w:marRight w:val="0"/>
              <w:marTop w:val="0"/>
              <w:marBottom w:val="0"/>
              <w:divBdr>
                <w:top w:val="single" w:sz="24" w:space="1" w:color="FF0000"/>
                <w:left w:val="single" w:sz="24" w:space="4" w:color="FF0000"/>
                <w:bottom w:val="single" w:sz="24" w:space="1" w:color="FF0000"/>
                <w:right w:val="single" w:sz="24" w:space="4" w:color="FF0000"/>
              </w:divBdr>
            </w:div>
            <w:div w:id="1131631094">
              <w:marLeft w:val="0"/>
              <w:marRight w:val="0"/>
              <w:marTop w:val="0"/>
              <w:marBottom w:val="0"/>
              <w:divBdr>
                <w:top w:val="single" w:sz="24" w:space="1" w:color="FF6600"/>
                <w:left w:val="single" w:sz="24" w:space="4" w:color="FF6600"/>
                <w:bottom w:val="single" w:sz="24" w:space="1" w:color="FF6600"/>
                <w:right w:val="single" w:sz="24" w:space="4" w:color="FF6600"/>
              </w:divBdr>
            </w:div>
            <w:div w:id="1145588035">
              <w:marLeft w:val="0"/>
              <w:marRight w:val="0"/>
              <w:marTop w:val="0"/>
              <w:marBottom w:val="0"/>
              <w:divBdr>
                <w:top w:val="single" w:sz="24" w:space="1" w:color="FF6600"/>
                <w:left w:val="single" w:sz="24" w:space="4" w:color="FF6600"/>
                <w:bottom w:val="single" w:sz="24" w:space="1" w:color="FF6600"/>
                <w:right w:val="single" w:sz="24" w:space="4" w:color="FF6600"/>
              </w:divBdr>
            </w:div>
            <w:div w:id="1148979354">
              <w:marLeft w:val="0"/>
              <w:marRight w:val="0"/>
              <w:marTop w:val="0"/>
              <w:marBottom w:val="0"/>
              <w:divBdr>
                <w:top w:val="single" w:sz="24" w:space="1" w:color="FF0000"/>
                <w:left w:val="single" w:sz="24" w:space="4" w:color="FF0000"/>
                <w:bottom w:val="single" w:sz="24" w:space="1" w:color="FF0000"/>
                <w:right w:val="single" w:sz="24" w:space="4" w:color="FF0000"/>
              </w:divBdr>
            </w:div>
            <w:div w:id="1294674607">
              <w:marLeft w:val="0"/>
              <w:marRight w:val="0"/>
              <w:marTop w:val="0"/>
              <w:marBottom w:val="0"/>
              <w:divBdr>
                <w:top w:val="single" w:sz="18" w:space="1" w:color="FF0000"/>
                <w:left w:val="single" w:sz="18" w:space="3" w:color="FF0000"/>
                <w:bottom w:val="single" w:sz="18" w:space="1" w:color="FF0000"/>
                <w:right w:val="single" w:sz="18" w:space="3" w:color="FF0000"/>
              </w:divBdr>
              <w:divsChild>
                <w:div w:id="742801298">
                  <w:marLeft w:val="0"/>
                  <w:marRight w:val="0"/>
                  <w:marTop w:val="0"/>
                  <w:marBottom w:val="0"/>
                  <w:divBdr>
                    <w:top w:val="none" w:sz="0" w:space="0" w:color="auto"/>
                    <w:left w:val="none" w:sz="0" w:space="0" w:color="auto"/>
                    <w:bottom w:val="none" w:sz="0" w:space="0" w:color="auto"/>
                    <w:right w:val="none" w:sz="0" w:space="0" w:color="auto"/>
                  </w:divBdr>
                </w:div>
              </w:divsChild>
            </w:div>
            <w:div w:id="1407731037">
              <w:marLeft w:val="0"/>
              <w:marRight w:val="0"/>
              <w:marTop w:val="0"/>
              <w:marBottom w:val="0"/>
              <w:divBdr>
                <w:top w:val="single" w:sz="24" w:space="1" w:color="FF6600"/>
                <w:left w:val="single" w:sz="24" w:space="4" w:color="FF6600"/>
                <w:bottom w:val="single" w:sz="24" w:space="1" w:color="FF6600"/>
                <w:right w:val="single" w:sz="24" w:space="4" w:color="FF6600"/>
              </w:divBdr>
            </w:div>
            <w:div w:id="1450859597">
              <w:marLeft w:val="0"/>
              <w:marRight w:val="0"/>
              <w:marTop w:val="0"/>
              <w:marBottom w:val="0"/>
              <w:divBdr>
                <w:top w:val="single" w:sz="24" w:space="1" w:color="FF0000"/>
                <w:left w:val="single" w:sz="24" w:space="4" w:color="FF0000"/>
                <w:bottom w:val="single" w:sz="24" w:space="1" w:color="FF0000"/>
                <w:right w:val="single" w:sz="24" w:space="4" w:color="FF0000"/>
              </w:divBdr>
            </w:div>
            <w:div w:id="1616138357">
              <w:marLeft w:val="0"/>
              <w:marRight w:val="0"/>
              <w:marTop w:val="0"/>
              <w:marBottom w:val="0"/>
              <w:divBdr>
                <w:top w:val="single" w:sz="24" w:space="1" w:color="FF0000"/>
                <w:left w:val="single" w:sz="24" w:space="4" w:color="FF0000"/>
                <w:bottom w:val="single" w:sz="24" w:space="1" w:color="FF0000"/>
                <w:right w:val="single" w:sz="24" w:space="4" w:color="FF0000"/>
              </w:divBdr>
            </w:div>
            <w:div w:id="1620912216">
              <w:marLeft w:val="0"/>
              <w:marRight w:val="0"/>
              <w:marTop w:val="0"/>
              <w:marBottom w:val="0"/>
              <w:divBdr>
                <w:top w:val="single" w:sz="24" w:space="1" w:color="FF0000"/>
                <w:left w:val="single" w:sz="24" w:space="4" w:color="FF0000"/>
                <w:bottom w:val="single" w:sz="24" w:space="1" w:color="FF0000"/>
                <w:right w:val="single" w:sz="24" w:space="4" w:color="FF0000"/>
              </w:divBdr>
            </w:div>
            <w:div w:id="1745687658">
              <w:marLeft w:val="0"/>
              <w:marRight w:val="0"/>
              <w:marTop w:val="0"/>
              <w:marBottom w:val="0"/>
              <w:divBdr>
                <w:top w:val="single" w:sz="24" w:space="1" w:color="FF0000"/>
                <w:left w:val="single" w:sz="24" w:space="4" w:color="FF0000"/>
                <w:bottom w:val="single" w:sz="24" w:space="1" w:color="FF0000"/>
                <w:right w:val="single" w:sz="24" w:space="4" w:color="FF0000"/>
              </w:divBdr>
            </w:div>
            <w:div w:id="2054965464">
              <w:marLeft w:val="0"/>
              <w:marRight w:val="0"/>
              <w:marTop w:val="0"/>
              <w:marBottom w:val="0"/>
              <w:divBdr>
                <w:top w:val="single" w:sz="24" w:space="1" w:color="FF6600"/>
                <w:left w:val="single" w:sz="24" w:space="4" w:color="FF6600"/>
                <w:bottom w:val="single" w:sz="24" w:space="1" w:color="FF6600"/>
                <w:right w:val="single" w:sz="24" w:space="4" w:color="FF6600"/>
              </w:divBdr>
            </w:div>
          </w:divsChild>
        </w:div>
      </w:divsChild>
    </w:div>
    <w:div w:id="1378354742">
      <w:bodyDiv w:val="1"/>
      <w:marLeft w:val="0"/>
      <w:marRight w:val="0"/>
      <w:marTop w:val="0"/>
      <w:marBottom w:val="0"/>
      <w:divBdr>
        <w:top w:val="none" w:sz="0" w:space="0" w:color="auto"/>
        <w:left w:val="none" w:sz="0" w:space="0" w:color="auto"/>
        <w:bottom w:val="none" w:sz="0" w:space="0" w:color="auto"/>
        <w:right w:val="none" w:sz="0" w:space="0" w:color="auto"/>
      </w:divBdr>
    </w:div>
    <w:div w:id="1415278447">
      <w:bodyDiv w:val="1"/>
      <w:marLeft w:val="0"/>
      <w:marRight w:val="0"/>
      <w:marTop w:val="0"/>
      <w:marBottom w:val="0"/>
      <w:divBdr>
        <w:top w:val="none" w:sz="0" w:space="0" w:color="auto"/>
        <w:left w:val="none" w:sz="0" w:space="0" w:color="auto"/>
        <w:bottom w:val="none" w:sz="0" w:space="0" w:color="auto"/>
        <w:right w:val="none" w:sz="0" w:space="0" w:color="auto"/>
      </w:divBdr>
    </w:div>
    <w:div w:id="1595673949">
      <w:bodyDiv w:val="1"/>
      <w:marLeft w:val="0"/>
      <w:marRight w:val="0"/>
      <w:marTop w:val="0"/>
      <w:marBottom w:val="0"/>
      <w:divBdr>
        <w:top w:val="none" w:sz="0" w:space="0" w:color="auto"/>
        <w:left w:val="none" w:sz="0" w:space="0" w:color="auto"/>
        <w:bottom w:val="none" w:sz="0" w:space="0" w:color="auto"/>
        <w:right w:val="none" w:sz="0" w:space="0" w:color="auto"/>
      </w:divBdr>
      <w:divsChild>
        <w:div w:id="100033042">
          <w:marLeft w:val="0"/>
          <w:marRight w:val="0"/>
          <w:marTop w:val="0"/>
          <w:marBottom w:val="0"/>
          <w:divBdr>
            <w:top w:val="none" w:sz="0" w:space="0" w:color="auto"/>
            <w:left w:val="none" w:sz="0" w:space="0" w:color="auto"/>
            <w:bottom w:val="none" w:sz="0" w:space="0" w:color="auto"/>
            <w:right w:val="none" w:sz="0" w:space="0" w:color="auto"/>
          </w:divBdr>
          <w:divsChild>
            <w:div w:id="1627615310">
              <w:marLeft w:val="0"/>
              <w:marRight w:val="0"/>
              <w:marTop w:val="0"/>
              <w:marBottom w:val="0"/>
              <w:divBdr>
                <w:top w:val="none" w:sz="0" w:space="0" w:color="auto"/>
                <w:left w:val="none" w:sz="0" w:space="0" w:color="auto"/>
                <w:bottom w:val="none" w:sz="0" w:space="0" w:color="auto"/>
                <w:right w:val="none" w:sz="0" w:space="0" w:color="auto"/>
              </w:divBdr>
              <w:divsChild>
                <w:div w:id="2133748409">
                  <w:marLeft w:val="0"/>
                  <w:marRight w:val="0"/>
                  <w:marTop w:val="0"/>
                  <w:marBottom w:val="0"/>
                  <w:divBdr>
                    <w:top w:val="none" w:sz="0" w:space="0" w:color="auto"/>
                    <w:left w:val="none" w:sz="0" w:space="0" w:color="auto"/>
                    <w:bottom w:val="none" w:sz="0" w:space="0" w:color="auto"/>
                    <w:right w:val="none" w:sz="0" w:space="0" w:color="auto"/>
                  </w:divBdr>
                  <w:divsChild>
                    <w:div w:id="131414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193583">
          <w:marLeft w:val="0"/>
          <w:marRight w:val="0"/>
          <w:marTop w:val="0"/>
          <w:marBottom w:val="0"/>
          <w:divBdr>
            <w:top w:val="single" w:sz="12" w:space="1" w:color="000000"/>
            <w:left w:val="single" w:sz="12" w:space="3" w:color="000000"/>
            <w:bottom w:val="single" w:sz="12" w:space="1" w:color="000000"/>
            <w:right w:val="single" w:sz="12" w:space="3" w:color="000000"/>
          </w:divBdr>
          <w:divsChild>
            <w:div w:id="1728065922">
              <w:marLeft w:val="0"/>
              <w:marRight w:val="0"/>
              <w:marTop w:val="0"/>
              <w:marBottom w:val="0"/>
              <w:divBdr>
                <w:top w:val="single" w:sz="6" w:space="1" w:color="000000"/>
                <w:left w:val="single" w:sz="6" w:space="3" w:color="000000"/>
                <w:bottom w:val="single" w:sz="6" w:space="1" w:color="000000"/>
                <w:right w:val="single" w:sz="6" w:space="3" w:color="000000"/>
              </w:divBdr>
            </w:div>
          </w:divsChild>
        </w:div>
      </w:divsChild>
    </w:div>
    <w:div w:id="1952783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image" Target="media/image13.jpeg"/><Relationship Id="rId26" Type="http://schemas.openxmlformats.org/officeDocument/2006/relationships/footer" Target="footer3.xml"/><Relationship Id="rId3" Type="http://schemas.openxmlformats.org/officeDocument/2006/relationships/webSettings" Target="webSettings.xml"/><Relationship Id="rId21" Type="http://schemas.openxmlformats.org/officeDocument/2006/relationships/header" Target="header1.xml"/><Relationship Id="rId7" Type="http://schemas.openxmlformats.org/officeDocument/2006/relationships/image" Target="media/image2.png"/><Relationship Id="rId12" Type="http://schemas.openxmlformats.org/officeDocument/2006/relationships/image" Target="media/image7.jpeg"/><Relationship Id="rId17" Type="http://schemas.openxmlformats.org/officeDocument/2006/relationships/image" Target="media/image12.jpeg"/><Relationship Id="rId25"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image" Target="media/image11.jpeg"/><Relationship Id="rId20" Type="http://schemas.openxmlformats.org/officeDocument/2006/relationships/image" Target="media/image15.jpeg"/><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24"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image" Target="media/image10.jpeg"/><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image" Target="media/image5.jpeg"/><Relationship Id="rId19" Type="http://schemas.openxmlformats.org/officeDocument/2006/relationships/image" Target="media/image14.jpe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image" Target="media/image9.jpeg"/><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1</Pages>
  <Words>3690</Words>
  <Characters>21034</Characters>
  <Application>Microsoft Office Word</Application>
  <DocSecurity>8</DocSecurity>
  <Lines>175</Lines>
  <Paragraphs>49</Paragraphs>
  <ScaleCrop>false</ScaleCrop>
  <HeadingPairs>
    <vt:vector size="2" baseType="variant">
      <vt:variant>
        <vt:lpstr>Title</vt:lpstr>
      </vt:variant>
      <vt:variant>
        <vt:i4>1</vt:i4>
      </vt:variant>
    </vt:vector>
  </HeadingPairs>
  <TitlesOfParts>
    <vt:vector size="1" baseType="lpstr">
      <vt:lpstr>Crain's Cement Integrity</vt:lpstr>
    </vt:vector>
  </TitlesOfParts>
  <Company/>
  <LinksUpToDate>false</LinksUpToDate>
  <CharactersWithSpaces>24675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Crain's Cement Integrity</dc:title>
  <dc:creator>Ross Crain</dc:creator>
  <cp:lastModifiedBy>sandra bleue</cp:lastModifiedBy>
  <cp:revision>14</cp:revision>
  <cp:lastPrinted>2004-06-09T13:43:00Z</cp:lastPrinted>
  <dcterms:created xsi:type="dcterms:W3CDTF">2018-10-25T02:17:00Z</dcterms:created>
  <dcterms:modified xsi:type="dcterms:W3CDTF">2022-12-22T21:20:00Z</dcterms:modified>
</cp:coreProperties>
</file>