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358" w:rsidRDefault="00101358" w:rsidP="009955FB">
      <w:pPr>
        <w:jc w:val="center"/>
        <w:rPr>
          <w:rFonts w:ascii="Arial" w:hAnsi="Arial" w:cs="Arial"/>
          <w:b/>
          <w:bCs/>
          <w:caps/>
          <w:sz w:val="28"/>
          <w:szCs w:val="28"/>
        </w:rPr>
      </w:pPr>
    </w:p>
    <w:p w:rsidR="00EF1FE5" w:rsidRPr="00101358" w:rsidRDefault="00EF1FE5" w:rsidP="009955FB">
      <w:pPr>
        <w:jc w:val="center"/>
        <w:rPr>
          <w:rFonts w:ascii="Arial" w:hAnsi="Arial" w:cs="Arial"/>
          <w:b/>
          <w:bCs/>
          <w:caps/>
          <w:sz w:val="28"/>
          <w:szCs w:val="28"/>
        </w:rPr>
      </w:pPr>
      <w:r w:rsidRPr="00101358">
        <w:rPr>
          <w:rFonts w:ascii="Arial" w:hAnsi="Arial" w:cs="Arial"/>
          <w:b/>
          <w:bCs/>
          <w:caps/>
          <w:sz w:val="28"/>
          <w:szCs w:val="28"/>
        </w:rPr>
        <w:t>A New Migration Model for Oil in the Bakken Petroleum System of the Williston Basin</w:t>
      </w:r>
    </w:p>
    <w:p w:rsidR="00DC5F99" w:rsidRDefault="00DC5F99" w:rsidP="00DC5F99">
      <w:pPr>
        <w:jc w:val="center"/>
        <w:rPr>
          <w:rFonts w:ascii="Arial" w:hAnsi="Arial" w:cs="Arial"/>
          <w:b/>
          <w:bCs/>
          <w:sz w:val="28"/>
          <w:szCs w:val="28"/>
        </w:rPr>
      </w:pPr>
    </w:p>
    <w:p w:rsidR="007534F0" w:rsidRPr="00101358" w:rsidRDefault="00DE4A91" w:rsidP="00101358">
      <w:pPr>
        <w:spacing w:line="276" w:lineRule="auto"/>
        <w:jc w:val="center"/>
        <w:rPr>
          <w:rFonts w:ascii="Arial" w:hAnsi="Arial" w:cs="Arial"/>
          <w:bCs/>
          <w:i/>
        </w:rPr>
      </w:pPr>
      <w:r w:rsidRPr="00101358">
        <w:rPr>
          <w:rFonts w:ascii="Arial" w:hAnsi="Arial" w:cs="Arial"/>
        </w:rPr>
        <w:t xml:space="preserve">David W. Hume, PGeol.  </w:t>
      </w:r>
      <w:r w:rsidRPr="00101358">
        <w:rPr>
          <w:rFonts w:ascii="Arial" w:hAnsi="Arial" w:cs="Arial"/>
          <w:position w:val="6"/>
        </w:rPr>
        <w:t>Canadian Discovery Ltd</w:t>
      </w:r>
      <w:r w:rsidRPr="00101358">
        <w:rPr>
          <w:rFonts w:ascii="Arial" w:hAnsi="Arial" w:cs="Arial"/>
        </w:rPr>
        <w:br/>
        <w:t>Graham R. Davies, PhD, PGeol.  Graham Davies Geological Consultants Ltd</w:t>
      </w:r>
      <w:r w:rsidRPr="00101358">
        <w:rPr>
          <w:rFonts w:ascii="Arial" w:hAnsi="Arial" w:cs="Arial"/>
        </w:rPr>
        <w:br/>
        <w:t xml:space="preserve"> </w:t>
      </w:r>
      <w:proofErr w:type="spellStart"/>
      <w:r w:rsidRPr="00101358">
        <w:rPr>
          <w:rFonts w:ascii="Arial" w:hAnsi="Arial" w:cs="Arial"/>
        </w:rPr>
        <w:t>Kaush</w:t>
      </w:r>
      <w:proofErr w:type="spellEnd"/>
      <w:r w:rsidRPr="00101358">
        <w:rPr>
          <w:rFonts w:ascii="Arial" w:hAnsi="Arial" w:cs="Arial"/>
        </w:rPr>
        <w:t xml:space="preserve"> </w:t>
      </w:r>
      <w:proofErr w:type="spellStart"/>
      <w:r w:rsidRPr="00101358">
        <w:rPr>
          <w:rFonts w:ascii="Arial" w:hAnsi="Arial" w:cs="Arial"/>
        </w:rPr>
        <w:t>Rakhit</w:t>
      </w:r>
      <w:proofErr w:type="spellEnd"/>
      <w:r w:rsidRPr="00101358">
        <w:rPr>
          <w:rFonts w:ascii="Arial" w:hAnsi="Arial" w:cs="Arial"/>
        </w:rPr>
        <w:t xml:space="preserve">, MSc. PGeol.  </w:t>
      </w:r>
      <w:r w:rsidRPr="00101358">
        <w:rPr>
          <w:rFonts w:ascii="Arial" w:hAnsi="Arial" w:cs="Arial"/>
          <w:position w:val="6"/>
        </w:rPr>
        <w:t>Canadian Discovery Ltd</w:t>
      </w:r>
      <w:r w:rsidRPr="00101358">
        <w:rPr>
          <w:rFonts w:ascii="Arial" w:hAnsi="Arial" w:cs="Arial"/>
        </w:rPr>
        <w:br/>
        <w:t>E. Ross Crain, PEng.  Spectrum 2000 Mindware</w:t>
      </w:r>
      <w:r w:rsidRPr="00101358">
        <w:rPr>
          <w:rFonts w:ascii="Arial" w:hAnsi="Arial" w:cs="Arial"/>
        </w:rPr>
        <w:br/>
      </w:r>
      <w:r w:rsidR="006D7FDE" w:rsidRPr="00101358">
        <w:rPr>
          <w:rFonts w:ascii="Arial" w:hAnsi="Arial" w:cs="Arial"/>
          <w:bCs/>
        </w:rPr>
        <w:br/>
      </w:r>
      <w:r w:rsidR="007534F0" w:rsidRPr="00101358">
        <w:rPr>
          <w:rFonts w:ascii="Arial" w:hAnsi="Arial" w:cs="Arial"/>
          <w:bCs/>
          <w:i/>
        </w:rPr>
        <w:t xml:space="preserve">Presented </w:t>
      </w:r>
      <w:r w:rsidR="006D7FDE" w:rsidRPr="00101358">
        <w:rPr>
          <w:rFonts w:ascii="Arial" w:hAnsi="Arial" w:cs="Arial"/>
          <w:bCs/>
          <w:i/>
        </w:rPr>
        <w:t>by David Hum</w:t>
      </w:r>
      <w:r w:rsidR="00974E10">
        <w:rPr>
          <w:rFonts w:ascii="Arial" w:hAnsi="Arial" w:cs="Arial"/>
          <w:bCs/>
          <w:i/>
        </w:rPr>
        <w:t>e</w:t>
      </w:r>
      <w:r w:rsidR="006D7FDE" w:rsidRPr="00101358">
        <w:rPr>
          <w:rFonts w:ascii="Arial" w:hAnsi="Arial" w:cs="Arial"/>
          <w:bCs/>
          <w:i/>
        </w:rPr>
        <w:t xml:space="preserve"> </w:t>
      </w:r>
      <w:r w:rsidR="007534F0" w:rsidRPr="00101358">
        <w:rPr>
          <w:rFonts w:ascii="Arial" w:hAnsi="Arial" w:cs="Arial"/>
          <w:bCs/>
          <w:i/>
        </w:rPr>
        <w:t>at AAPG, New Orleans, April 2010</w:t>
      </w:r>
      <w:r w:rsidR="006D7FDE" w:rsidRPr="00101358">
        <w:rPr>
          <w:rFonts w:ascii="Arial" w:hAnsi="Arial" w:cs="Arial"/>
          <w:bCs/>
          <w:i/>
        </w:rPr>
        <w:t xml:space="preserve"> </w:t>
      </w:r>
      <w:r w:rsidR="006D7FDE" w:rsidRPr="00101358">
        <w:rPr>
          <w:rFonts w:ascii="Arial" w:hAnsi="Arial" w:cs="Arial"/>
          <w:bCs/>
          <w:i/>
          <w:color w:val="000000"/>
        </w:rPr>
        <w:t>and AAPG, Calgary, Sept 2010</w:t>
      </w:r>
    </w:p>
    <w:p w:rsidR="007534F0" w:rsidRPr="00101358" w:rsidRDefault="007534F0" w:rsidP="00101358">
      <w:pPr>
        <w:spacing w:line="276" w:lineRule="auto"/>
        <w:rPr>
          <w:rFonts w:ascii="Arial" w:hAnsi="Arial" w:cs="Arial"/>
          <w:bCs/>
        </w:rPr>
      </w:pPr>
    </w:p>
    <w:p w:rsidR="00EF1FE5" w:rsidRPr="00101358" w:rsidRDefault="006D7FDE" w:rsidP="00101358">
      <w:pPr>
        <w:spacing w:line="276" w:lineRule="auto"/>
        <w:rPr>
          <w:rFonts w:ascii="Arial" w:hAnsi="Arial" w:cs="Arial"/>
          <w:bCs/>
        </w:rPr>
      </w:pPr>
      <w:r w:rsidRPr="00101358">
        <w:rPr>
          <w:rFonts w:ascii="Arial" w:hAnsi="Arial" w:cs="Arial"/>
          <w:b/>
          <w:bCs/>
        </w:rPr>
        <w:t>ABSTRACT</w:t>
      </w:r>
      <w:r w:rsidRPr="00101358">
        <w:rPr>
          <w:rFonts w:ascii="Arial" w:hAnsi="Arial" w:cs="Arial"/>
          <w:b/>
          <w:bCs/>
        </w:rPr>
        <w:br/>
      </w:r>
      <w:r w:rsidR="00EF1FE5" w:rsidRPr="00101358">
        <w:rPr>
          <w:rFonts w:ascii="Arial" w:hAnsi="Arial" w:cs="Arial"/>
          <w:bCs/>
        </w:rPr>
        <w:t xml:space="preserve">Using hydrogeology, thermal data, hydrocarbon geochemistry, hydrochemistry, petrophysics and detailed structural mapping a new migration model for Bakken oil has been developed for the Williston Basin.  This model defines three basic play types for the Bakken: A highly </w:t>
      </w:r>
      <w:proofErr w:type="spellStart"/>
      <w:r w:rsidR="00EF1FE5" w:rsidRPr="00101358">
        <w:rPr>
          <w:rFonts w:ascii="Arial" w:hAnsi="Arial" w:cs="Arial"/>
          <w:bCs/>
        </w:rPr>
        <w:t>overpressured</w:t>
      </w:r>
      <w:proofErr w:type="spellEnd"/>
      <w:r w:rsidR="00EF1FE5" w:rsidRPr="00101358">
        <w:rPr>
          <w:rFonts w:ascii="Arial" w:hAnsi="Arial" w:cs="Arial"/>
          <w:bCs/>
        </w:rPr>
        <w:t xml:space="preserve">, high oil saturated resource play, an </w:t>
      </w:r>
      <w:proofErr w:type="spellStart"/>
      <w:r w:rsidR="00EF1FE5" w:rsidRPr="00101358">
        <w:rPr>
          <w:rFonts w:ascii="Arial" w:hAnsi="Arial" w:cs="Arial"/>
          <w:bCs/>
        </w:rPr>
        <w:t>overpressu</w:t>
      </w:r>
      <w:r w:rsidR="009B0EE3">
        <w:rPr>
          <w:rFonts w:ascii="Arial" w:hAnsi="Arial" w:cs="Arial"/>
          <w:bCs/>
        </w:rPr>
        <w:t>r</w:t>
      </w:r>
      <w:bookmarkStart w:id="0" w:name="_GoBack"/>
      <w:bookmarkEnd w:id="0"/>
      <w:r w:rsidR="00EF1FE5" w:rsidRPr="00101358">
        <w:rPr>
          <w:rFonts w:ascii="Arial" w:hAnsi="Arial" w:cs="Arial"/>
          <w:bCs/>
        </w:rPr>
        <w:t>ed</w:t>
      </w:r>
      <w:proofErr w:type="spellEnd"/>
      <w:r w:rsidR="00EF1FE5" w:rsidRPr="00101358">
        <w:rPr>
          <w:rFonts w:ascii="Arial" w:hAnsi="Arial" w:cs="Arial"/>
          <w:bCs/>
        </w:rPr>
        <w:t xml:space="preserve"> less oil saturated resource play and a normally pressured migrated oil play.  </w:t>
      </w:r>
    </w:p>
    <w:p w:rsidR="00EF1FE5" w:rsidRPr="00101358" w:rsidRDefault="00EF1FE5" w:rsidP="00101358">
      <w:pPr>
        <w:spacing w:line="276" w:lineRule="auto"/>
        <w:rPr>
          <w:rFonts w:ascii="Arial" w:hAnsi="Arial" w:cs="Arial"/>
          <w:bCs/>
        </w:rPr>
      </w:pPr>
    </w:p>
    <w:p w:rsidR="00EF1FE5" w:rsidRPr="00101358" w:rsidRDefault="00EF1FE5" w:rsidP="00101358">
      <w:pPr>
        <w:spacing w:line="276" w:lineRule="auto"/>
        <w:rPr>
          <w:rFonts w:ascii="Arial" w:hAnsi="Arial" w:cs="Arial"/>
          <w:bCs/>
        </w:rPr>
      </w:pPr>
      <w:r w:rsidRPr="00101358">
        <w:rPr>
          <w:rFonts w:ascii="Arial" w:hAnsi="Arial" w:cs="Arial"/>
          <w:bCs/>
        </w:rPr>
        <w:t>The distribution of these plays is controlled in large part by the occurrence of mature Bakken source rocks, partially by the stratigraphy and by the magnitude and direction of fluid movement, driven by both hydraulic head and density differences in the Basin.</w:t>
      </w:r>
    </w:p>
    <w:p w:rsidR="00EF1FE5" w:rsidRPr="00101358" w:rsidRDefault="00EF1FE5" w:rsidP="00101358">
      <w:pPr>
        <w:spacing w:line="276" w:lineRule="auto"/>
        <w:rPr>
          <w:rFonts w:ascii="Arial" w:hAnsi="Arial" w:cs="Arial"/>
          <w:bCs/>
        </w:rPr>
      </w:pPr>
    </w:p>
    <w:p w:rsidR="00EF1FE5" w:rsidRPr="00101358" w:rsidRDefault="00EF1FE5" w:rsidP="00101358">
      <w:pPr>
        <w:spacing w:line="276" w:lineRule="auto"/>
        <w:rPr>
          <w:rFonts w:ascii="Arial" w:hAnsi="Arial" w:cs="Arial"/>
          <w:bCs/>
        </w:rPr>
      </w:pPr>
      <w:r w:rsidRPr="00101358">
        <w:rPr>
          <w:rFonts w:ascii="Arial" w:hAnsi="Arial" w:cs="Arial"/>
          <w:bCs/>
        </w:rPr>
        <w:t>This model sheds new light on some of the risks of oil charge for both in situ and migrated unconventional oil plays in Manitoba, Saskatchewan, North Dakota and Montana.</w:t>
      </w:r>
    </w:p>
    <w:p w:rsidR="00EF1FE5" w:rsidRPr="00101358" w:rsidRDefault="00EF1FE5" w:rsidP="00101358">
      <w:pPr>
        <w:spacing w:line="276" w:lineRule="auto"/>
        <w:rPr>
          <w:rFonts w:ascii="Arial" w:hAnsi="Arial" w:cs="Arial"/>
          <w:bCs/>
        </w:rPr>
      </w:pPr>
    </w:p>
    <w:sectPr w:rsidR="00EF1FE5" w:rsidRPr="00101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QWBPkjMjR1MXXyr9deoUtfwObOb8roX6mytMEvYM/aPSDD+kpFkbh70ASK63P6m1WlBd6jT5g4f5tfYzr/rMQ==" w:salt="ffWzk1FCjG41qGbDBM2pKQ=="/>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93F"/>
    <w:rsid w:val="00101358"/>
    <w:rsid w:val="003F78E0"/>
    <w:rsid w:val="0069393F"/>
    <w:rsid w:val="00693D0A"/>
    <w:rsid w:val="006D7FDE"/>
    <w:rsid w:val="007534F0"/>
    <w:rsid w:val="00974E10"/>
    <w:rsid w:val="009955FB"/>
    <w:rsid w:val="009B0EE3"/>
    <w:rsid w:val="00DC5F99"/>
    <w:rsid w:val="00DE4A91"/>
    <w:rsid w:val="00EF1F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457D1"/>
  <w15:docId w15:val="{18FACEA8-4105-4A93-B18C-816A3F5A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9514-271C-42A1-BCB2-18E81479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A New Migration Model for Oil in the Bakken Petroleum System of the Williston Basin</vt:lpstr>
    </vt:vector>
  </TitlesOfParts>
  <Company>HP</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Migration Model for Oil in the Bakken Petroleum System of the Williston Basin</dc:title>
  <dc:creator>dhume</dc:creator>
  <cp:lastModifiedBy>sandra bleue</cp:lastModifiedBy>
  <cp:revision>4</cp:revision>
  <dcterms:created xsi:type="dcterms:W3CDTF">2022-11-19T02:16:00Z</dcterms:created>
  <dcterms:modified xsi:type="dcterms:W3CDTF">2022-11-29T22:37:00Z</dcterms:modified>
</cp:coreProperties>
</file>