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6B2E" w14:textId="77777777" w:rsidR="00B05CAA" w:rsidRPr="00BF2274" w:rsidRDefault="00F62305" w:rsidP="00BF2274">
      <w:pPr>
        <w:spacing w:line="276" w:lineRule="auto"/>
        <w:jc w:val="center"/>
        <w:rPr>
          <w:rFonts w:ascii="Arial" w:hAnsi="Arial" w:cs="Arial"/>
          <w:i/>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F62305">
        <w:rPr>
          <w:rStyle w:val="Strong"/>
          <w:rFonts w:ascii="Arial" w:hAnsi="Arial" w:cs="Arial"/>
          <w:caps/>
          <w:color w:val="000000"/>
          <w:sz w:val="28"/>
          <w:szCs w:val="28"/>
        </w:rPr>
        <w:t xml:space="preserve">PART 5 – </w:t>
      </w:r>
      <w:r w:rsidR="00BF2274">
        <w:rPr>
          <w:rStyle w:val="Strong"/>
          <w:rFonts w:ascii="Arial" w:hAnsi="Arial" w:cs="Arial"/>
          <w:caps/>
          <w:color w:val="000000"/>
          <w:sz w:val="28"/>
          <w:szCs w:val="28"/>
        </w:rPr>
        <w:t xml:space="preserve">IMMATURE </w:t>
      </w:r>
      <w:r w:rsidRPr="00F62305">
        <w:rPr>
          <w:rStyle w:val="Strong"/>
          <w:rFonts w:ascii="Arial" w:hAnsi="Arial" w:cs="Arial"/>
          <w:caps/>
          <w:color w:val="000000"/>
          <w:sz w:val="28"/>
          <w:szCs w:val="28"/>
        </w:rPr>
        <w:t>OIL Shale</w:t>
      </w:r>
      <w:r w:rsidRPr="00914070">
        <w:rPr>
          <w:rFonts w:ascii="Arial" w:hAnsi="Arial" w:cs="Arial"/>
          <w:b/>
          <w:bCs/>
          <w:color w:val="000000"/>
        </w:rPr>
        <w:br/>
      </w:r>
      <w:r w:rsidRPr="00AB28CC">
        <w:rPr>
          <w:rFonts w:ascii="Arial" w:hAnsi="Arial" w:cs="Arial"/>
          <w:b/>
          <w:bCs/>
          <w:caps/>
          <w:color w:val="000000"/>
          <w:sz w:val="28"/>
          <w:szCs w:val="28"/>
        </w:rPr>
        <w:br/>
      </w:r>
      <w:r w:rsidRPr="00AB28CC">
        <w:rPr>
          <w:rFonts w:ascii="Arial" w:hAnsi="Arial" w:cs="Arial"/>
          <w:b/>
          <w:bCs/>
          <w:caps/>
          <w:color w:val="FF0000"/>
          <w:sz w:val="28"/>
          <w:szCs w:val="28"/>
        </w:rPr>
        <w:br/>
      </w:r>
      <w:r w:rsidRPr="00BF2274">
        <w:rPr>
          <w:rFonts w:ascii="Arial" w:hAnsi="Arial" w:cs="Arial"/>
        </w:rPr>
        <w:t>E. R. (Ross) Crain, P.Eng.</w:t>
      </w:r>
      <w:r w:rsidRPr="00BF2274">
        <w:rPr>
          <w:rFonts w:ascii="Arial" w:hAnsi="Arial" w:cs="Arial"/>
        </w:rPr>
        <w:br/>
        <w:t>Spectrum 2000 Mindware</w:t>
      </w:r>
      <w:r w:rsidR="008F38DF" w:rsidRPr="00BF2274">
        <w:rPr>
          <w:rFonts w:ascii="Arial" w:hAnsi="Arial" w:cs="Arial"/>
        </w:rPr>
        <w:t xml:space="preserve"> Ltd</w:t>
      </w:r>
      <w:r w:rsidRPr="00BF2274">
        <w:rPr>
          <w:rFonts w:ascii="Arial" w:hAnsi="Arial" w:cs="Arial"/>
        </w:rPr>
        <w:br/>
      </w:r>
      <w:r w:rsidR="00B05CAA" w:rsidRPr="00BF2274">
        <w:rPr>
          <w:rFonts w:ascii="Arial" w:hAnsi="Arial" w:cs="Arial"/>
          <w:bCs/>
        </w:rPr>
        <w:br/>
      </w:r>
      <w:r w:rsidR="00B05CAA" w:rsidRPr="00BF2274">
        <w:rPr>
          <w:rFonts w:ascii="Arial" w:hAnsi="Arial" w:cs="Arial"/>
          <w:bCs/>
          <w:i/>
        </w:rPr>
        <w:t>Published in CSPG Reservoir, Mar 2011</w:t>
      </w:r>
    </w:p>
    <w:p w14:paraId="71BFB1A1" w14:textId="77777777" w:rsidR="00F62305" w:rsidRPr="00BF2274" w:rsidRDefault="00F62305" w:rsidP="00BF2274">
      <w:pPr>
        <w:spacing w:line="276" w:lineRule="auto"/>
        <w:jc w:val="center"/>
        <w:rPr>
          <w:rFonts w:ascii="Arial" w:hAnsi="Arial" w:cs="Arial"/>
        </w:rPr>
      </w:pPr>
    </w:p>
    <w:p w14:paraId="620E593C" w14:textId="77777777" w:rsidR="00F62305" w:rsidRPr="00BF2274" w:rsidRDefault="00F62305" w:rsidP="00BF2274">
      <w:pPr>
        <w:pStyle w:val="NormalWeb"/>
        <w:spacing w:line="276" w:lineRule="auto"/>
        <w:jc w:val="center"/>
        <w:rPr>
          <w:rStyle w:val="Strong"/>
          <w:rFonts w:ascii="Arial" w:hAnsi="Arial" w:cs="Arial"/>
          <w:b w:val="0"/>
          <w:i/>
          <w:iCs/>
        </w:rPr>
      </w:pPr>
      <w:r w:rsidRPr="00BF2274">
        <w:rPr>
          <w:rStyle w:val="Strong"/>
          <w:rFonts w:ascii="Arial" w:hAnsi="Arial" w:cs="Arial"/>
          <w:b w:val="0"/>
          <w:i/>
          <w:iCs/>
        </w:rPr>
        <w:t>Unicorns are beautiful, mythical beasts, much sought after by us mere mortals. The same is true for petrophysical models for unconventional reservoirs. This is the fifth in a series of review articles outlining the simple beauty of some practical methods for log analysis of the unusual.</w:t>
      </w:r>
    </w:p>
    <w:p w14:paraId="5B82346D" w14:textId="62B6F312" w:rsidR="00195B9F" w:rsidRPr="00BF2274" w:rsidRDefault="008B6B5F" w:rsidP="00BF2274">
      <w:pPr>
        <w:pStyle w:val="NormalWeb"/>
        <w:spacing w:before="0" w:beforeAutospacing="0" w:after="0" w:afterAutospacing="0" w:line="276" w:lineRule="auto"/>
        <w:rPr>
          <w:rStyle w:val="Strong"/>
          <w:rFonts w:ascii="Arial" w:hAnsi="Arial" w:cs="Arial"/>
          <w:b w:val="0"/>
        </w:rPr>
      </w:pPr>
      <w:r w:rsidRPr="00C61716">
        <w:rPr>
          <w:b/>
          <w:noProof/>
          <w:lang w:val="en-CA" w:eastAsia="en-CA"/>
        </w:rPr>
        <w:drawing>
          <wp:anchor distT="0" distB="0" distL="0" distR="0" simplePos="0" relativeHeight="251654144" behindDoc="0" locked="0" layoutInCell="1" allowOverlap="0" wp14:anchorId="4A9DAB32" wp14:editId="3E746AE4">
            <wp:simplePos x="0" y="0"/>
            <wp:positionH relativeFrom="margin">
              <wp:align>right</wp:align>
            </wp:positionH>
            <wp:positionV relativeFrom="paragraph">
              <wp:posOffset>180340</wp:posOffset>
            </wp:positionV>
            <wp:extent cx="2383200" cy="1742400"/>
            <wp:effectExtent l="0" t="0" r="0" b="0"/>
            <wp:wrapSquare wrapText="bothSides"/>
            <wp:docPr id="212" name="Picture 212" descr="oilsha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oilshale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3200" cy="174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716" w:rsidRPr="00C61716">
        <w:rPr>
          <w:rStyle w:val="Strong"/>
          <w:rFonts w:ascii="Arial" w:hAnsi="Arial" w:cs="Arial"/>
          <w:caps/>
          <w:color w:val="000000"/>
        </w:rPr>
        <w:t>IMMATURE OIL Shale BASICS</w:t>
      </w:r>
      <w:r w:rsidR="00C61716" w:rsidRPr="00C61716">
        <w:rPr>
          <w:rFonts w:ascii="Arial" w:hAnsi="Arial" w:cs="Arial"/>
          <w:b/>
          <w:bCs/>
          <w:color w:val="000000"/>
        </w:rPr>
        <w:t xml:space="preserve"> </w:t>
      </w:r>
      <w:r w:rsidR="00195B9F" w:rsidRPr="00C61716">
        <w:rPr>
          <w:rFonts w:ascii="Arial" w:hAnsi="Arial" w:cs="Arial"/>
          <w:b/>
          <w:bCs/>
          <w:color w:val="000000"/>
        </w:rPr>
        <w:br/>
      </w:r>
      <w:r w:rsidR="00195B9F" w:rsidRPr="00B53DAF">
        <w:rPr>
          <w:rStyle w:val="Strong"/>
          <w:rFonts w:ascii="Arial" w:hAnsi="Arial" w:cs="Arial"/>
          <w:b w:val="0"/>
          <w:bCs w:val="0"/>
        </w:rPr>
        <w:t>Oil shales, as in the case of</w:t>
      </w:r>
      <w:r w:rsidR="00195B9F" w:rsidRPr="00A76EA9">
        <w:rPr>
          <w:rStyle w:val="Strong"/>
          <w:rFonts w:ascii="Arial" w:hAnsi="Arial" w:cs="Arial"/>
        </w:rPr>
        <w:t xml:space="preserve"> </w:t>
      </w:r>
      <w:hyperlink r:id="rId8" w:history="1">
        <w:r w:rsidR="00195B9F" w:rsidRPr="00A76EA9">
          <w:rPr>
            <w:rStyle w:val="Hyperlink"/>
            <w:rFonts w:ascii="Arial" w:hAnsi="Arial" w:cs="Arial"/>
            <w:bCs/>
          </w:rPr>
          <w:t>gas shales</w:t>
        </w:r>
      </w:hyperlink>
      <w:r w:rsidR="00195B9F" w:rsidRPr="00B53DAF">
        <w:rPr>
          <w:rStyle w:val="Strong"/>
          <w:rFonts w:ascii="Arial" w:hAnsi="Arial" w:cs="Arial"/>
          <w:b w:val="0"/>
          <w:bCs w:val="0"/>
        </w:rPr>
        <w:t>,</w:t>
      </w:r>
      <w:r w:rsidR="00ED7B46">
        <w:rPr>
          <w:rStyle w:val="Strong"/>
          <w:rFonts w:ascii="Arial" w:hAnsi="Arial" w:cs="Arial"/>
          <w:b w:val="0"/>
          <w:bCs w:val="0"/>
        </w:rPr>
        <w:t xml:space="preserve"> </w:t>
      </w:r>
      <w:r w:rsidR="00705BAF">
        <w:rPr>
          <w:rStyle w:val="Strong"/>
          <w:rFonts w:ascii="Arial" w:hAnsi="Arial" w:cs="Arial"/>
          <w:b w:val="0"/>
          <w:bCs w:val="0"/>
        </w:rPr>
        <w:t>(</w:t>
      </w:r>
      <w:r w:rsidR="00ED7B46">
        <w:rPr>
          <w:rStyle w:val="Strong"/>
          <w:rFonts w:ascii="Arial" w:hAnsi="Arial" w:cs="Arial"/>
          <w:b w:val="0"/>
          <w:bCs w:val="0"/>
        </w:rPr>
        <w:t>Chapter Seventeen, Unconventional Reservoirs</w:t>
      </w:r>
      <w:r w:rsidR="00705BAF">
        <w:rPr>
          <w:rStyle w:val="Strong"/>
          <w:rFonts w:ascii="Arial" w:hAnsi="Arial" w:cs="Arial"/>
          <w:b w:val="0"/>
          <w:bCs w:val="0"/>
        </w:rPr>
        <w:t>)</w:t>
      </w:r>
      <w:r w:rsidR="00ED7B46">
        <w:rPr>
          <w:rStyle w:val="Strong"/>
          <w:rFonts w:ascii="Arial" w:hAnsi="Arial" w:cs="Arial"/>
          <w:b w:val="0"/>
          <w:bCs w:val="0"/>
        </w:rPr>
        <w:t>,</w:t>
      </w:r>
      <w:r w:rsidR="00195B9F" w:rsidRPr="00B53DAF">
        <w:rPr>
          <w:rStyle w:val="Strong"/>
          <w:rFonts w:ascii="Arial" w:hAnsi="Arial" w:cs="Arial"/>
          <w:b w:val="0"/>
          <w:bCs w:val="0"/>
        </w:rPr>
        <w:t xml:space="preserve"> are seldom pure</w:t>
      </w:r>
      <w:r w:rsidR="00195B9F" w:rsidRPr="00A76EA9">
        <w:rPr>
          <w:rStyle w:val="Strong"/>
          <w:rFonts w:ascii="Arial" w:hAnsi="Arial" w:cs="Arial"/>
        </w:rPr>
        <w:t xml:space="preserve"> </w:t>
      </w:r>
      <w:r w:rsidR="00195B9F" w:rsidRPr="00BF2274">
        <w:rPr>
          <w:rStyle w:val="Strong"/>
          <w:rFonts w:ascii="Arial" w:hAnsi="Arial" w:cs="Arial"/>
          <w:b w:val="0"/>
        </w:rPr>
        <w:t>shale. A pure shale consists of clay minerals and clay bound water. Most real shales have other minerals, organic matter, and possibly some minor amounts of porosity.</w:t>
      </w:r>
    </w:p>
    <w:p w14:paraId="2D222D70" w14:textId="77777777" w:rsidR="00F62305" w:rsidRPr="00BF2274" w:rsidRDefault="00F62305" w:rsidP="00BF2274">
      <w:pPr>
        <w:pStyle w:val="NormalWeb"/>
        <w:spacing w:before="0" w:beforeAutospacing="0" w:after="0" w:afterAutospacing="0" w:line="276" w:lineRule="auto"/>
        <w:rPr>
          <w:rStyle w:val="Strong"/>
          <w:rFonts w:ascii="Arial" w:hAnsi="Arial" w:cs="Arial"/>
          <w:b w:val="0"/>
        </w:rPr>
      </w:pPr>
    </w:p>
    <w:p w14:paraId="1335F47C" w14:textId="7DD04A42" w:rsidR="00F62305" w:rsidRPr="00BF2274" w:rsidRDefault="00F62305" w:rsidP="00BF2274">
      <w:pPr>
        <w:pStyle w:val="NormalWeb"/>
        <w:spacing w:before="0" w:beforeAutospacing="0" w:after="0" w:afterAutospacing="0" w:line="276" w:lineRule="auto"/>
        <w:rPr>
          <w:rFonts w:ascii="Arial" w:hAnsi="Arial" w:cs="Arial"/>
          <w:i/>
          <w:iCs/>
        </w:rPr>
      </w:pPr>
      <w:r w:rsidRPr="00BF2274">
        <w:rPr>
          <w:rStyle w:val="Strong"/>
          <w:rFonts w:ascii="Arial" w:hAnsi="Arial" w:cs="Arial"/>
          <w:b w:val="0"/>
          <w:i/>
          <w:iCs/>
        </w:rPr>
        <w:t xml:space="preserve">Figure 1: </w:t>
      </w:r>
      <w:r w:rsidR="00ED7B46" w:rsidRPr="00BF2274">
        <w:rPr>
          <w:rStyle w:val="Strong"/>
          <w:rFonts w:ascii="Arial" w:hAnsi="Arial" w:cs="Arial"/>
          <w:b w:val="0"/>
          <w:i/>
          <w:iCs/>
        </w:rPr>
        <w:t>Macro photo</w:t>
      </w:r>
      <w:r w:rsidRPr="00BF2274">
        <w:rPr>
          <w:rStyle w:val="Strong"/>
          <w:rFonts w:ascii="Arial" w:hAnsi="Arial" w:cs="Arial"/>
          <w:b w:val="0"/>
          <w:i/>
          <w:iCs/>
        </w:rPr>
        <w:t xml:space="preserve"> of Green River oil shale from Colorado. In this image, the light coloured laminations are volcanic tuff, the dark colours are kerogen bearing silt.</w:t>
      </w:r>
      <w:r w:rsidR="00F53E1F" w:rsidRPr="00BF2274">
        <w:rPr>
          <w:rStyle w:val="Strong"/>
          <w:rFonts w:ascii="Arial" w:hAnsi="Arial" w:cs="Arial"/>
          <w:b w:val="0"/>
          <w:i/>
          <w:iCs/>
        </w:rPr>
        <w:t>(USGS photo)</w:t>
      </w:r>
      <w:r w:rsidRPr="00BF2274">
        <w:rPr>
          <w:rStyle w:val="Strong"/>
          <w:rFonts w:ascii="Arial" w:hAnsi="Arial" w:cs="Arial"/>
          <w:b w:val="0"/>
          <w:i/>
          <w:iCs/>
        </w:rPr>
        <w:t xml:space="preserve"> </w:t>
      </w:r>
      <w:r w:rsidRPr="00BF2274">
        <w:rPr>
          <w:rStyle w:val="Strong"/>
          <w:rFonts w:ascii="Arial" w:hAnsi="Arial" w:cs="Arial"/>
          <w:b w:val="0"/>
        </w:rPr>
        <w:sym w:font="Wingdings" w:char="F0E8"/>
      </w:r>
    </w:p>
    <w:p w14:paraId="17F107E0"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14C7D327"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Many so-called shales are really silts, shaly silts, or laminated shaly sands or silts, such as the Green River Shale of Western USA. </w:t>
      </w:r>
    </w:p>
    <w:p w14:paraId="50FC2A2D"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74EAE439"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Some oil shales contain significant amounts of calcite, dolomite, and siderite, making log analysis difficult due to the varying matrix density of the rock. Many are laminated, adding to the log analysis problem.</w:t>
      </w:r>
    </w:p>
    <w:p w14:paraId="724263C7" w14:textId="4ECAB6BB"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77FAB9E8"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Some clean silts and sands are called oil "shales" because they are radioactive and look like shale on logs, such as the Bakken "Shale" in Saskatchewan and North Dakota. The Upper and Lower Bakken are real organic shales, but the oil producing Middle Bakken is a dolomitic quartz sand with little clay. These are analyzed with a standard shale corrected complex lithology porosity model coupled with a shale corrected Archie-type water saturation model..</w:t>
      </w:r>
    </w:p>
    <w:p w14:paraId="68BAF9C8"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680D5B46"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The distinguishing characteristic of an "oil shale" is that it contains significant organic carbon. This hydrocarbon is immature, not yet transformed into oil, and </w:t>
      </w:r>
      <w:r w:rsidR="000E0109" w:rsidRPr="00BF2274">
        <w:rPr>
          <w:rStyle w:val="Strong"/>
          <w:rFonts w:ascii="Arial" w:hAnsi="Arial" w:cs="Arial"/>
          <w:b w:val="0"/>
        </w:rPr>
        <w:t>is</w:t>
      </w:r>
      <w:r w:rsidRPr="00BF2274">
        <w:rPr>
          <w:rStyle w:val="Strong"/>
          <w:rFonts w:ascii="Arial" w:hAnsi="Arial" w:cs="Arial"/>
          <w:b w:val="0"/>
        </w:rPr>
        <w:t xml:space="preserve"> usually termed </w:t>
      </w:r>
      <w:r w:rsidR="000E0109" w:rsidRPr="00BF2274">
        <w:rPr>
          <w:rStyle w:val="Strong"/>
          <w:rFonts w:ascii="Arial" w:hAnsi="Arial" w:cs="Arial"/>
          <w:b w:val="0"/>
        </w:rPr>
        <w:t xml:space="preserve">a </w:t>
      </w:r>
      <w:r w:rsidRPr="00BF2274">
        <w:rPr>
          <w:rStyle w:val="Strong"/>
          <w:rFonts w:ascii="Arial" w:hAnsi="Arial" w:cs="Arial"/>
          <w:b w:val="0"/>
        </w:rPr>
        <w:t xml:space="preserve">"source rock". Some adsorbed and some free gas may also exist. Oil shales require a specialized log analysis model because the Archie saturation model is often inappropriate. </w:t>
      </w:r>
    </w:p>
    <w:p w14:paraId="637382AA"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6168A5B9" w14:textId="51D104AA" w:rsidR="008075C5" w:rsidRPr="00BF2274" w:rsidRDefault="00B53DAF" w:rsidP="00BF2274">
      <w:pPr>
        <w:pStyle w:val="NormalWeb"/>
        <w:spacing w:before="0" w:beforeAutospacing="0" w:after="0" w:afterAutospacing="0" w:line="276" w:lineRule="auto"/>
        <w:rPr>
          <w:rStyle w:val="Strong"/>
          <w:rFonts w:ascii="Arial" w:hAnsi="Arial" w:cs="Arial"/>
          <w:b w:val="0"/>
          <w:i/>
          <w:iCs/>
        </w:rPr>
      </w:pPr>
      <w:r w:rsidRPr="00BF2274">
        <w:rPr>
          <w:rFonts w:ascii="Arial" w:hAnsi="Arial" w:cs="Arial"/>
          <w:noProof/>
          <w:lang w:val="en-CA" w:eastAsia="en-CA"/>
        </w:rPr>
        <w:lastRenderedPageBreak/>
        <w:drawing>
          <wp:anchor distT="0" distB="0" distL="0" distR="0" simplePos="0" relativeHeight="251662336" behindDoc="0" locked="0" layoutInCell="1" allowOverlap="0" wp14:anchorId="5AACDAB4" wp14:editId="679582AD">
            <wp:simplePos x="0" y="0"/>
            <wp:positionH relativeFrom="column">
              <wp:align>left</wp:align>
            </wp:positionH>
            <wp:positionV relativeFrom="line">
              <wp:posOffset>0</wp:posOffset>
            </wp:positionV>
            <wp:extent cx="3211830" cy="2698115"/>
            <wp:effectExtent l="38100" t="38100" r="45720" b="45085"/>
            <wp:wrapSquare wrapText="bothSides"/>
            <wp:docPr id="213" name="Picture 213" descr="oilshal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oilshal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3537" cy="2716333"/>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8075C5" w:rsidRPr="00BF2274">
        <w:rPr>
          <w:rStyle w:val="Strong"/>
          <w:rFonts w:ascii="Arial" w:hAnsi="Arial" w:cs="Arial"/>
          <w:b w:val="0"/>
        </w:rPr>
        <w:t xml:space="preserve"> </w:t>
      </w:r>
      <w:r w:rsidR="008075C5" w:rsidRPr="00BF2274">
        <w:rPr>
          <w:rStyle w:val="Strong"/>
          <w:rFonts w:ascii="Arial" w:hAnsi="Arial" w:cs="Arial"/>
          <w:b w:val="0"/>
        </w:rPr>
        <w:sym w:font="Wingdings" w:char="F0E7"/>
      </w:r>
      <w:r w:rsidR="008075C5" w:rsidRPr="00BF2274">
        <w:rPr>
          <w:rStyle w:val="Strong"/>
          <w:rFonts w:ascii="Arial" w:hAnsi="Arial" w:cs="Arial"/>
          <w:b w:val="0"/>
        </w:rPr>
        <w:t xml:space="preserve"> </w:t>
      </w:r>
      <w:r w:rsidR="008075C5" w:rsidRPr="00BF2274">
        <w:rPr>
          <w:rStyle w:val="Strong"/>
          <w:rFonts w:ascii="Arial" w:hAnsi="Arial" w:cs="Arial"/>
          <w:b w:val="0"/>
          <w:i/>
          <w:iCs/>
        </w:rPr>
        <w:t>Figure 2: In-Situ oil shale extraction places the retort mechanism in the reservoir (left side of flow diagram; surface or underground mining puts the retort on the surface.</w:t>
      </w:r>
    </w:p>
    <w:p w14:paraId="06AA8E9D" w14:textId="77777777" w:rsidR="008075C5" w:rsidRPr="00BF2274" w:rsidRDefault="008075C5" w:rsidP="00BF2274">
      <w:pPr>
        <w:pStyle w:val="NormalWeb"/>
        <w:spacing w:before="0" w:beforeAutospacing="0" w:after="0" w:afterAutospacing="0" w:line="276" w:lineRule="auto"/>
        <w:rPr>
          <w:rStyle w:val="Strong"/>
          <w:rFonts w:ascii="Arial" w:hAnsi="Arial" w:cs="Arial"/>
          <w:b w:val="0"/>
        </w:rPr>
      </w:pPr>
    </w:p>
    <w:p w14:paraId="582DDFCC" w14:textId="2DD20359" w:rsidR="00195B9F" w:rsidRPr="00BF2274" w:rsidRDefault="00195B9F" w:rsidP="00BF2274">
      <w:pPr>
        <w:pStyle w:val="NormalWeb"/>
        <w:spacing w:before="0" w:beforeAutospacing="0" w:after="0" w:afterAutospacing="0" w:line="276" w:lineRule="auto"/>
        <w:rPr>
          <w:rStyle w:val="Strong"/>
          <w:rFonts w:ascii="Arial" w:hAnsi="Arial" w:cs="Arial"/>
          <w:b w:val="0"/>
        </w:rPr>
      </w:pPr>
      <w:r w:rsidRPr="00BF2274">
        <w:rPr>
          <w:rStyle w:val="Strong"/>
          <w:rFonts w:ascii="Arial" w:hAnsi="Arial" w:cs="Arial"/>
          <w:b w:val="0"/>
        </w:rPr>
        <w:t>Oil shale can be mined on the surface or at depth and the rock heated in a retort to convert the organic content to oil. Some valuable by</w:t>
      </w:r>
      <w:r w:rsidR="00B53DAF">
        <w:rPr>
          <w:rStyle w:val="Strong"/>
          <w:rFonts w:ascii="Arial" w:hAnsi="Arial" w:cs="Arial"/>
          <w:b w:val="0"/>
        </w:rPr>
        <w:t>-</w:t>
      </w:r>
      <w:r w:rsidRPr="00BF2274">
        <w:rPr>
          <w:rStyle w:val="Strong"/>
          <w:rFonts w:ascii="Arial" w:hAnsi="Arial" w:cs="Arial"/>
          <w:b w:val="0"/>
        </w:rPr>
        <w:t xml:space="preserve">products such as vanadium may also be extracted, but dry clay, ash, and other minerals are a serious waste disposal issue. In-situ extraction using super-heated steam, air, carbon dioxide, or some other heat transfer system is used to convert the organic carbon to oil. Collector wells then extract the oil. </w:t>
      </w:r>
    </w:p>
    <w:p w14:paraId="72EF68E0" w14:textId="77777777" w:rsidR="003D4017" w:rsidRPr="00BF2274" w:rsidRDefault="003D4017" w:rsidP="00BF2274">
      <w:pPr>
        <w:pStyle w:val="NormalWeb"/>
        <w:spacing w:before="0" w:beforeAutospacing="0" w:after="0" w:afterAutospacing="0" w:line="276" w:lineRule="auto"/>
        <w:rPr>
          <w:rStyle w:val="Strong"/>
          <w:rFonts w:ascii="Arial" w:hAnsi="Arial" w:cs="Arial"/>
          <w:b w:val="0"/>
        </w:rPr>
      </w:pPr>
    </w:p>
    <w:p w14:paraId="65975C6C" w14:textId="77777777" w:rsidR="003D4017" w:rsidRPr="00BF2274" w:rsidRDefault="003D4017" w:rsidP="00BF2274">
      <w:pPr>
        <w:pStyle w:val="NormalWeb"/>
        <w:spacing w:before="0" w:beforeAutospacing="0" w:after="0" w:afterAutospacing="0" w:line="276" w:lineRule="auto"/>
      </w:pPr>
      <w:r w:rsidRPr="00BF2274">
        <w:rPr>
          <w:rStyle w:val="Strong"/>
          <w:rFonts w:ascii="Arial" w:hAnsi="Arial" w:cs="Arial"/>
          <w:b w:val="0"/>
        </w:rPr>
        <w:t>Oil shales contain predominantly Type I kerogen, as opposed to coal and coal bed methane reservoirs, which contain mostly Type III. Gas shales contain mainly Type II kerogen.</w:t>
      </w:r>
    </w:p>
    <w:p w14:paraId="7AC18F98" w14:textId="77777777" w:rsidR="003D4017" w:rsidRPr="00BF2274" w:rsidRDefault="003D4017" w:rsidP="00BF2274">
      <w:pPr>
        <w:pStyle w:val="NormalWeb"/>
        <w:spacing w:before="0" w:beforeAutospacing="0" w:after="0" w:afterAutospacing="0" w:line="276" w:lineRule="auto"/>
        <w:rPr>
          <w:rStyle w:val="Strong"/>
          <w:rFonts w:ascii="Arial" w:hAnsi="Arial" w:cs="Arial"/>
          <w:b w:val="0"/>
        </w:rPr>
      </w:pPr>
    </w:p>
    <w:p w14:paraId="6EAEBDCA"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40B3ED16" w14:textId="5F5FC149" w:rsidR="00195B9F" w:rsidRPr="00B53DAF" w:rsidRDefault="00195B9F" w:rsidP="00BF2274">
      <w:pPr>
        <w:pStyle w:val="NormalWeb"/>
        <w:spacing w:before="0" w:beforeAutospacing="0" w:after="0" w:afterAutospacing="0" w:line="276" w:lineRule="auto"/>
        <w:rPr>
          <w:rFonts w:ascii="Arial" w:hAnsi="Arial" w:cs="Arial"/>
          <w:bCs/>
        </w:rPr>
      </w:pPr>
      <w:r w:rsidRPr="00C61716">
        <w:rPr>
          <w:rStyle w:val="Strong"/>
          <w:rFonts w:ascii="Arial" w:hAnsi="Arial" w:cs="Arial"/>
          <w:caps/>
          <w:color w:val="000000"/>
        </w:rPr>
        <w:t xml:space="preserve">CLASSIFYING OIL Shale </w:t>
      </w:r>
      <w:r w:rsidRPr="00C61716">
        <w:rPr>
          <w:rFonts w:ascii="Arial" w:hAnsi="Arial" w:cs="Arial"/>
          <w:color w:val="000000"/>
        </w:rPr>
        <w:br/>
      </w:r>
      <w:r w:rsidRPr="00BF2274">
        <w:rPr>
          <w:rStyle w:val="Strong"/>
          <w:rFonts w:ascii="Arial" w:hAnsi="Arial" w:cs="Arial"/>
          <w:b w:val="0"/>
        </w:rPr>
        <w:t xml:space="preserve">Oil shale has received many different names over the years, such as cannel coal, boghead coal, alum </w:t>
      </w:r>
      <w:r w:rsidR="008B6B5F" w:rsidRPr="00BF2274">
        <w:rPr>
          <w:rFonts w:ascii="Arial" w:hAnsi="Arial" w:cs="Arial"/>
          <w:noProof/>
          <w:lang w:val="en-CA" w:eastAsia="en-CA"/>
        </w:rPr>
        <w:drawing>
          <wp:anchor distT="0" distB="0" distL="0" distR="0" simplePos="0" relativeHeight="251656192" behindDoc="0" locked="0" layoutInCell="1" allowOverlap="0" wp14:anchorId="2395901D" wp14:editId="03E02854">
            <wp:simplePos x="0" y="0"/>
            <wp:positionH relativeFrom="column">
              <wp:align>right</wp:align>
            </wp:positionH>
            <wp:positionV relativeFrom="line">
              <wp:posOffset>1260475</wp:posOffset>
            </wp:positionV>
            <wp:extent cx="3218400" cy="2066400"/>
            <wp:effectExtent l="38100" t="38100" r="39370" b="29210"/>
            <wp:wrapSquare wrapText="bothSides"/>
            <wp:docPr id="214" name="Picture 214" descr="oilsha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oilshal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400" cy="206640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F2274">
        <w:rPr>
          <w:rStyle w:val="Strong"/>
          <w:rFonts w:ascii="Arial" w:hAnsi="Arial" w:cs="Arial"/>
          <w:b w:val="0"/>
        </w:rPr>
        <w:t xml:space="preserve">shale, </w:t>
      </w:r>
      <w:proofErr w:type="spellStart"/>
      <w:r w:rsidRPr="00BF2274">
        <w:rPr>
          <w:rStyle w:val="Strong"/>
          <w:rFonts w:ascii="Arial" w:hAnsi="Arial" w:cs="Arial"/>
          <w:b w:val="0"/>
        </w:rPr>
        <w:t>stellarite</w:t>
      </w:r>
      <w:proofErr w:type="spellEnd"/>
      <w:r w:rsidRPr="00BF2274">
        <w:rPr>
          <w:rStyle w:val="Strong"/>
          <w:rFonts w:ascii="Arial" w:hAnsi="Arial" w:cs="Arial"/>
          <w:b w:val="0"/>
        </w:rPr>
        <w:t xml:space="preserve">, albertite, kerosene shale, </w:t>
      </w:r>
      <w:proofErr w:type="spellStart"/>
      <w:r w:rsidRPr="00BF2274">
        <w:rPr>
          <w:rStyle w:val="Strong"/>
          <w:rFonts w:ascii="Arial" w:hAnsi="Arial" w:cs="Arial"/>
          <w:b w:val="0"/>
        </w:rPr>
        <w:t>bituminite</w:t>
      </w:r>
      <w:proofErr w:type="spellEnd"/>
      <w:r w:rsidRPr="00BF2274">
        <w:rPr>
          <w:rStyle w:val="Strong"/>
          <w:rFonts w:ascii="Arial" w:hAnsi="Arial" w:cs="Arial"/>
          <w:b w:val="0"/>
        </w:rPr>
        <w:t xml:space="preserve">, gas coal, algal coal, </w:t>
      </w:r>
      <w:proofErr w:type="spellStart"/>
      <w:r w:rsidRPr="00BF2274">
        <w:rPr>
          <w:rStyle w:val="Strong"/>
          <w:rFonts w:ascii="Arial" w:hAnsi="Arial" w:cs="Arial"/>
          <w:b w:val="0"/>
        </w:rPr>
        <w:t>wollongite</w:t>
      </w:r>
      <w:proofErr w:type="spellEnd"/>
      <w:r w:rsidRPr="00BF2274">
        <w:rPr>
          <w:rStyle w:val="Strong"/>
          <w:rFonts w:ascii="Arial" w:hAnsi="Arial" w:cs="Arial"/>
          <w:b w:val="0"/>
        </w:rPr>
        <w:t xml:space="preserve">, </w:t>
      </w:r>
      <w:proofErr w:type="spellStart"/>
      <w:r w:rsidRPr="00BF2274">
        <w:rPr>
          <w:rStyle w:val="Strong"/>
          <w:rFonts w:ascii="Arial" w:hAnsi="Arial" w:cs="Arial"/>
          <w:b w:val="0"/>
        </w:rPr>
        <w:t>schistes</w:t>
      </w:r>
      <w:proofErr w:type="spellEnd"/>
      <w:r w:rsidRPr="00BF2274">
        <w:rPr>
          <w:rStyle w:val="Strong"/>
          <w:rFonts w:ascii="Arial" w:hAnsi="Arial" w:cs="Arial"/>
          <w:b w:val="0"/>
        </w:rPr>
        <w:t xml:space="preserve"> </w:t>
      </w:r>
      <w:proofErr w:type="spellStart"/>
      <w:r w:rsidRPr="00BF2274">
        <w:rPr>
          <w:rStyle w:val="Strong"/>
          <w:rFonts w:ascii="Arial" w:hAnsi="Arial" w:cs="Arial"/>
          <w:b w:val="0"/>
        </w:rPr>
        <w:t>bitumineux</w:t>
      </w:r>
      <w:proofErr w:type="spellEnd"/>
      <w:r w:rsidRPr="00BF2274">
        <w:rPr>
          <w:rStyle w:val="Strong"/>
          <w:rFonts w:ascii="Arial" w:hAnsi="Arial" w:cs="Arial"/>
          <w:b w:val="0"/>
        </w:rPr>
        <w:t xml:space="preserve">, torbanite, and </w:t>
      </w:r>
      <w:proofErr w:type="spellStart"/>
      <w:r w:rsidRPr="00BF2274">
        <w:rPr>
          <w:rStyle w:val="Strong"/>
          <w:rFonts w:ascii="Arial" w:hAnsi="Arial" w:cs="Arial"/>
          <w:b w:val="0"/>
        </w:rPr>
        <w:t>kukersite</w:t>
      </w:r>
      <w:proofErr w:type="spellEnd"/>
      <w:r w:rsidRPr="00BF2274">
        <w:rPr>
          <w:rStyle w:val="Strong"/>
          <w:rFonts w:ascii="Arial" w:hAnsi="Arial" w:cs="Arial"/>
          <w:b w:val="0"/>
        </w:rPr>
        <w:t>. Some of these names are still used for certain types of oil shale. Recently, however, attempts have been made to systematically classify the many different types of oil shale on the basis of the depositional environment of the deposit, the petrographic character of the organic matter, and the precursor organisms from which the organic matter was derived.</w:t>
      </w:r>
      <w:r w:rsidRPr="00BF2274">
        <w:rPr>
          <w:rFonts w:ascii="Arial" w:hAnsi="Arial" w:cs="Arial"/>
          <w:bCs/>
        </w:rPr>
        <w:br/>
      </w:r>
      <w:r w:rsidRPr="00BF2274">
        <w:rPr>
          <w:rStyle w:val="Strong"/>
          <w:rFonts w:ascii="Arial" w:hAnsi="Arial" w:cs="Arial"/>
          <w:b w:val="0"/>
        </w:rPr>
        <w:t> </w:t>
      </w:r>
    </w:p>
    <w:p w14:paraId="519B44D3" w14:textId="77777777" w:rsidR="008075C5" w:rsidRPr="00BF2274" w:rsidRDefault="008075C5" w:rsidP="00BF2274">
      <w:pPr>
        <w:pStyle w:val="NormalWeb"/>
        <w:spacing w:before="0" w:beforeAutospacing="0" w:after="0" w:afterAutospacing="0" w:line="276" w:lineRule="auto"/>
        <w:rPr>
          <w:rStyle w:val="Strong"/>
          <w:rFonts w:ascii="Arial" w:hAnsi="Arial" w:cs="Arial"/>
          <w:b w:val="0"/>
        </w:rPr>
      </w:pPr>
      <w:r w:rsidRPr="00BF2274">
        <w:rPr>
          <w:rStyle w:val="Strong"/>
          <w:rFonts w:ascii="Arial" w:hAnsi="Arial" w:cs="Arial"/>
          <w:b w:val="0"/>
          <w:i/>
          <w:iCs/>
        </w:rPr>
        <w:t xml:space="preserve">Figure 3: Hutton’s oil shale classification </w:t>
      </w:r>
      <w:r w:rsidRPr="00BF2274">
        <w:rPr>
          <w:rStyle w:val="Strong"/>
          <w:rFonts w:ascii="Arial" w:hAnsi="Arial" w:cs="Arial"/>
          <w:b w:val="0"/>
        </w:rPr>
        <w:sym w:font="Wingdings" w:char="F0E8"/>
      </w:r>
    </w:p>
    <w:p w14:paraId="4CAC38B4" w14:textId="77777777" w:rsidR="008075C5" w:rsidRPr="00BF2274" w:rsidRDefault="008075C5" w:rsidP="00BF2274">
      <w:pPr>
        <w:pStyle w:val="NormalWeb"/>
        <w:spacing w:before="0" w:beforeAutospacing="0" w:after="0" w:afterAutospacing="0" w:line="276" w:lineRule="auto"/>
        <w:rPr>
          <w:rStyle w:val="Strong"/>
          <w:rFonts w:ascii="Arial" w:hAnsi="Arial" w:cs="Arial"/>
          <w:b w:val="0"/>
        </w:rPr>
      </w:pPr>
    </w:p>
    <w:p w14:paraId="06083A5E"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A useful classification of oil shales was developed by A.C. Hutton. He divided oil shale into three groups based on their deposition environment: terrestrial, lacustrine, and marine, and further by the origin of their organic matter.</w:t>
      </w:r>
    </w:p>
    <w:p w14:paraId="04B3EDFC"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05BD9B1E"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Terrestrial oil shales include those composed of lipid-rich organic matter such as resin spores, waxy cuticles, and corky tissue of roots and stems of vascular terrestrial plants commonly found in coal-forming swamps and bogs. Lacustrine oil shales include organic matter derived from algae that lived in fresh, brackish, or saline lakes. Marine oil shales are composed of organic matter derived from marine algae unicellular organisms, and marine dinoflagellates.</w:t>
      </w:r>
    </w:p>
    <w:p w14:paraId="55F474B6" w14:textId="77777777" w:rsidR="006E56FC" w:rsidRPr="00BF2274" w:rsidRDefault="008B6B5F" w:rsidP="006E56FC">
      <w:pPr>
        <w:pStyle w:val="NormalWeb"/>
        <w:spacing w:before="0" w:beforeAutospacing="0" w:after="0" w:afterAutospacing="0" w:line="276" w:lineRule="auto"/>
        <w:rPr>
          <w:rFonts w:ascii="Arial" w:hAnsi="Arial" w:cs="Arial"/>
          <w:i/>
          <w:iCs/>
        </w:rPr>
      </w:pPr>
      <w:r w:rsidRPr="00BF2274">
        <w:rPr>
          <w:rFonts w:ascii="Arial" w:hAnsi="Arial" w:cs="Arial"/>
          <w:noProof/>
          <w:lang w:val="en-CA" w:eastAsia="en-CA"/>
        </w:rPr>
        <w:lastRenderedPageBreak/>
        <w:drawing>
          <wp:anchor distT="0" distB="0" distL="0" distR="0" simplePos="0" relativeHeight="251657216" behindDoc="0" locked="0" layoutInCell="1" allowOverlap="0" wp14:anchorId="487EDA51" wp14:editId="458A2633">
            <wp:simplePos x="0" y="0"/>
            <wp:positionH relativeFrom="column">
              <wp:posOffset>38100</wp:posOffset>
            </wp:positionH>
            <wp:positionV relativeFrom="line">
              <wp:posOffset>46355</wp:posOffset>
            </wp:positionV>
            <wp:extent cx="1962150" cy="4400550"/>
            <wp:effectExtent l="38100" t="38100" r="38100" b="38100"/>
            <wp:wrapSquare wrapText="bothSides"/>
            <wp:docPr id="215" name="Picture 215" descr="shf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hfm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44005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5B9F" w:rsidRPr="00BF2274">
        <w:rPr>
          <w:rFonts w:ascii="Arial" w:hAnsi="Arial" w:cs="Arial"/>
          <w:bCs/>
        </w:rPr>
        <w:br/>
      </w:r>
      <w:r w:rsidR="006E56FC" w:rsidRPr="00BF2274">
        <w:rPr>
          <w:rStyle w:val="Strong"/>
          <w:rFonts w:ascii="Arial" w:hAnsi="Arial" w:cs="Arial"/>
          <w:b w:val="0"/>
        </w:rPr>
        <w:sym w:font="Wingdings" w:char="F0E7"/>
      </w:r>
      <w:r w:rsidR="006E56FC" w:rsidRPr="00BF2274">
        <w:rPr>
          <w:rStyle w:val="Strong"/>
          <w:rFonts w:ascii="Arial" w:hAnsi="Arial" w:cs="Arial"/>
          <w:b w:val="0"/>
          <w:i/>
          <w:iCs/>
        </w:rPr>
        <w:t xml:space="preserve"> Figure 4: Resistivity image log in lacustrine oil shale. White is high resistivity, black is low resistivity (Courtesy Schlumberger).</w:t>
      </w:r>
    </w:p>
    <w:p w14:paraId="1E2E4768" w14:textId="77777777" w:rsidR="00195B9F" w:rsidRPr="00BF2274" w:rsidRDefault="006E56FC" w:rsidP="00BF2274">
      <w:pPr>
        <w:pStyle w:val="NormalWeb"/>
        <w:spacing w:before="0" w:beforeAutospacing="0" w:after="0" w:afterAutospacing="0" w:line="276" w:lineRule="auto"/>
        <w:rPr>
          <w:rFonts w:ascii="Arial" w:hAnsi="Arial" w:cs="Arial"/>
        </w:rPr>
      </w:pPr>
      <w:r>
        <w:rPr>
          <w:rStyle w:val="Strong"/>
          <w:rFonts w:ascii="Arial" w:hAnsi="Arial" w:cs="Arial"/>
          <w:b w:val="0"/>
        </w:rPr>
        <w:br/>
      </w:r>
      <w:r w:rsidR="00195B9F" w:rsidRPr="00BF2274">
        <w:rPr>
          <w:rStyle w:val="Strong"/>
          <w:rFonts w:ascii="Arial" w:hAnsi="Arial" w:cs="Arial"/>
          <w:b w:val="0"/>
        </w:rPr>
        <w:t>Within these three groups, Hutton recognized six specific oil-shale types, as shown in the diagram above:</w:t>
      </w:r>
    </w:p>
    <w:p w14:paraId="707619B9"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7DC5D034"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    1. Cannel coal is brown to black oil shale composed of resins, spores, waxes, and </w:t>
      </w:r>
      <w:proofErr w:type="spellStart"/>
      <w:r w:rsidRPr="00BF2274">
        <w:rPr>
          <w:rStyle w:val="Strong"/>
          <w:rFonts w:ascii="Arial" w:hAnsi="Arial" w:cs="Arial"/>
          <w:b w:val="0"/>
        </w:rPr>
        <w:t>cutinaceous</w:t>
      </w:r>
      <w:proofErr w:type="spellEnd"/>
      <w:r w:rsidRPr="00BF2274">
        <w:rPr>
          <w:rStyle w:val="Strong"/>
          <w:rFonts w:ascii="Arial" w:hAnsi="Arial" w:cs="Arial"/>
          <w:b w:val="0"/>
        </w:rPr>
        <w:t xml:space="preserve"> and corky materials derived from terrestrial vascular plants together with varied amounts of vitrinite and inertinite. Cannel coals originate in oxygen-deficient ponds or shallow lakes in peat-forming swamps and bogs.</w:t>
      </w:r>
    </w:p>
    <w:p w14:paraId="28D160CA"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bCs/>
        </w:rPr>
        <w:br/>
      </w:r>
      <w:r w:rsidRPr="00BF2274">
        <w:rPr>
          <w:rStyle w:val="Strong"/>
          <w:rFonts w:ascii="Arial" w:hAnsi="Arial" w:cs="Arial"/>
          <w:b w:val="0"/>
        </w:rPr>
        <w:t xml:space="preserve">    2. </w:t>
      </w:r>
      <w:proofErr w:type="spellStart"/>
      <w:r w:rsidRPr="00BF2274">
        <w:rPr>
          <w:rStyle w:val="Strong"/>
          <w:rFonts w:ascii="Arial" w:hAnsi="Arial" w:cs="Arial"/>
          <w:b w:val="0"/>
        </w:rPr>
        <w:t>Lamosite</w:t>
      </w:r>
      <w:proofErr w:type="spellEnd"/>
      <w:r w:rsidRPr="00BF2274">
        <w:rPr>
          <w:rStyle w:val="Strong"/>
          <w:rFonts w:ascii="Arial" w:hAnsi="Arial" w:cs="Arial"/>
          <w:b w:val="0"/>
        </w:rPr>
        <w:t xml:space="preserve"> is pale, grayish-brown and dark gray to black oil shale in which the chief organic constituent is lamalginite derived from lacustrine planktonic algae. Other minor components include vitrinite, inertinite, telalginite, and bitumen. The Green River oil-shale deposits in western United States and a number of the Tertiary lacustrine deposits in eastern Queensland, Australia, are </w:t>
      </w:r>
      <w:proofErr w:type="spellStart"/>
      <w:r w:rsidRPr="00BF2274">
        <w:rPr>
          <w:rStyle w:val="Strong"/>
          <w:rFonts w:ascii="Arial" w:hAnsi="Arial" w:cs="Arial"/>
          <w:b w:val="0"/>
        </w:rPr>
        <w:t>lamosites</w:t>
      </w:r>
      <w:proofErr w:type="spellEnd"/>
      <w:r w:rsidRPr="00BF2274">
        <w:rPr>
          <w:rStyle w:val="Strong"/>
          <w:rFonts w:ascii="Arial" w:hAnsi="Arial" w:cs="Arial"/>
          <w:b w:val="0"/>
        </w:rPr>
        <w:t>.</w:t>
      </w:r>
    </w:p>
    <w:p w14:paraId="037AEFA4"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bCs/>
        </w:rPr>
        <w:br/>
      </w:r>
      <w:r w:rsidRPr="00BF2274">
        <w:rPr>
          <w:rStyle w:val="Strong"/>
          <w:rFonts w:ascii="Arial" w:hAnsi="Arial" w:cs="Arial"/>
          <w:b w:val="0"/>
        </w:rPr>
        <w:t xml:space="preserve">    3. </w:t>
      </w:r>
      <w:proofErr w:type="spellStart"/>
      <w:r w:rsidRPr="00BF2274">
        <w:rPr>
          <w:rStyle w:val="Strong"/>
          <w:rFonts w:ascii="Arial" w:hAnsi="Arial" w:cs="Arial"/>
          <w:b w:val="0"/>
        </w:rPr>
        <w:t>Marinite</w:t>
      </w:r>
      <w:proofErr w:type="spellEnd"/>
      <w:r w:rsidRPr="00BF2274">
        <w:rPr>
          <w:rStyle w:val="Strong"/>
          <w:rFonts w:ascii="Arial" w:hAnsi="Arial" w:cs="Arial"/>
          <w:b w:val="0"/>
        </w:rPr>
        <w:t xml:space="preserve"> is a gray to dark gray to black oil shale of marine origin in which the chief organic components are lamalginite and </w:t>
      </w:r>
      <w:proofErr w:type="spellStart"/>
      <w:r w:rsidRPr="00BF2274">
        <w:rPr>
          <w:rStyle w:val="Strong"/>
          <w:rFonts w:ascii="Arial" w:hAnsi="Arial" w:cs="Arial"/>
          <w:b w:val="0"/>
        </w:rPr>
        <w:t>bituminite</w:t>
      </w:r>
      <w:proofErr w:type="spellEnd"/>
      <w:r w:rsidRPr="00BF2274">
        <w:rPr>
          <w:rStyle w:val="Strong"/>
          <w:rFonts w:ascii="Arial" w:hAnsi="Arial" w:cs="Arial"/>
          <w:b w:val="0"/>
        </w:rPr>
        <w:t xml:space="preserve"> derived chiefly from marine phytoplankton. </w:t>
      </w:r>
      <w:proofErr w:type="spellStart"/>
      <w:r w:rsidRPr="00BF2274">
        <w:rPr>
          <w:rStyle w:val="Strong"/>
          <w:rFonts w:ascii="Arial" w:hAnsi="Arial" w:cs="Arial"/>
          <w:b w:val="0"/>
        </w:rPr>
        <w:t>Marinite</w:t>
      </w:r>
      <w:proofErr w:type="spellEnd"/>
      <w:r w:rsidRPr="00BF2274">
        <w:rPr>
          <w:rStyle w:val="Strong"/>
          <w:rFonts w:ascii="Arial" w:hAnsi="Arial" w:cs="Arial"/>
          <w:b w:val="0"/>
        </w:rPr>
        <w:t xml:space="preserve"> may also contain small amounts of bitumen, telalginite, and vitrinite. Marinites are deposited typically in epeiric seas such as on broad shallow marine shelves or inland seas where wave action is restricted and currents are minimal. The Devonian–Mississippian oil shales of eastern United States are typical marinites. Such deposits are generally widespread covering hundreds to thousands of square kilometers, but they are relatively thin, often less than 100 m.</w:t>
      </w:r>
      <w:r w:rsidRPr="00BF2274">
        <w:rPr>
          <w:rFonts w:ascii="Arial" w:hAnsi="Arial" w:cs="Arial"/>
          <w:bCs/>
        </w:rPr>
        <w:br/>
      </w:r>
    </w:p>
    <w:p w14:paraId="1E481A48"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4F24FC5F" w14:textId="77777777" w:rsidR="00195B9F" w:rsidRPr="00BF2274" w:rsidRDefault="000E0109"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To</w:t>
      </w:r>
      <w:r w:rsidR="008075C5" w:rsidRPr="00BF2274">
        <w:rPr>
          <w:rStyle w:val="Strong"/>
          <w:rFonts w:ascii="Arial" w:hAnsi="Arial" w:cs="Arial"/>
          <w:b w:val="0"/>
        </w:rPr>
        <w:t>rb</w:t>
      </w:r>
      <w:r w:rsidR="00195B9F" w:rsidRPr="00BF2274">
        <w:rPr>
          <w:rStyle w:val="Strong"/>
          <w:rFonts w:ascii="Arial" w:hAnsi="Arial" w:cs="Arial"/>
          <w:b w:val="0"/>
        </w:rPr>
        <w:t xml:space="preserve">anite, tasmanite, and </w:t>
      </w:r>
      <w:proofErr w:type="spellStart"/>
      <w:r w:rsidR="00195B9F" w:rsidRPr="00BF2274">
        <w:rPr>
          <w:rStyle w:val="Strong"/>
          <w:rFonts w:ascii="Arial" w:hAnsi="Arial" w:cs="Arial"/>
          <w:b w:val="0"/>
        </w:rPr>
        <w:t>kukersite</w:t>
      </w:r>
      <w:proofErr w:type="spellEnd"/>
      <w:r w:rsidR="00195B9F" w:rsidRPr="00BF2274">
        <w:rPr>
          <w:rStyle w:val="Strong"/>
          <w:rFonts w:ascii="Arial" w:hAnsi="Arial" w:cs="Arial"/>
          <w:b w:val="0"/>
        </w:rPr>
        <w:t xml:space="preserve"> are related to specific kinds of algae from which the organic matter was derived; the names are based on local geographic features. </w:t>
      </w:r>
    </w:p>
    <w:p w14:paraId="58F29589"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6D5F9E7B"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    4. Torbanite, named after </w:t>
      </w:r>
      <w:proofErr w:type="spellStart"/>
      <w:r w:rsidRPr="00BF2274">
        <w:rPr>
          <w:rStyle w:val="Strong"/>
          <w:rFonts w:ascii="Arial" w:hAnsi="Arial" w:cs="Arial"/>
          <w:b w:val="0"/>
        </w:rPr>
        <w:t>Torbane</w:t>
      </w:r>
      <w:proofErr w:type="spellEnd"/>
      <w:r w:rsidRPr="00BF2274">
        <w:rPr>
          <w:rStyle w:val="Strong"/>
          <w:rFonts w:ascii="Arial" w:hAnsi="Arial" w:cs="Arial"/>
          <w:b w:val="0"/>
        </w:rPr>
        <w:t xml:space="preserve"> Hill in Scotland, is a black oil shale whose organic matter is composed mainly of telalginite found in fresh- to brackish-water lakes. The deposits are commonly small, but can be extremely high grade. </w:t>
      </w:r>
    </w:p>
    <w:p w14:paraId="084FBC3D"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75F524D5"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    5. Tasmanite, named from oil-shale deposits in Tasmania, is a brown to black oil shale. The organic matter consists of telalginite derived chiefly from unicellular algae of marine origin and lesser amounts of vitrinite, lamalginite, and inertinite. </w:t>
      </w:r>
    </w:p>
    <w:p w14:paraId="5892F3D1"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18A07D42" w14:textId="665F1643" w:rsidR="00195B9F" w:rsidRPr="00BF2274" w:rsidRDefault="00195B9F" w:rsidP="00BF2274">
      <w:pPr>
        <w:pStyle w:val="NormalWeb"/>
        <w:spacing w:before="0" w:beforeAutospacing="0" w:after="0" w:afterAutospacing="0" w:line="276" w:lineRule="auto"/>
        <w:rPr>
          <w:rFonts w:ascii="Arial" w:hAnsi="Arial" w:cs="Arial"/>
        </w:rPr>
      </w:pPr>
      <w:r w:rsidRPr="00BF2274">
        <w:rPr>
          <w:rStyle w:val="Strong"/>
          <w:rFonts w:ascii="Arial" w:hAnsi="Arial" w:cs="Arial"/>
          <w:b w:val="0"/>
        </w:rPr>
        <w:t xml:space="preserve">    6. </w:t>
      </w:r>
      <w:proofErr w:type="spellStart"/>
      <w:r w:rsidRPr="00BF2274">
        <w:rPr>
          <w:rStyle w:val="Strong"/>
          <w:rFonts w:ascii="Arial" w:hAnsi="Arial" w:cs="Arial"/>
          <w:b w:val="0"/>
        </w:rPr>
        <w:t>Kukersite</w:t>
      </w:r>
      <w:proofErr w:type="spellEnd"/>
      <w:r w:rsidRPr="00BF2274">
        <w:rPr>
          <w:rStyle w:val="Strong"/>
          <w:rFonts w:ascii="Arial" w:hAnsi="Arial" w:cs="Arial"/>
          <w:b w:val="0"/>
        </w:rPr>
        <w:t xml:space="preserve">, which takes its name from </w:t>
      </w:r>
      <w:proofErr w:type="spellStart"/>
      <w:r w:rsidRPr="00BF2274">
        <w:rPr>
          <w:rStyle w:val="Strong"/>
          <w:rFonts w:ascii="Arial" w:hAnsi="Arial" w:cs="Arial"/>
          <w:b w:val="0"/>
        </w:rPr>
        <w:t>Kukruse</w:t>
      </w:r>
      <w:proofErr w:type="spellEnd"/>
      <w:r w:rsidRPr="00BF2274">
        <w:rPr>
          <w:rStyle w:val="Strong"/>
          <w:rFonts w:ascii="Arial" w:hAnsi="Arial" w:cs="Arial"/>
          <w:b w:val="0"/>
        </w:rPr>
        <w:t xml:space="preserve"> Manor near the town of </w:t>
      </w:r>
      <w:proofErr w:type="spellStart"/>
      <w:r w:rsidRPr="00BF2274">
        <w:rPr>
          <w:rStyle w:val="Strong"/>
          <w:rFonts w:ascii="Arial" w:hAnsi="Arial" w:cs="Arial"/>
          <w:b w:val="0"/>
        </w:rPr>
        <w:t>Kohtla</w:t>
      </w:r>
      <w:proofErr w:type="spellEnd"/>
      <w:r w:rsidRPr="00BF2274">
        <w:rPr>
          <w:rStyle w:val="Strong"/>
          <w:rFonts w:ascii="Arial" w:hAnsi="Arial" w:cs="Arial"/>
          <w:b w:val="0"/>
        </w:rPr>
        <w:t xml:space="preserve">-Järve, Estonia, is a light brown marine oil shale. Its principal organic component is telalginite derived </w:t>
      </w:r>
      <w:r w:rsidRPr="00BF2274">
        <w:rPr>
          <w:rStyle w:val="Strong"/>
          <w:rFonts w:ascii="Arial" w:hAnsi="Arial" w:cs="Arial"/>
          <w:b w:val="0"/>
        </w:rPr>
        <w:lastRenderedPageBreak/>
        <w:t xml:space="preserve">from green algae. </w:t>
      </w:r>
      <w:proofErr w:type="spellStart"/>
      <w:r w:rsidRPr="00BF2274">
        <w:rPr>
          <w:rStyle w:val="Strong"/>
          <w:rFonts w:ascii="Arial" w:hAnsi="Arial" w:cs="Arial"/>
          <w:b w:val="0"/>
        </w:rPr>
        <w:t>Kukersite</w:t>
      </w:r>
      <w:proofErr w:type="spellEnd"/>
      <w:r w:rsidRPr="00BF2274">
        <w:rPr>
          <w:rStyle w:val="Strong"/>
          <w:rFonts w:ascii="Arial" w:hAnsi="Arial" w:cs="Arial"/>
          <w:b w:val="0"/>
        </w:rPr>
        <w:t xml:space="preserve"> is the main type of oil shale in Estonia and </w:t>
      </w:r>
      <w:r w:rsidR="00A25DF3" w:rsidRPr="00BF2274">
        <w:rPr>
          <w:rStyle w:val="Strong"/>
          <w:rFonts w:ascii="Arial" w:hAnsi="Arial" w:cs="Arial"/>
          <w:b w:val="0"/>
        </w:rPr>
        <w:t>western</w:t>
      </w:r>
      <w:r w:rsidRPr="00BF2274">
        <w:rPr>
          <w:rStyle w:val="Strong"/>
          <w:rFonts w:ascii="Arial" w:hAnsi="Arial" w:cs="Arial"/>
          <w:b w:val="0"/>
        </w:rPr>
        <w:t xml:space="preserve"> </w:t>
      </w:r>
      <w:r w:rsidR="00A25DF3" w:rsidRPr="00BF2274">
        <w:rPr>
          <w:rStyle w:val="Strong"/>
          <w:rFonts w:ascii="Arial" w:hAnsi="Arial" w:cs="Arial"/>
          <w:b w:val="0"/>
        </w:rPr>
        <w:t>Russia</w:t>
      </w:r>
      <w:r w:rsidRPr="00BF2274">
        <w:rPr>
          <w:rStyle w:val="Strong"/>
          <w:rFonts w:ascii="Arial" w:hAnsi="Arial" w:cs="Arial"/>
          <w:b w:val="0"/>
        </w:rPr>
        <w:t>, and is burned instead of coal to generate electricity in power plants.</w:t>
      </w:r>
    </w:p>
    <w:p w14:paraId="5FF208C5"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63474575" w14:textId="1CED09F2" w:rsidR="00195B9F" w:rsidRPr="00BF2274" w:rsidRDefault="008B6B5F" w:rsidP="00BF2274">
      <w:pPr>
        <w:pStyle w:val="NormalWeb"/>
        <w:spacing w:before="0" w:beforeAutospacing="0" w:after="0" w:afterAutospacing="0" w:line="276" w:lineRule="auto"/>
        <w:rPr>
          <w:rFonts w:ascii="Arial" w:hAnsi="Arial" w:cs="Arial"/>
        </w:rPr>
      </w:pPr>
      <w:r w:rsidRPr="00BF2274">
        <w:rPr>
          <w:rFonts w:ascii="Arial" w:hAnsi="Arial" w:cs="Arial"/>
          <w:bCs/>
          <w:noProof/>
          <w:lang w:val="en-CA" w:eastAsia="en-CA"/>
        </w:rPr>
        <w:drawing>
          <wp:anchor distT="0" distB="0" distL="0" distR="0" simplePos="0" relativeHeight="251660288" behindDoc="0" locked="0" layoutInCell="1" allowOverlap="0" wp14:anchorId="5FE84506" wp14:editId="6CACD07E">
            <wp:simplePos x="0" y="0"/>
            <wp:positionH relativeFrom="column">
              <wp:align>left</wp:align>
            </wp:positionH>
            <wp:positionV relativeFrom="line">
              <wp:align>top</wp:align>
            </wp:positionV>
            <wp:extent cx="2857500" cy="1905000"/>
            <wp:effectExtent l="38100" t="38100" r="38100" b="38100"/>
            <wp:wrapSquare wrapText="bothSides"/>
            <wp:docPr id="221" name="Picture 221" descr="oilshalemine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oilshalemine18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95B9F" w:rsidRPr="00BF2274">
        <w:rPr>
          <w:rStyle w:val="Emphasis"/>
          <w:rFonts w:ascii="Arial" w:hAnsi="Arial" w:cs="Arial"/>
          <w:bCs/>
          <w:i w:val="0"/>
          <w:iCs w:val="0"/>
        </w:rPr>
        <w:t>Canada</w:t>
      </w:r>
      <w:r w:rsidR="00195B9F" w:rsidRPr="00BF2274">
        <w:rPr>
          <w:rFonts w:ascii="Arial" w:hAnsi="Arial" w:cs="Arial"/>
          <w:bCs/>
        </w:rPr>
        <w:t xml:space="preserve"> produced some shale oil from deposits in New Brunswick in the mid-1800's. The mineral was called </w:t>
      </w:r>
      <w:r w:rsidR="00195B9F" w:rsidRPr="00ED7B46">
        <w:rPr>
          <w:rFonts w:ascii="Arial" w:hAnsi="Arial" w:cs="Arial"/>
          <w:bCs/>
        </w:rPr>
        <w:t>Albertite</w:t>
      </w:r>
      <w:r w:rsidR="00195B9F" w:rsidRPr="00BF2274">
        <w:rPr>
          <w:rFonts w:ascii="Arial" w:hAnsi="Arial" w:cs="Arial"/>
          <w:bCs/>
        </w:rPr>
        <w:t xml:space="preserve"> and was originally believed to be a form of coal. </w:t>
      </w:r>
    </w:p>
    <w:p w14:paraId="404075D1"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03F4A460" w14:textId="77777777" w:rsidR="00195B9F" w:rsidRPr="00BF2274" w:rsidRDefault="003D4017" w:rsidP="00BF2274">
      <w:pPr>
        <w:pStyle w:val="NormalWeb"/>
        <w:spacing w:before="0" w:beforeAutospacing="0" w:after="0" w:afterAutospacing="0" w:line="276" w:lineRule="auto"/>
        <w:rPr>
          <w:rFonts w:ascii="Arial" w:hAnsi="Arial" w:cs="Arial"/>
        </w:rPr>
      </w:pPr>
      <w:r w:rsidRPr="00BF2274">
        <w:rPr>
          <w:rFonts w:ascii="Arial" w:hAnsi="Arial" w:cs="Arial"/>
          <w:bCs/>
          <w:i/>
          <w:iCs/>
        </w:rPr>
        <w:t xml:space="preserve"> </w:t>
      </w:r>
      <w:r w:rsidRPr="00BF2274">
        <w:rPr>
          <w:rFonts w:ascii="Arial" w:hAnsi="Arial" w:cs="Arial"/>
          <w:bCs/>
        </w:rPr>
        <w:sym w:font="Wingdings" w:char="F0E7"/>
      </w:r>
      <w:r w:rsidR="00195B9F" w:rsidRPr="00BF2274">
        <w:rPr>
          <w:rFonts w:ascii="Arial" w:hAnsi="Arial" w:cs="Arial"/>
          <w:bCs/>
          <w:i/>
          <w:iCs/>
        </w:rPr>
        <w:t xml:space="preserve"> </w:t>
      </w:r>
      <w:r w:rsidRPr="00BF2274">
        <w:rPr>
          <w:rFonts w:ascii="Arial" w:hAnsi="Arial" w:cs="Arial"/>
          <w:bCs/>
          <w:i/>
          <w:iCs/>
        </w:rPr>
        <w:t xml:space="preserve">Figure 5: </w:t>
      </w:r>
      <w:r w:rsidR="00195B9F" w:rsidRPr="00BF2274">
        <w:rPr>
          <w:rFonts w:ascii="Arial" w:hAnsi="Arial" w:cs="Arial"/>
          <w:bCs/>
          <w:i/>
          <w:iCs/>
        </w:rPr>
        <w:t>Albert Mines, New Brunswick, in 1850's</w:t>
      </w:r>
    </w:p>
    <w:p w14:paraId="5B52BB5C"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0FEA9303"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bCs/>
        </w:rPr>
        <w:t>Later, the nature of the mineral and its relation to the surrounding oil shale was described correctly. Abraham Gesner used Albertite in his early experiments to distill liquid fuel from coal and solid bitumen. He is credited with the invention of kerosene in 1846, and built a significant commercial distillery to provide lighting oil to replace whale oil in eastern Canada and USA. In the 1880's, shale oil was abandoned as a source of kerosene in favour of distillation from liquid petroleum.</w:t>
      </w:r>
    </w:p>
    <w:p w14:paraId="3516A4B8"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t> </w:t>
      </w:r>
    </w:p>
    <w:p w14:paraId="40B9FD63" w14:textId="7FBB6F62"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bCs/>
        </w:rPr>
        <w:t xml:space="preserve">Canada's oil-shale deposits range from Ordovician to Cretaceous age and include deposits of lacustrine and marine origin in at least 20 locations across the country. During the 1980s, a number of the deposits were explored by core drilling. The oil shales of the New Brunswick Albert Formation, </w:t>
      </w:r>
      <w:proofErr w:type="spellStart"/>
      <w:r w:rsidRPr="00BF2274">
        <w:rPr>
          <w:rFonts w:ascii="Arial" w:hAnsi="Arial" w:cs="Arial"/>
          <w:bCs/>
        </w:rPr>
        <w:t>lamosites</w:t>
      </w:r>
      <w:proofErr w:type="spellEnd"/>
      <w:r w:rsidRPr="00BF2274">
        <w:rPr>
          <w:rFonts w:ascii="Arial" w:hAnsi="Arial" w:cs="Arial"/>
          <w:bCs/>
        </w:rPr>
        <w:t xml:space="preserve"> of Mississippian age, have the greatest potential for development. The Albert oil shale averages 100 l/t of shale oil and has potential for recovery of oil and may also be used for co-combustion with coal for electric power generation.</w:t>
      </w:r>
      <w:r w:rsidRPr="00BF2274">
        <w:rPr>
          <w:rFonts w:ascii="Arial" w:hAnsi="Arial" w:cs="Arial"/>
          <w:bCs/>
        </w:rPr>
        <w:br/>
      </w:r>
      <w:r w:rsidRPr="00BF2274">
        <w:rPr>
          <w:rFonts w:ascii="Arial" w:hAnsi="Arial" w:cs="Arial"/>
          <w:bCs/>
        </w:rPr>
        <w:br/>
        <w:t xml:space="preserve">Marinites, including the Devonian Kettle Point Formation and the Ordovician Collingwood Shale of southern Ontario, yield relatively small amounts of shale oil (about 40 l/t), but the yield can be doubled by </w:t>
      </w:r>
      <w:r w:rsidR="00ED7B46" w:rsidRPr="00BF2274">
        <w:rPr>
          <w:rFonts w:ascii="Arial" w:hAnsi="Arial" w:cs="Arial"/>
          <w:bCs/>
        </w:rPr>
        <w:t>hydro retorting</w:t>
      </w:r>
      <w:r w:rsidRPr="00BF2274">
        <w:rPr>
          <w:rFonts w:ascii="Arial" w:hAnsi="Arial" w:cs="Arial"/>
          <w:bCs/>
        </w:rPr>
        <w:t>. The Cretaceous Boyne and Favel marinites form large resources of low-grade oil shale in the Prairie Provinces of Manitoba, Saskatchewan, and Alberta. Upper Cretaceous oil shales on the Anderson Plain and the Mackenzie Delta in the Northwest Territories have been little explored, but may be of future economic interest.</w:t>
      </w:r>
      <w:r w:rsidRPr="00BF2274">
        <w:rPr>
          <w:rFonts w:ascii="Arial" w:hAnsi="Arial" w:cs="Arial"/>
          <w:bCs/>
        </w:rPr>
        <w:br/>
        <w:t> </w:t>
      </w:r>
    </w:p>
    <w:p w14:paraId="3A3A90F0"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rPr>
        <w:br/>
      </w:r>
      <w:r w:rsidRPr="00C61716">
        <w:rPr>
          <w:rFonts w:ascii="Arial" w:hAnsi="Arial" w:cs="Arial"/>
          <w:b/>
          <w:bCs/>
          <w:caps/>
          <w:color w:val="000000"/>
        </w:rPr>
        <w:t>Determining OIL YIELD (Grade) of Oil Shale FROM ROCK SAMPLES</w:t>
      </w:r>
      <w:r w:rsidRPr="00C61716">
        <w:rPr>
          <w:rFonts w:ascii="Arial" w:hAnsi="Arial" w:cs="Arial"/>
          <w:b/>
          <w:bCs/>
          <w:caps/>
          <w:color w:val="000000"/>
        </w:rPr>
        <w:br/>
      </w:r>
      <w:r w:rsidRPr="00BF2274">
        <w:rPr>
          <w:rFonts w:ascii="Arial" w:hAnsi="Arial" w:cs="Arial"/>
          <w:bCs/>
        </w:rPr>
        <w:t>The grade of oil shale has been determined by many different methods with the results expressed in a variety of units. The heating value of the oil shale may be determined using a calorimeter. Values obtained by this method are reported in English or metric units, such as British thermal units (Btu) per pound of oil shale, calories per gram (</w:t>
      </w:r>
      <w:proofErr w:type="spellStart"/>
      <w:r w:rsidRPr="00BF2274">
        <w:rPr>
          <w:rFonts w:ascii="Arial" w:hAnsi="Arial" w:cs="Arial"/>
          <w:bCs/>
        </w:rPr>
        <w:t>cal</w:t>
      </w:r>
      <w:proofErr w:type="spellEnd"/>
      <w:r w:rsidRPr="00BF2274">
        <w:rPr>
          <w:rFonts w:ascii="Arial" w:hAnsi="Arial" w:cs="Arial"/>
          <w:bCs/>
        </w:rPr>
        <w:t xml:space="preserve">/gm) of rock, kilocalories per kilogram (kcal/kg) of rock, megajoules per kilogram (MJ/kg) of rock, and other units. </w:t>
      </w:r>
    </w:p>
    <w:p w14:paraId="73D71616" w14:textId="77777777" w:rsidR="00195B9F" w:rsidRPr="00BF2274" w:rsidRDefault="00195B9F" w:rsidP="00BF2274">
      <w:pPr>
        <w:pStyle w:val="NormalWeb"/>
        <w:spacing w:before="0" w:beforeAutospacing="0" w:after="0" w:afterAutospacing="0" w:line="276" w:lineRule="auto"/>
        <w:rPr>
          <w:rFonts w:ascii="Arial" w:hAnsi="Arial" w:cs="Arial"/>
        </w:rPr>
      </w:pPr>
      <w:r w:rsidRPr="00BF2274">
        <w:rPr>
          <w:rFonts w:ascii="Arial" w:hAnsi="Arial" w:cs="Arial"/>
          <w:bCs/>
        </w:rPr>
        <w:t>The heating value is useful for determining the quality of an oil shale that is burned directly in a power plant to produce electricity. Although the heating value of a given oil shale is a useful and fundamental property of the rock, it does not provide information on the amounts of shale oil or combustible gas that would be yielded by retorting (destructive distillation).</w:t>
      </w:r>
      <w:r w:rsidRPr="00BF2274">
        <w:rPr>
          <w:rFonts w:ascii="Arial" w:hAnsi="Arial" w:cs="Arial"/>
          <w:bCs/>
        </w:rPr>
        <w:br/>
      </w:r>
      <w:r w:rsidRPr="00BF2274">
        <w:rPr>
          <w:rFonts w:ascii="Arial" w:hAnsi="Arial" w:cs="Arial"/>
          <w:bCs/>
        </w:rPr>
        <w:lastRenderedPageBreak/>
        <w:br/>
        <w:t>The grade of oil shale can be determined by measuring the yield of oil of a shale sample in a laboratory retort. The method commonly used in Canada and United States is called the modified Fischer assay, first developed in Germany, then adapted by the U.S. Bureau of Mines. The technique was subsequently standardized as the ASTM Method D-3904-80. Some laboratories have further modified the Fischer assay method to better evaluate different types of oil shale and different methods of oil-shale processing.</w:t>
      </w:r>
      <w:r w:rsidRPr="00BF2274">
        <w:rPr>
          <w:rFonts w:ascii="Arial" w:hAnsi="Arial" w:cs="Arial"/>
          <w:bCs/>
        </w:rPr>
        <w:br/>
      </w:r>
      <w:r w:rsidRPr="00BF2274">
        <w:rPr>
          <w:rFonts w:ascii="Arial" w:hAnsi="Arial" w:cs="Arial"/>
          <w:bCs/>
        </w:rPr>
        <w:br/>
        <w:t>The standardized Fischer assay consists of heating a 100-gram sample crushed to –8 mesh (2.38-mm mesh) screen in a small aluminum retort to 500ºC at a rate of 12ºC per minute and held at that temperature for 40 minutes. The distilled vapors of oil, gas, and water are passed through a condenser cooled with ice water into a graduated centrifuge tube. The oil and water are then separated by centrifuging. The quantities reported are the weight percent of shale oil, water, shale residue, and “gas plus loss” by difference. Some organic matter is turned to char and reported as part of the shale residue. As a result, this assay may understate the amount of oil that might be recovered in a commercial scale retort that continuously mixes the feedstock. Oil yield is usually converted from mass fraction into US or Imperial gallons per ton (</w:t>
      </w:r>
      <w:proofErr w:type="spellStart"/>
      <w:r w:rsidRPr="00BF2274">
        <w:rPr>
          <w:rFonts w:ascii="Arial" w:hAnsi="Arial" w:cs="Arial"/>
          <w:bCs/>
        </w:rPr>
        <w:t>gpt</w:t>
      </w:r>
      <w:proofErr w:type="spellEnd"/>
      <w:r w:rsidRPr="00BF2274">
        <w:rPr>
          <w:rFonts w:ascii="Arial" w:hAnsi="Arial" w:cs="Arial"/>
          <w:bCs/>
        </w:rPr>
        <w:t xml:space="preserve"> or gal/t) of rock. So much for going metric! In Canada, oil yields are quoted in liters per metric ton of rock (l/t). </w:t>
      </w:r>
    </w:p>
    <w:p w14:paraId="1D772E19" w14:textId="77777777" w:rsidR="00195B9F" w:rsidRPr="00BF2274" w:rsidRDefault="00195B9F" w:rsidP="00BF2274">
      <w:pPr>
        <w:pStyle w:val="NormalWeb"/>
        <w:spacing w:before="0" w:beforeAutospacing="0" w:after="0" w:afterAutospacing="0" w:line="276" w:lineRule="auto"/>
        <w:jc w:val="center"/>
        <w:rPr>
          <w:rFonts w:ascii="Arial" w:hAnsi="Arial" w:cs="Arial"/>
        </w:rPr>
      </w:pPr>
      <w:r w:rsidRPr="00BF2274">
        <w:rPr>
          <w:rFonts w:ascii="Arial" w:hAnsi="Arial" w:cs="Arial"/>
          <w:bCs/>
          <w:i/>
          <w:iCs/>
        </w:rPr>
        <w:lastRenderedPageBreak/>
        <w:br/>
      </w:r>
      <w:r w:rsidR="008B6B5F" w:rsidRPr="00BF2274">
        <w:rPr>
          <w:rFonts w:ascii="Arial" w:hAnsi="Arial" w:cs="Arial"/>
          <w:bCs/>
          <w:i/>
          <w:iCs/>
          <w:noProof/>
          <w:lang w:val="en-CA" w:eastAsia="en-CA"/>
        </w:rPr>
        <w:drawing>
          <wp:inline distT="0" distB="0" distL="0" distR="0" wp14:anchorId="3CC75F65" wp14:editId="47A375A4">
            <wp:extent cx="6078220" cy="4966335"/>
            <wp:effectExtent l="38100" t="38100" r="36830" b="43815"/>
            <wp:docPr id="1" name="Picture 1" descr="oilshal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lshal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220" cy="4966335"/>
                    </a:xfrm>
                    <a:prstGeom prst="rect">
                      <a:avLst/>
                    </a:prstGeom>
                    <a:noFill/>
                    <a:ln w="28575" cmpd="sng">
                      <a:solidFill>
                        <a:srgbClr val="000000"/>
                      </a:solidFill>
                      <a:miter lim="800000"/>
                      <a:headEnd/>
                      <a:tailEnd/>
                    </a:ln>
                    <a:effectLst/>
                  </pic:spPr>
                </pic:pic>
              </a:graphicData>
            </a:graphic>
          </wp:inline>
        </w:drawing>
      </w:r>
      <w:r w:rsidRPr="00BF2274">
        <w:rPr>
          <w:rFonts w:ascii="Arial" w:hAnsi="Arial" w:cs="Arial"/>
          <w:bCs/>
          <w:i/>
          <w:iCs/>
        </w:rPr>
        <w:br/>
      </w:r>
      <w:r w:rsidR="00DA55D8" w:rsidRPr="00BF2274">
        <w:rPr>
          <w:rFonts w:ascii="Arial" w:hAnsi="Arial" w:cs="Arial"/>
          <w:bCs/>
          <w:i/>
          <w:iCs/>
        </w:rPr>
        <w:t>Figure 6: O</w:t>
      </w:r>
      <w:r w:rsidRPr="00BF2274">
        <w:rPr>
          <w:rFonts w:ascii="Arial" w:hAnsi="Arial" w:cs="Arial"/>
          <w:bCs/>
          <w:i/>
          <w:iCs/>
        </w:rPr>
        <w:t>il shale example from Utah; density log (left), sonic (middle, Fischer oil yield in gallons/ton (right). Note sonic scale is reverse of conventional oilfield practice. Low density and high sonic travel time correspond to high oil yield, analogous to high porosity in conventional oilfield applications.</w:t>
      </w:r>
      <w:r w:rsidR="00DB3E23" w:rsidRPr="00BF2274">
        <w:rPr>
          <w:rFonts w:ascii="Arial" w:hAnsi="Arial" w:cs="Arial"/>
          <w:bCs/>
          <w:i/>
          <w:iCs/>
        </w:rPr>
        <w:t xml:space="preserve"> (Utah Geological Survey)</w:t>
      </w:r>
      <w:r w:rsidRPr="00BF2274">
        <w:rPr>
          <w:rFonts w:ascii="Arial" w:hAnsi="Arial" w:cs="Arial"/>
        </w:rPr>
        <w:br/>
        <w:t> </w:t>
      </w:r>
    </w:p>
    <w:p w14:paraId="00304256" w14:textId="77777777" w:rsidR="00195B9F" w:rsidRPr="00BF2274" w:rsidRDefault="00195B9F" w:rsidP="00BF2274">
      <w:pPr>
        <w:pStyle w:val="NormalWeb"/>
        <w:spacing w:line="276" w:lineRule="auto"/>
        <w:rPr>
          <w:rFonts w:ascii="Arial" w:hAnsi="Arial" w:cs="Arial"/>
        </w:rPr>
      </w:pPr>
      <w:r w:rsidRPr="006E56FC">
        <w:rPr>
          <w:rFonts w:ascii="Arial" w:hAnsi="Arial" w:cs="Arial"/>
          <w:b/>
          <w:bCs/>
          <w:caps/>
          <w:color w:val="000000"/>
        </w:rPr>
        <w:t>Determining OIL YIELD (Grade) of Oil Shale FROM WELL LOGS</w:t>
      </w:r>
      <w:r w:rsidRPr="006E56FC">
        <w:rPr>
          <w:rFonts w:ascii="Arial" w:hAnsi="Arial" w:cs="Arial"/>
          <w:b/>
          <w:bCs/>
          <w:caps/>
          <w:color w:val="000000"/>
        </w:rPr>
        <w:br/>
      </w:r>
      <w:r w:rsidRPr="00BF2274">
        <w:rPr>
          <w:rFonts w:ascii="Arial" w:hAnsi="Arial" w:cs="Arial"/>
          <w:bCs/>
        </w:rPr>
        <w:t xml:space="preserve">Traditional methods for log analysis of oil shales, dating back to the early 1960's,  are somewhat over-simplified regression methods using sonic or density data. See for example "Evaluating Oil Shales by Well Logs" by S. R. Bardsley and S. T. </w:t>
      </w:r>
      <w:proofErr w:type="spellStart"/>
      <w:r w:rsidRPr="00BF2274">
        <w:rPr>
          <w:rFonts w:ascii="Arial" w:hAnsi="Arial" w:cs="Arial"/>
          <w:bCs/>
        </w:rPr>
        <w:t>Aigermissen</w:t>
      </w:r>
      <w:proofErr w:type="spellEnd"/>
      <w:r w:rsidRPr="00BF2274">
        <w:rPr>
          <w:rFonts w:ascii="Arial" w:hAnsi="Arial" w:cs="Arial"/>
          <w:bCs/>
        </w:rPr>
        <w:t>, AIME, 1962.</w:t>
      </w:r>
    </w:p>
    <w:p w14:paraId="566D9B22"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By crossplotting Fischer assay oil yields with corresponding log data, regression lines are generated that provide a decent average oil yield from logs. Problems related to matrix density or matrix travel time variations due to mineral variations with depth are masked by this method. Separate transforms are usually taken when mineralogy is known to change. Logs average about 3 feet (1 meter) of rock compared to much finer detail available from the core assay, so crossplots tend to show considerable scatter in laminated intervals, as shown in th</w:t>
      </w:r>
      <w:r w:rsidRPr="00BF2274">
        <w:rPr>
          <w:rFonts w:ascii="Arial" w:hAnsi="Arial" w:cs="Arial"/>
          <w:bCs/>
          <w:i/>
          <w:iCs/>
        </w:rPr>
        <w:t>e</w:t>
      </w:r>
      <w:r w:rsidRPr="00BF2274">
        <w:rPr>
          <w:rFonts w:ascii="Arial" w:hAnsi="Arial" w:cs="Arial"/>
          <w:bCs/>
        </w:rPr>
        <w:t xml:space="preserve"> examples below.</w:t>
      </w:r>
    </w:p>
    <w:p w14:paraId="45E5428A" w14:textId="17346760" w:rsidR="00DA55D8" w:rsidRPr="00BF2274" w:rsidRDefault="008B6B5F" w:rsidP="00BF2274">
      <w:pPr>
        <w:pStyle w:val="NormalWeb"/>
        <w:spacing w:line="276" w:lineRule="auto"/>
        <w:rPr>
          <w:rFonts w:ascii="Arial" w:hAnsi="Arial" w:cs="Arial"/>
          <w:bCs/>
          <w:i/>
          <w:iCs/>
        </w:rPr>
      </w:pPr>
      <w:r w:rsidRPr="00BF2274">
        <w:rPr>
          <w:rFonts w:ascii="Arial" w:hAnsi="Arial" w:cs="Arial"/>
          <w:noProof/>
          <w:lang w:val="en-CA" w:eastAsia="en-CA"/>
        </w:rPr>
        <w:lastRenderedPageBreak/>
        <w:drawing>
          <wp:anchor distT="0" distB="0" distL="0" distR="0" simplePos="0" relativeHeight="251658240" behindDoc="0" locked="0" layoutInCell="1" allowOverlap="0" wp14:anchorId="64E4E726" wp14:editId="3C847D17">
            <wp:simplePos x="0" y="0"/>
            <wp:positionH relativeFrom="column">
              <wp:align>left</wp:align>
            </wp:positionH>
            <wp:positionV relativeFrom="line">
              <wp:posOffset>0</wp:posOffset>
            </wp:positionV>
            <wp:extent cx="4286250" cy="2771775"/>
            <wp:effectExtent l="38100" t="38100" r="38100" b="47625"/>
            <wp:wrapSquare wrapText="bothSides"/>
            <wp:docPr id="218" name="Picture 218" descr="oilshal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oilshale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771775"/>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A55D8" w:rsidRPr="00BF2274">
        <w:rPr>
          <w:rFonts w:ascii="Arial" w:hAnsi="Arial" w:cs="Arial"/>
          <w:bCs/>
          <w:i/>
          <w:iCs/>
        </w:rPr>
        <w:sym w:font="Wingdings" w:char="F0E7"/>
      </w:r>
      <w:r w:rsidR="00DA55D8" w:rsidRPr="00BF2274">
        <w:rPr>
          <w:rFonts w:ascii="Arial" w:hAnsi="Arial" w:cs="Arial"/>
          <w:bCs/>
          <w:i/>
          <w:iCs/>
        </w:rPr>
        <w:t xml:space="preserve"> Figure 7: </w:t>
      </w:r>
      <w:r w:rsidR="00195B9F" w:rsidRPr="00BF2274">
        <w:rPr>
          <w:rFonts w:ascii="Arial" w:hAnsi="Arial" w:cs="Arial"/>
          <w:bCs/>
          <w:i/>
          <w:iCs/>
        </w:rPr>
        <w:t xml:space="preserve">Sonic log data versus oil yield from Utah example. Reduced major axis best fit is the most appropriate regression method (red line). Y-on-X and X-on-Y regression lines are also shown. Sonic is in </w:t>
      </w:r>
      <w:r w:rsidR="00FE6381">
        <w:rPr>
          <w:rFonts w:ascii="Symbol" w:hAnsi="Symbol" w:cs="Arial"/>
          <w:bCs/>
          <w:i/>
          <w:iCs/>
        </w:rPr>
        <w:t>m</w:t>
      </w:r>
      <w:r w:rsidR="00195B9F" w:rsidRPr="00BF2274">
        <w:rPr>
          <w:rFonts w:ascii="Arial" w:hAnsi="Arial" w:cs="Arial"/>
          <w:bCs/>
          <w:i/>
          <w:iCs/>
        </w:rPr>
        <w:t>sec/foot, oil yield is in US gallons/ton (</w:t>
      </w:r>
      <w:proofErr w:type="spellStart"/>
      <w:r w:rsidR="00195B9F" w:rsidRPr="00BF2274">
        <w:rPr>
          <w:rFonts w:ascii="Arial" w:hAnsi="Arial" w:cs="Arial"/>
          <w:bCs/>
          <w:i/>
          <w:iCs/>
        </w:rPr>
        <w:t>gpt</w:t>
      </w:r>
      <w:proofErr w:type="spellEnd"/>
      <w:r w:rsidR="00195B9F" w:rsidRPr="00BF2274">
        <w:rPr>
          <w:rFonts w:ascii="Arial" w:hAnsi="Arial" w:cs="Arial"/>
          <w:bCs/>
          <w:i/>
          <w:iCs/>
        </w:rPr>
        <w:t xml:space="preserve"> or g/t)</w:t>
      </w:r>
      <w:r w:rsidR="00F53E1F" w:rsidRPr="00BF2274">
        <w:rPr>
          <w:rFonts w:ascii="Arial" w:hAnsi="Arial" w:cs="Arial"/>
          <w:bCs/>
          <w:i/>
          <w:iCs/>
        </w:rPr>
        <w:t xml:space="preserve"> </w:t>
      </w:r>
      <w:r w:rsidR="00195B9F" w:rsidRPr="00BF2274">
        <w:rPr>
          <w:rFonts w:ascii="Arial" w:hAnsi="Arial" w:cs="Arial"/>
          <w:bCs/>
          <w:i/>
          <w:iCs/>
        </w:rPr>
        <w:t>of rock.</w:t>
      </w:r>
      <w:r w:rsidR="00DA55D8" w:rsidRPr="00BF2274">
        <w:rPr>
          <w:rFonts w:ascii="Arial" w:hAnsi="Arial" w:cs="Arial"/>
          <w:bCs/>
          <w:i/>
          <w:iCs/>
        </w:rPr>
        <w:br/>
      </w:r>
      <w:r w:rsidR="00DA55D8" w:rsidRPr="00BF2274">
        <w:rPr>
          <w:rFonts w:ascii="Arial" w:hAnsi="Arial" w:cs="Arial"/>
          <w:bCs/>
          <w:i/>
          <w:iCs/>
        </w:rPr>
        <w:br/>
      </w:r>
      <w:r w:rsidR="00F14EF2" w:rsidRPr="00BF2274">
        <w:rPr>
          <w:rFonts w:ascii="Arial" w:hAnsi="Arial" w:cs="Arial"/>
          <w:bCs/>
          <w:i/>
          <w:iCs/>
        </w:rPr>
        <w:t xml:space="preserve"> </w:t>
      </w:r>
      <w:r w:rsidR="00195B9F" w:rsidRPr="00BF2274">
        <w:rPr>
          <w:rFonts w:ascii="Arial" w:hAnsi="Arial" w:cs="Arial"/>
          <w:bCs/>
          <w:i/>
          <w:iCs/>
        </w:rPr>
        <w:t>Equation of the line is:</w:t>
      </w:r>
      <w:r w:rsidR="00195B9F" w:rsidRPr="00BF2274">
        <w:rPr>
          <w:rFonts w:ascii="Arial" w:hAnsi="Arial" w:cs="Arial"/>
          <w:bCs/>
          <w:i/>
          <w:iCs/>
        </w:rPr>
        <w:br/>
        <w:t>  1: Y = 0.766 * DTC - 49.4</w:t>
      </w:r>
    </w:p>
    <w:p w14:paraId="07369289" w14:textId="77777777" w:rsidR="00DA55D8" w:rsidRPr="00BF2274" w:rsidRDefault="00DA55D8" w:rsidP="00BF2274">
      <w:pPr>
        <w:pStyle w:val="NormalWeb"/>
        <w:spacing w:line="276" w:lineRule="auto"/>
        <w:rPr>
          <w:rFonts w:ascii="Arial" w:hAnsi="Arial" w:cs="Arial"/>
          <w:bCs/>
          <w:i/>
          <w:iCs/>
        </w:rPr>
      </w:pPr>
    </w:p>
    <w:p w14:paraId="53A0428C" w14:textId="77777777" w:rsidR="00DA55D8" w:rsidRPr="00BF2274" w:rsidRDefault="00DA55D8" w:rsidP="00BF2274">
      <w:pPr>
        <w:pStyle w:val="NormalWeb"/>
        <w:spacing w:line="276" w:lineRule="auto"/>
        <w:rPr>
          <w:rFonts w:ascii="Arial" w:hAnsi="Arial" w:cs="Arial"/>
          <w:bCs/>
          <w:i/>
          <w:iCs/>
        </w:rPr>
      </w:pPr>
    </w:p>
    <w:p w14:paraId="4625D837" w14:textId="77777777" w:rsidR="00F14EF2" w:rsidRPr="00BF2274" w:rsidRDefault="00195B9F" w:rsidP="00BF2274">
      <w:pPr>
        <w:pStyle w:val="NormalWeb"/>
        <w:spacing w:line="276" w:lineRule="auto"/>
        <w:rPr>
          <w:rFonts w:ascii="Arial" w:hAnsi="Arial" w:cs="Arial"/>
          <w:bCs/>
          <w:i/>
          <w:iCs/>
        </w:rPr>
      </w:pPr>
      <w:r w:rsidRPr="00BF2274">
        <w:rPr>
          <w:rFonts w:ascii="Arial" w:hAnsi="Arial" w:cs="Arial"/>
          <w:bCs/>
          <w:i/>
          <w:iCs/>
        </w:rPr>
        <w:br/>
      </w:r>
    </w:p>
    <w:p w14:paraId="34E48A47" w14:textId="77777777" w:rsidR="00195B9F" w:rsidRPr="00BF2274" w:rsidRDefault="008B6B5F" w:rsidP="00BF2274">
      <w:pPr>
        <w:pStyle w:val="NormalWeb"/>
        <w:spacing w:line="276" w:lineRule="auto"/>
        <w:rPr>
          <w:rFonts w:ascii="Arial" w:hAnsi="Arial" w:cs="Arial"/>
        </w:rPr>
      </w:pPr>
      <w:r w:rsidRPr="00BF2274">
        <w:rPr>
          <w:rFonts w:ascii="Arial" w:hAnsi="Arial" w:cs="Arial"/>
          <w:noProof/>
          <w:lang w:val="en-CA" w:eastAsia="en-CA"/>
        </w:rPr>
        <w:drawing>
          <wp:anchor distT="0" distB="0" distL="0" distR="0" simplePos="0" relativeHeight="251659264" behindDoc="0" locked="0" layoutInCell="1" allowOverlap="0" wp14:anchorId="41BF9E7E" wp14:editId="6F301805">
            <wp:simplePos x="0" y="0"/>
            <wp:positionH relativeFrom="column">
              <wp:posOffset>2128520</wp:posOffset>
            </wp:positionH>
            <wp:positionV relativeFrom="line">
              <wp:posOffset>78740</wp:posOffset>
            </wp:positionV>
            <wp:extent cx="4286250" cy="2133600"/>
            <wp:effectExtent l="38100" t="38100" r="38100" b="38100"/>
            <wp:wrapSquare wrapText="bothSides"/>
            <wp:docPr id="219" name="Picture 219" descr="oilshal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oilshale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13360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A55D8" w:rsidRPr="00BF2274">
        <w:rPr>
          <w:rFonts w:ascii="Arial" w:hAnsi="Arial" w:cs="Arial"/>
          <w:bCs/>
          <w:i/>
          <w:iCs/>
        </w:rPr>
        <w:t xml:space="preserve">Figure 8: </w:t>
      </w:r>
      <w:r w:rsidR="00195B9F" w:rsidRPr="00BF2274">
        <w:rPr>
          <w:rFonts w:ascii="Arial" w:hAnsi="Arial" w:cs="Arial"/>
          <w:bCs/>
          <w:i/>
          <w:iCs/>
        </w:rPr>
        <w:t xml:space="preserve">Density versus oil yield for same data set. Density is in grams/cc. </w:t>
      </w:r>
      <w:r w:rsidR="00DA55D8" w:rsidRPr="00BF2274">
        <w:rPr>
          <w:rFonts w:ascii="Arial" w:hAnsi="Arial" w:cs="Arial"/>
          <w:bCs/>
        </w:rPr>
        <w:sym w:font="Wingdings" w:char="F0E8"/>
      </w:r>
    </w:p>
    <w:p w14:paraId="3E998688" w14:textId="77777777" w:rsidR="00195B9F" w:rsidRPr="00BF2274" w:rsidRDefault="00195B9F" w:rsidP="00BF2274">
      <w:pPr>
        <w:pStyle w:val="NormalWeb"/>
        <w:spacing w:line="276" w:lineRule="auto"/>
        <w:rPr>
          <w:rFonts w:ascii="Arial" w:hAnsi="Arial" w:cs="Arial"/>
        </w:rPr>
      </w:pPr>
      <w:r w:rsidRPr="00BF2274">
        <w:rPr>
          <w:rFonts w:ascii="Arial" w:hAnsi="Arial" w:cs="Arial"/>
          <w:bCs/>
          <w:i/>
          <w:iCs/>
        </w:rPr>
        <w:t>Equation of the line is:</w:t>
      </w:r>
      <w:r w:rsidRPr="00BF2274">
        <w:rPr>
          <w:rFonts w:ascii="Arial" w:hAnsi="Arial" w:cs="Arial"/>
          <w:bCs/>
          <w:i/>
          <w:iCs/>
        </w:rPr>
        <w:br/>
        <w:t>  2: Y = - 80.3 * DENS - 204</w:t>
      </w:r>
    </w:p>
    <w:p w14:paraId="22CAE6DA"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Data is from "Basin-Wide Evaluation of Uppermost Green River Oil Shale Resources, Uinta Basin, Utah and Colorado" by M. D. Vanden Berg, Utah Geol Survey, 2008.</w:t>
      </w:r>
    </w:p>
    <w:p w14:paraId="5D06EBB2" w14:textId="77777777" w:rsidR="00195B9F" w:rsidRPr="00BF2274" w:rsidRDefault="00762513" w:rsidP="00BF2274">
      <w:pPr>
        <w:pStyle w:val="NormalWeb"/>
        <w:spacing w:line="276" w:lineRule="auto"/>
        <w:rPr>
          <w:rFonts w:ascii="Arial" w:hAnsi="Arial" w:cs="Arial"/>
        </w:rPr>
      </w:pPr>
      <w:r w:rsidRPr="00BF2274">
        <w:rPr>
          <w:rFonts w:ascii="Arial" w:hAnsi="Arial" w:cs="Arial"/>
          <w:bCs/>
        </w:rPr>
        <w:br/>
      </w:r>
      <w:r w:rsidR="00195B9F" w:rsidRPr="00BF2274">
        <w:rPr>
          <w:rFonts w:ascii="Arial" w:hAnsi="Arial" w:cs="Arial"/>
          <w:bCs/>
        </w:rPr>
        <w:t>Equations for each individual well were also presented, showing considerable variation from well to well and zone to zone.</w:t>
      </w:r>
    </w:p>
    <w:p w14:paraId="6D8CF5D6"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A literature search quoted by R. M. Habiger and R. H. Robinson in 1985 gives the following equations for estimating oil yield:</w:t>
      </w:r>
      <w:r w:rsidRPr="00BF2274">
        <w:rPr>
          <w:rFonts w:ascii="Arial" w:hAnsi="Arial" w:cs="Arial"/>
          <w:bCs/>
        </w:rPr>
        <w:br/>
        <w:t>  Smith (1956) Garfield County, Colorado:</w:t>
      </w:r>
      <w:r w:rsidRPr="00BF2274">
        <w:rPr>
          <w:rFonts w:ascii="Arial" w:hAnsi="Arial" w:cs="Arial"/>
          <w:bCs/>
        </w:rPr>
        <w:br/>
        <w:t>      3: Y = 31.6 * DENS^2 - 206 * DENS +</w:t>
      </w:r>
      <w:r w:rsidR="00762513" w:rsidRPr="00BF2274">
        <w:rPr>
          <w:rFonts w:ascii="Arial" w:hAnsi="Arial" w:cs="Arial"/>
          <w:bCs/>
        </w:rPr>
        <w:t xml:space="preserve"> </w:t>
      </w:r>
      <w:r w:rsidRPr="00BF2274">
        <w:rPr>
          <w:rFonts w:ascii="Arial" w:hAnsi="Arial" w:cs="Arial"/>
          <w:bCs/>
        </w:rPr>
        <w:t>327</w:t>
      </w:r>
      <w:r w:rsidRPr="00BF2274">
        <w:rPr>
          <w:rFonts w:ascii="Arial" w:hAnsi="Arial" w:cs="Arial"/>
          <w:bCs/>
        </w:rPr>
        <w:br/>
        <w:t>      4: Y = 22.9 * DENS^2 - 167 * DENS + 280</w:t>
      </w:r>
      <w:r w:rsidRPr="00BF2274">
        <w:rPr>
          <w:rFonts w:ascii="Arial" w:hAnsi="Arial" w:cs="Arial"/>
          <w:bCs/>
        </w:rPr>
        <w:br/>
      </w:r>
      <w:r w:rsidRPr="00BF2274">
        <w:rPr>
          <w:rFonts w:ascii="Arial" w:hAnsi="Arial" w:cs="Arial"/>
          <w:bCs/>
        </w:rPr>
        <w:br/>
        <w:t xml:space="preserve">  Bardsley and </w:t>
      </w:r>
      <w:proofErr w:type="spellStart"/>
      <w:r w:rsidRPr="00BF2274">
        <w:rPr>
          <w:rFonts w:ascii="Arial" w:hAnsi="Arial" w:cs="Arial"/>
          <w:bCs/>
        </w:rPr>
        <w:t>Algermissen</w:t>
      </w:r>
      <w:proofErr w:type="spellEnd"/>
      <w:r w:rsidRPr="00BF2274">
        <w:rPr>
          <w:rFonts w:ascii="Arial" w:hAnsi="Arial" w:cs="Arial"/>
          <w:bCs/>
        </w:rPr>
        <w:t xml:space="preserve"> (1963) Unita Basin, Utah:</w:t>
      </w:r>
      <w:r w:rsidRPr="00BF2274">
        <w:rPr>
          <w:rFonts w:ascii="Arial" w:hAnsi="Arial" w:cs="Arial"/>
          <w:bCs/>
        </w:rPr>
        <w:br/>
      </w:r>
      <w:r w:rsidRPr="00BF2274">
        <w:rPr>
          <w:rFonts w:ascii="Arial" w:hAnsi="Arial" w:cs="Arial"/>
          <w:bCs/>
        </w:rPr>
        <w:lastRenderedPageBreak/>
        <w:t xml:space="preserve">      5: Y = </w:t>
      </w:r>
      <w:r w:rsidR="005F3E39" w:rsidRPr="00BF2274">
        <w:rPr>
          <w:rFonts w:ascii="Arial" w:hAnsi="Arial" w:cs="Arial"/>
          <w:bCs/>
        </w:rPr>
        <w:t xml:space="preserve">- </w:t>
      </w:r>
      <w:r w:rsidRPr="00BF2274">
        <w:rPr>
          <w:rFonts w:ascii="Arial" w:hAnsi="Arial" w:cs="Arial"/>
          <w:bCs/>
        </w:rPr>
        <w:t>66.4 * DENS + 171</w:t>
      </w:r>
      <w:r w:rsidRPr="00BF2274">
        <w:rPr>
          <w:rFonts w:ascii="Arial" w:hAnsi="Arial" w:cs="Arial"/>
          <w:bCs/>
        </w:rPr>
        <w:br/>
        <w:t>      6: Y = 41.01</w:t>
      </w:r>
      <w:r w:rsidR="00762513" w:rsidRPr="00BF2274">
        <w:rPr>
          <w:rFonts w:ascii="Arial" w:hAnsi="Arial" w:cs="Arial"/>
          <w:bCs/>
        </w:rPr>
        <w:t xml:space="preserve"> * </w:t>
      </w:r>
      <w:r w:rsidRPr="00BF2274">
        <w:rPr>
          <w:rFonts w:ascii="Arial" w:hAnsi="Arial" w:cs="Arial"/>
          <w:bCs/>
        </w:rPr>
        <w:t xml:space="preserve">10^-4 </w:t>
      </w:r>
      <w:r w:rsidR="00762513" w:rsidRPr="00BF2274">
        <w:rPr>
          <w:rFonts w:ascii="Arial" w:hAnsi="Arial" w:cs="Arial"/>
          <w:bCs/>
        </w:rPr>
        <w:t>*</w:t>
      </w:r>
      <w:r w:rsidRPr="00BF2274">
        <w:rPr>
          <w:rFonts w:ascii="Arial" w:hAnsi="Arial" w:cs="Arial"/>
          <w:bCs/>
        </w:rPr>
        <w:t xml:space="preserve"> DTC^2 - 16.7</w:t>
      </w:r>
      <w:r w:rsidRPr="00BF2274">
        <w:rPr>
          <w:rFonts w:ascii="Arial" w:hAnsi="Arial" w:cs="Arial"/>
          <w:bCs/>
        </w:rPr>
        <w:br/>
      </w:r>
      <w:r w:rsidRPr="00BF2274">
        <w:rPr>
          <w:rFonts w:ascii="Arial" w:hAnsi="Arial" w:cs="Arial"/>
          <w:bCs/>
        </w:rPr>
        <w:br/>
        <w:t>  Tixier and Alger (1967) Piceance</w:t>
      </w:r>
      <w:r w:rsidR="005F3E39" w:rsidRPr="00BF2274">
        <w:rPr>
          <w:rFonts w:ascii="Arial" w:hAnsi="Arial" w:cs="Arial"/>
          <w:bCs/>
        </w:rPr>
        <w:t xml:space="preserve"> Basin, Colorado:</w:t>
      </w:r>
      <w:r w:rsidR="005F3E39" w:rsidRPr="00BF2274">
        <w:rPr>
          <w:rFonts w:ascii="Arial" w:hAnsi="Arial" w:cs="Arial"/>
          <w:bCs/>
        </w:rPr>
        <w:br/>
        <w:t xml:space="preserve">      7: Y = - </w:t>
      </w:r>
      <w:r w:rsidRPr="00BF2274">
        <w:rPr>
          <w:rFonts w:ascii="Arial" w:hAnsi="Arial" w:cs="Arial"/>
          <w:bCs/>
        </w:rPr>
        <w:t>59.4 * DENS + 155</w:t>
      </w:r>
      <w:r w:rsidRPr="00BF2274">
        <w:rPr>
          <w:rFonts w:ascii="Arial" w:hAnsi="Arial" w:cs="Arial"/>
          <w:bCs/>
        </w:rPr>
        <w:br/>
      </w:r>
      <w:r w:rsidRPr="00BF2274">
        <w:rPr>
          <w:rFonts w:ascii="Arial" w:hAnsi="Arial" w:cs="Arial"/>
          <w:bCs/>
        </w:rPr>
        <w:br/>
      </w:r>
      <w:r w:rsidR="00762513" w:rsidRPr="00BF2274">
        <w:rPr>
          <w:rFonts w:ascii="Arial" w:hAnsi="Arial" w:cs="Arial"/>
          <w:bCs/>
        </w:rPr>
        <w:br/>
      </w:r>
      <w:r w:rsidRPr="00BF2274">
        <w:rPr>
          <w:rFonts w:ascii="Arial" w:hAnsi="Arial" w:cs="Arial"/>
          <w:bCs/>
        </w:rPr>
        <w:t>  Cleveland-Cliffs (1975) Unita Basin, Utah</w:t>
      </w:r>
      <w:r w:rsidRPr="00BF2274">
        <w:rPr>
          <w:rFonts w:ascii="Arial" w:hAnsi="Arial" w:cs="Arial"/>
          <w:bCs/>
        </w:rPr>
        <w:br/>
        <w:t>      8: Y = 496 * DENS^-0.6 - 285</w:t>
      </w:r>
      <w:r w:rsidRPr="00BF2274">
        <w:rPr>
          <w:rFonts w:ascii="Arial" w:hAnsi="Arial" w:cs="Arial"/>
          <w:bCs/>
        </w:rPr>
        <w:br/>
        <w:t xml:space="preserve">      9: Y = 157 </w:t>
      </w:r>
      <w:r w:rsidR="00C00815" w:rsidRPr="00BF2274">
        <w:rPr>
          <w:rFonts w:ascii="Arial" w:hAnsi="Arial" w:cs="Arial"/>
          <w:bCs/>
        </w:rPr>
        <w:t xml:space="preserve">* 10^-4 </w:t>
      </w:r>
      <w:r w:rsidRPr="00BF2274">
        <w:rPr>
          <w:rFonts w:ascii="Arial" w:hAnsi="Arial" w:cs="Arial"/>
          <w:bCs/>
        </w:rPr>
        <w:t>* DTC^1.8 - 29.2</w:t>
      </w:r>
    </w:p>
    <w:p w14:paraId="53BFFB57" w14:textId="77777777" w:rsidR="0001760E" w:rsidRPr="00BF2274" w:rsidRDefault="00195B9F" w:rsidP="00BF2274">
      <w:pPr>
        <w:pStyle w:val="NormalWeb"/>
        <w:spacing w:line="276" w:lineRule="auto"/>
        <w:rPr>
          <w:rFonts w:ascii="Arial" w:hAnsi="Arial" w:cs="Arial"/>
          <w:bCs/>
        </w:rPr>
      </w:pPr>
      <w:r w:rsidRPr="00BF2274">
        <w:rPr>
          <w:rFonts w:ascii="Arial" w:hAnsi="Arial" w:cs="Arial"/>
          <w:bCs/>
        </w:rPr>
        <w:t>I have reduced all equations to 3 significant digits, which is all that log analysis can support. The reader should refer to the appropriate technical papers to see the data spread and regional environment before using any of the above equations.</w:t>
      </w:r>
    </w:p>
    <w:p w14:paraId="071A2854" w14:textId="77777777" w:rsidR="0001760E" w:rsidRPr="006E56FC" w:rsidRDefault="0001760E" w:rsidP="00BF2274">
      <w:pPr>
        <w:pStyle w:val="HTMLPreformatted"/>
        <w:spacing w:line="276" w:lineRule="auto"/>
        <w:rPr>
          <w:rFonts w:ascii="Arial" w:hAnsi="Arial" w:cs="Arial"/>
          <w:b/>
          <w:bCs/>
          <w:sz w:val="24"/>
          <w:szCs w:val="24"/>
        </w:rPr>
      </w:pPr>
      <w:r w:rsidRPr="006E56FC">
        <w:rPr>
          <w:rFonts w:ascii="Arial" w:hAnsi="Arial" w:cs="Arial"/>
          <w:b/>
          <w:bCs/>
          <w:sz w:val="24"/>
          <w:szCs w:val="24"/>
        </w:rPr>
        <w:t>NUMERICAL EXAMPLE</w:t>
      </w:r>
      <w:r w:rsidRPr="006E56FC">
        <w:rPr>
          <w:rFonts w:ascii="Arial" w:hAnsi="Arial" w:cs="Arial"/>
          <w:b/>
          <w:bCs/>
          <w:sz w:val="24"/>
          <w:szCs w:val="24"/>
        </w:rPr>
        <w:tab/>
      </w:r>
      <w:r w:rsidRPr="006E56FC">
        <w:rPr>
          <w:rFonts w:ascii="Arial" w:hAnsi="Arial" w:cs="Arial"/>
          <w:b/>
          <w:bCs/>
          <w:sz w:val="24"/>
          <w:szCs w:val="24"/>
        </w:rPr>
        <w:tab/>
      </w:r>
      <w:r w:rsidRPr="006E56FC">
        <w:rPr>
          <w:rFonts w:ascii="Arial" w:hAnsi="Arial" w:cs="Arial"/>
          <w:b/>
          <w:bCs/>
          <w:sz w:val="24"/>
          <w:szCs w:val="24"/>
        </w:rPr>
        <w:tab/>
      </w:r>
      <w:r w:rsidRPr="006E56FC">
        <w:rPr>
          <w:rFonts w:ascii="Arial" w:hAnsi="Arial" w:cs="Arial"/>
          <w:b/>
          <w:bCs/>
          <w:sz w:val="24"/>
          <w:szCs w:val="24"/>
        </w:rPr>
        <w:tab/>
      </w:r>
      <w:r w:rsidRPr="006E56FC">
        <w:rPr>
          <w:rFonts w:ascii="Arial" w:hAnsi="Arial" w:cs="Arial"/>
          <w:b/>
          <w:bCs/>
          <w:sz w:val="24"/>
          <w:szCs w:val="24"/>
        </w:rPr>
        <w:tab/>
      </w:r>
    </w:p>
    <w:p w14:paraId="1189CB53"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DENS</w:t>
      </w:r>
      <w:r w:rsidRPr="00BF2274">
        <w:rPr>
          <w:rFonts w:ascii="Arial" w:hAnsi="Arial" w:cs="Arial"/>
          <w:bCs/>
          <w:sz w:val="24"/>
          <w:szCs w:val="24"/>
        </w:rPr>
        <w:tab/>
        <w:t>2.2</w:t>
      </w:r>
      <w:r w:rsidRPr="00BF2274">
        <w:rPr>
          <w:rFonts w:ascii="Arial" w:hAnsi="Arial" w:cs="Arial"/>
          <w:bCs/>
          <w:sz w:val="24"/>
          <w:szCs w:val="24"/>
        </w:rPr>
        <w:tab/>
        <w:t>1.8  g/cc</w:t>
      </w:r>
    </w:p>
    <w:p w14:paraId="6E49FA74" w14:textId="21964C2C"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DTC</w:t>
      </w:r>
      <w:r w:rsidRPr="00BF2274">
        <w:rPr>
          <w:rFonts w:ascii="Arial" w:hAnsi="Arial" w:cs="Arial"/>
          <w:bCs/>
          <w:sz w:val="24"/>
          <w:szCs w:val="24"/>
        </w:rPr>
        <w:tab/>
        <w:t>100</w:t>
      </w:r>
      <w:r w:rsidRPr="00BF2274">
        <w:rPr>
          <w:rFonts w:ascii="Arial" w:hAnsi="Arial" w:cs="Arial"/>
          <w:bCs/>
          <w:sz w:val="24"/>
          <w:szCs w:val="24"/>
        </w:rPr>
        <w:tab/>
        <w:t xml:space="preserve">130  </w:t>
      </w:r>
      <w:r w:rsidR="00FE6381">
        <w:rPr>
          <w:rFonts w:ascii="Symbol" w:hAnsi="Symbol" w:cs="Arial"/>
          <w:bCs/>
          <w:sz w:val="24"/>
          <w:szCs w:val="24"/>
        </w:rPr>
        <w:t>m</w:t>
      </w:r>
      <w:r w:rsidRPr="00BF2274">
        <w:rPr>
          <w:rFonts w:ascii="Arial" w:hAnsi="Arial" w:cs="Arial"/>
          <w:bCs/>
          <w:sz w:val="24"/>
          <w:szCs w:val="24"/>
        </w:rPr>
        <w:t>sec/ft</w:t>
      </w:r>
    </w:p>
    <w:p w14:paraId="271A2309" w14:textId="77777777" w:rsidR="0001760E" w:rsidRPr="00BF2274" w:rsidRDefault="0001760E" w:rsidP="00BF2274">
      <w:pPr>
        <w:pStyle w:val="HTMLPreformatted"/>
        <w:spacing w:line="276" w:lineRule="auto"/>
        <w:rPr>
          <w:rFonts w:ascii="Arial" w:hAnsi="Arial" w:cs="Arial"/>
          <w:bCs/>
          <w:sz w:val="24"/>
          <w:szCs w:val="24"/>
        </w:rPr>
      </w:pPr>
    </w:p>
    <w:p w14:paraId="30BEE384"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Smith</w:t>
      </w:r>
    </w:p>
    <w:p w14:paraId="262B113A"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3:</w:t>
      </w:r>
      <w:r w:rsidRPr="00BF2274">
        <w:rPr>
          <w:rFonts w:ascii="Arial" w:hAnsi="Arial" w:cs="Arial"/>
          <w:bCs/>
          <w:sz w:val="24"/>
          <w:szCs w:val="24"/>
        </w:rPr>
        <w:tab/>
        <w:t>26.7</w:t>
      </w:r>
      <w:r w:rsidRPr="00BF2274">
        <w:rPr>
          <w:rFonts w:ascii="Arial" w:hAnsi="Arial" w:cs="Arial"/>
          <w:bCs/>
          <w:sz w:val="24"/>
          <w:szCs w:val="24"/>
        </w:rPr>
        <w:tab/>
        <w:t>58.6   US gal/ton</w:t>
      </w:r>
    </w:p>
    <w:p w14:paraId="5D40A27A"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4:</w:t>
      </w:r>
      <w:r w:rsidRPr="00BF2274">
        <w:rPr>
          <w:rFonts w:ascii="Arial" w:hAnsi="Arial" w:cs="Arial"/>
          <w:bCs/>
          <w:sz w:val="24"/>
          <w:szCs w:val="24"/>
        </w:rPr>
        <w:tab/>
        <w:t>23.4</w:t>
      </w:r>
      <w:r w:rsidRPr="00BF2274">
        <w:rPr>
          <w:rFonts w:ascii="Arial" w:hAnsi="Arial" w:cs="Arial"/>
          <w:bCs/>
          <w:sz w:val="24"/>
          <w:szCs w:val="24"/>
        </w:rPr>
        <w:tab/>
        <w:t>53.6</w:t>
      </w:r>
    </w:p>
    <w:p w14:paraId="13A61C4E"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Bardsley and </w:t>
      </w:r>
      <w:proofErr w:type="spellStart"/>
      <w:r w:rsidRPr="00BF2274">
        <w:rPr>
          <w:rFonts w:ascii="Arial" w:hAnsi="Arial" w:cs="Arial"/>
          <w:bCs/>
          <w:sz w:val="24"/>
          <w:szCs w:val="24"/>
        </w:rPr>
        <w:t>Algermissen</w:t>
      </w:r>
      <w:proofErr w:type="spellEnd"/>
    </w:p>
    <w:p w14:paraId="6698AB15"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5:</w:t>
      </w:r>
      <w:r w:rsidRPr="00BF2274">
        <w:rPr>
          <w:rFonts w:ascii="Arial" w:hAnsi="Arial" w:cs="Arial"/>
          <w:bCs/>
          <w:sz w:val="24"/>
          <w:szCs w:val="24"/>
        </w:rPr>
        <w:tab/>
        <w:t>24.9</w:t>
      </w:r>
      <w:r w:rsidRPr="00BF2274">
        <w:rPr>
          <w:rFonts w:ascii="Arial" w:hAnsi="Arial" w:cs="Arial"/>
          <w:bCs/>
          <w:sz w:val="24"/>
          <w:szCs w:val="24"/>
        </w:rPr>
        <w:tab/>
        <w:t>51.5</w:t>
      </w:r>
    </w:p>
    <w:p w14:paraId="09E8412A"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6:</w:t>
      </w:r>
      <w:r w:rsidRPr="00BF2274">
        <w:rPr>
          <w:rFonts w:ascii="Arial" w:hAnsi="Arial" w:cs="Arial"/>
          <w:bCs/>
          <w:sz w:val="24"/>
          <w:szCs w:val="24"/>
        </w:rPr>
        <w:tab/>
        <w:t>24.3</w:t>
      </w:r>
      <w:r w:rsidRPr="00BF2274">
        <w:rPr>
          <w:rFonts w:ascii="Arial" w:hAnsi="Arial" w:cs="Arial"/>
          <w:bCs/>
          <w:sz w:val="24"/>
          <w:szCs w:val="24"/>
        </w:rPr>
        <w:tab/>
        <w:t>52.6</w:t>
      </w:r>
    </w:p>
    <w:p w14:paraId="2E189764"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Tixier and Alger</w:t>
      </w:r>
    </w:p>
    <w:p w14:paraId="00749479"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7: </w:t>
      </w:r>
      <w:r w:rsidRPr="00BF2274">
        <w:rPr>
          <w:rFonts w:ascii="Arial" w:hAnsi="Arial" w:cs="Arial"/>
          <w:bCs/>
          <w:sz w:val="24"/>
          <w:szCs w:val="24"/>
        </w:rPr>
        <w:tab/>
        <w:t>24.3</w:t>
      </w:r>
      <w:r w:rsidRPr="00BF2274">
        <w:rPr>
          <w:rFonts w:ascii="Arial" w:hAnsi="Arial" w:cs="Arial"/>
          <w:bCs/>
          <w:sz w:val="24"/>
          <w:szCs w:val="24"/>
        </w:rPr>
        <w:tab/>
        <w:t>48.1</w:t>
      </w:r>
    </w:p>
    <w:p w14:paraId="1370A1D4"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Cleveland-Cliffs </w:t>
      </w:r>
    </w:p>
    <w:p w14:paraId="62FCFA83" w14:textId="77777777" w:rsidR="0001760E" w:rsidRPr="00BF2274" w:rsidRDefault="0001760E" w:rsidP="00BF2274">
      <w:pPr>
        <w:pStyle w:val="HTMLPreformatted"/>
        <w:spacing w:line="276" w:lineRule="auto"/>
        <w:rPr>
          <w:rFonts w:ascii="Arial" w:hAnsi="Arial" w:cs="Arial"/>
          <w:bCs/>
          <w:sz w:val="24"/>
          <w:szCs w:val="24"/>
        </w:rPr>
      </w:pPr>
      <w:r w:rsidRPr="00BF2274">
        <w:rPr>
          <w:rFonts w:ascii="Arial" w:hAnsi="Arial" w:cs="Arial"/>
          <w:bCs/>
          <w:sz w:val="24"/>
          <w:szCs w:val="24"/>
        </w:rPr>
        <w:t xml:space="preserve">  8:</w:t>
      </w:r>
      <w:r w:rsidRPr="00BF2274">
        <w:rPr>
          <w:rFonts w:ascii="Arial" w:hAnsi="Arial" w:cs="Arial"/>
          <w:bCs/>
          <w:sz w:val="24"/>
          <w:szCs w:val="24"/>
        </w:rPr>
        <w:tab/>
        <w:t>24.0</w:t>
      </w:r>
      <w:r w:rsidRPr="00BF2274">
        <w:rPr>
          <w:rFonts w:ascii="Arial" w:hAnsi="Arial" w:cs="Arial"/>
          <w:bCs/>
          <w:sz w:val="24"/>
          <w:szCs w:val="24"/>
        </w:rPr>
        <w:tab/>
        <w:t>63.6</w:t>
      </w:r>
    </w:p>
    <w:p w14:paraId="1E235749" w14:textId="77777777" w:rsidR="0001760E" w:rsidRPr="00BF2274" w:rsidRDefault="0001760E" w:rsidP="00BF2274">
      <w:pPr>
        <w:pStyle w:val="HTMLPreformatted"/>
        <w:spacing w:line="276" w:lineRule="auto"/>
        <w:rPr>
          <w:sz w:val="24"/>
          <w:szCs w:val="24"/>
        </w:rPr>
      </w:pPr>
      <w:r w:rsidRPr="00BF2274">
        <w:rPr>
          <w:rFonts w:ascii="Arial" w:hAnsi="Arial" w:cs="Arial"/>
          <w:bCs/>
          <w:sz w:val="24"/>
          <w:szCs w:val="24"/>
        </w:rPr>
        <w:t xml:space="preserve">  9:  </w:t>
      </w:r>
      <w:r w:rsidRPr="00BF2274">
        <w:rPr>
          <w:rFonts w:ascii="Arial" w:hAnsi="Arial" w:cs="Arial"/>
          <w:bCs/>
          <w:sz w:val="24"/>
          <w:szCs w:val="24"/>
        </w:rPr>
        <w:tab/>
        <w:t>23.3</w:t>
      </w:r>
      <w:r w:rsidRPr="00BF2274">
        <w:rPr>
          <w:rFonts w:ascii="Arial" w:hAnsi="Arial" w:cs="Arial"/>
          <w:bCs/>
          <w:sz w:val="24"/>
          <w:szCs w:val="24"/>
        </w:rPr>
        <w:tab/>
        <w:t>61.0</w:t>
      </w:r>
    </w:p>
    <w:p w14:paraId="4CD845AA" w14:textId="77777777" w:rsidR="00195B9F" w:rsidRPr="00BF2274" w:rsidRDefault="00195B9F" w:rsidP="00BF2274">
      <w:pPr>
        <w:pStyle w:val="NormalWeb"/>
        <w:spacing w:line="276" w:lineRule="auto"/>
        <w:rPr>
          <w:rFonts w:ascii="Arial" w:hAnsi="Arial" w:cs="Arial"/>
        </w:rPr>
      </w:pPr>
      <w:r w:rsidRPr="006E56FC">
        <w:rPr>
          <w:rFonts w:ascii="Arial" w:hAnsi="Arial" w:cs="Arial"/>
          <w:b/>
          <w:bCs/>
          <w:color w:val="000000"/>
        </w:rPr>
        <w:t>MULTIPLE REGRESSION (PHILLIPS) METHOD</w:t>
      </w:r>
      <w:r w:rsidRPr="006E56FC">
        <w:rPr>
          <w:rFonts w:ascii="Arial" w:hAnsi="Arial" w:cs="Arial"/>
          <w:b/>
          <w:bCs/>
          <w:color w:val="000000"/>
        </w:rPr>
        <w:br/>
      </w:r>
      <w:r w:rsidRPr="00BF2274">
        <w:rPr>
          <w:rFonts w:ascii="Arial" w:hAnsi="Arial" w:cs="Arial"/>
          <w:bCs/>
        </w:rPr>
        <w:t>A more sophisticated method was proposed by R. M. Habiger and R. H. Robinson in 1985, using multiple linear regression of sonic, density, and resistivity versus oil yield. The method was patented by the authors on behalf of Phillips Petroleum (US Patent #4548071), even though the method is strictly mathematical and no "invention" was involved. The patent actually claims to protect every individual step of the math, including taking the logarithm of resistivity. Since mathematical solutions and computer code cannot be patented, infringement is moot. Both sonic and density crossplots of the type shown above are included in the patent and in their 1985 SPWLA paper.</w:t>
      </w:r>
    </w:p>
    <w:p w14:paraId="1FF562CD"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They were also faced with very poor quality density log data from poorly calibrated slim hole, non-contact tools. As a result, they had to normalize the density logs using histograms and correlated density "variation" (DV) to oil yield instead of raw density. DV was calculated from:</w:t>
      </w:r>
      <w:r w:rsidRPr="00BF2274">
        <w:rPr>
          <w:rFonts w:ascii="Arial" w:hAnsi="Arial" w:cs="Arial"/>
          <w:bCs/>
        </w:rPr>
        <w:br/>
        <w:t xml:space="preserve">      10: DV = </w:t>
      </w:r>
      <w:proofErr w:type="spellStart"/>
      <w:r w:rsidRPr="00BF2274">
        <w:rPr>
          <w:rFonts w:ascii="Arial" w:hAnsi="Arial" w:cs="Arial"/>
          <w:bCs/>
        </w:rPr>
        <w:t>DENSlog</w:t>
      </w:r>
      <w:proofErr w:type="spellEnd"/>
      <w:r w:rsidRPr="00BF2274">
        <w:rPr>
          <w:rFonts w:ascii="Arial" w:hAnsi="Arial" w:cs="Arial"/>
          <w:bCs/>
        </w:rPr>
        <w:t xml:space="preserve"> - </w:t>
      </w:r>
      <w:proofErr w:type="spellStart"/>
      <w:r w:rsidRPr="00BF2274">
        <w:rPr>
          <w:rFonts w:ascii="Arial" w:hAnsi="Arial" w:cs="Arial"/>
          <w:bCs/>
        </w:rPr>
        <w:t>DENSmean</w:t>
      </w:r>
      <w:proofErr w:type="spellEnd"/>
    </w:p>
    <w:p w14:paraId="23DC165C"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lastRenderedPageBreak/>
        <w:t>This also had the effect of handling some of the matrix density variations between wells, but not from layer to layer within each interval in a single well.</w:t>
      </w:r>
    </w:p>
    <w:p w14:paraId="4D5290A0"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A clay index was generated by regression:</w:t>
      </w:r>
      <w:r w:rsidRPr="00BF2274">
        <w:rPr>
          <w:rFonts w:ascii="Arial" w:hAnsi="Arial" w:cs="Arial"/>
          <w:bCs/>
        </w:rPr>
        <w:br/>
        <w:t>      11: CI = DTC + 127.31 * DV - 84.84</w:t>
      </w:r>
      <w:r w:rsidRPr="00BF2274">
        <w:rPr>
          <w:rFonts w:ascii="Arial" w:hAnsi="Arial" w:cs="Arial"/>
          <w:bCs/>
        </w:rPr>
        <w:br/>
      </w:r>
      <w:r w:rsidRPr="00BF2274">
        <w:rPr>
          <w:rFonts w:ascii="Arial" w:hAnsi="Arial" w:cs="Arial"/>
          <w:bCs/>
        </w:rPr>
        <w:br/>
        <w:t>Their regression line is quoted as:</w:t>
      </w:r>
      <w:r w:rsidRPr="00BF2274">
        <w:rPr>
          <w:rFonts w:ascii="Arial" w:hAnsi="Arial" w:cs="Arial"/>
          <w:bCs/>
        </w:rPr>
        <w:br/>
        <w:t>   Upper zone:</w:t>
      </w:r>
      <w:r w:rsidRPr="00BF2274">
        <w:rPr>
          <w:rFonts w:ascii="Arial" w:hAnsi="Arial" w:cs="Arial"/>
          <w:bCs/>
        </w:rPr>
        <w:br/>
        <w:t xml:space="preserve">      12: Y = - 74.37 * DV + 7.86 * (log  RESD) + 0.5 * CI - 9.65 </w:t>
      </w:r>
      <w:r w:rsidRPr="00BF2274">
        <w:rPr>
          <w:rFonts w:ascii="Arial" w:hAnsi="Arial" w:cs="Arial"/>
          <w:bCs/>
        </w:rPr>
        <w:br/>
        <w:t xml:space="preserve">   </w:t>
      </w:r>
      <w:r w:rsidR="003C3355" w:rsidRPr="00BF2274">
        <w:rPr>
          <w:rFonts w:ascii="Arial" w:hAnsi="Arial" w:cs="Arial"/>
          <w:bCs/>
        </w:rPr>
        <w:br/>
      </w:r>
      <w:r w:rsidRPr="00BF2274">
        <w:rPr>
          <w:rFonts w:ascii="Arial" w:hAnsi="Arial" w:cs="Arial"/>
          <w:bCs/>
        </w:rPr>
        <w:t>Lower Zone</w:t>
      </w:r>
      <w:r w:rsidRPr="00BF2274">
        <w:rPr>
          <w:rFonts w:ascii="Arial" w:hAnsi="Arial" w:cs="Arial"/>
          <w:bCs/>
        </w:rPr>
        <w:br/>
        <w:t xml:space="preserve">      </w:t>
      </w:r>
      <w:r w:rsidR="003C3355" w:rsidRPr="00BF2274">
        <w:rPr>
          <w:rFonts w:ascii="Arial" w:hAnsi="Arial" w:cs="Arial"/>
          <w:bCs/>
        </w:rPr>
        <w:t>13</w:t>
      </w:r>
      <w:r w:rsidRPr="00BF2274">
        <w:rPr>
          <w:rFonts w:ascii="Arial" w:hAnsi="Arial" w:cs="Arial"/>
          <w:bCs/>
        </w:rPr>
        <w:t>: Y = - 81.58 * DV + 4.70 * (log RESD) + 9.36</w:t>
      </w:r>
    </w:p>
    <w:p w14:paraId="738335B8" w14:textId="63061D55" w:rsidR="00195B9F" w:rsidRPr="00BF2274" w:rsidRDefault="00195B9F" w:rsidP="00BF2274">
      <w:pPr>
        <w:pStyle w:val="NormalWeb"/>
        <w:spacing w:line="276" w:lineRule="auto"/>
        <w:rPr>
          <w:rFonts w:ascii="Arial" w:hAnsi="Arial" w:cs="Arial"/>
          <w:bCs/>
        </w:rPr>
      </w:pPr>
      <w:r w:rsidRPr="00BF2274">
        <w:rPr>
          <w:rFonts w:ascii="Arial" w:hAnsi="Arial" w:cs="Arial"/>
          <w:bCs/>
        </w:rPr>
        <w:t>Where</w:t>
      </w:r>
      <w:r w:rsidR="00FE6381">
        <w:rPr>
          <w:rFonts w:ascii="Arial" w:hAnsi="Arial" w:cs="Arial"/>
          <w:bCs/>
        </w:rPr>
        <w:t>:</w:t>
      </w:r>
      <w:r w:rsidRPr="00BF2274">
        <w:rPr>
          <w:rFonts w:ascii="Arial" w:hAnsi="Arial" w:cs="Arial"/>
          <w:bCs/>
        </w:rPr>
        <w:br/>
        <w:t xml:space="preserve">  </w:t>
      </w:r>
      <w:proofErr w:type="spellStart"/>
      <w:r w:rsidRPr="00BF2274">
        <w:rPr>
          <w:rFonts w:ascii="Arial" w:hAnsi="Arial" w:cs="Arial"/>
          <w:bCs/>
        </w:rPr>
        <w:t>DENSlog</w:t>
      </w:r>
      <w:proofErr w:type="spellEnd"/>
      <w:r w:rsidRPr="00BF2274">
        <w:rPr>
          <w:rFonts w:ascii="Arial" w:hAnsi="Arial" w:cs="Arial"/>
          <w:bCs/>
        </w:rPr>
        <w:t xml:space="preserve"> = actual log reading (gm/cc)</w:t>
      </w:r>
      <w:r w:rsidRPr="00BF2274">
        <w:rPr>
          <w:rFonts w:ascii="Arial" w:hAnsi="Arial" w:cs="Arial"/>
          <w:bCs/>
        </w:rPr>
        <w:br/>
        <w:t xml:space="preserve">  </w:t>
      </w:r>
      <w:proofErr w:type="spellStart"/>
      <w:r w:rsidRPr="00BF2274">
        <w:rPr>
          <w:rFonts w:ascii="Arial" w:hAnsi="Arial" w:cs="Arial"/>
          <w:bCs/>
        </w:rPr>
        <w:t>DENSmean</w:t>
      </w:r>
      <w:proofErr w:type="spellEnd"/>
      <w:r w:rsidRPr="00BF2274">
        <w:rPr>
          <w:rFonts w:ascii="Arial" w:hAnsi="Arial" w:cs="Arial"/>
          <w:bCs/>
        </w:rPr>
        <w:t xml:space="preserve"> = average density log readings over the analyzed interval (gm/cc)</w:t>
      </w:r>
      <w:r w:rsidRPr="00BF2274">
        <w:rPr>
          <w:rFonts w:ascii="Arial" w:hAnsi="Arial" w:cs="Arial"/>
          <w:bCs/>
        </w:rPr>
        <w:br/>
        <w:t>  DV = density variation (gm/cc)</w:t>
      </w:r>
      <w:r w:rsidRPr="00BF2274">
        <w:rPr>
          <w:rFonts w:ascii="Arial" w:hAnsi="Arial" w:cs="Arial"/>
          <w:bCs/>
        </w:rPr>
        <w:br/>
        <w:t>  DTC = compressional sonic travel time (</w:t>
      </w:r>
      <w:r w:rsidR="00FE6381">
        <w:rPr>
          <w:rFonts w:ascii="Symbol" w:hAnsi="Symbol" w:cs="Arial"/>
          <w:bCs/>
        </w:rPr>
        <w:t>m</w:t>
      </w:r>
      <w:r w:rsidRPr="00BF2274">
        <w:rPr>
          <w:rFonts w:ascii="Arial" w:hAnsi="Arial" w:cs="Arial"/>
          <w:bCs/>
        </w:rPr>
        <w:t>sec/ft)</w:t>
      </w:r>
      <w:r w:rsidRPr="00BF2274">
        <w:rPr>
          <w:rFonts w:ascii="Arial" w:hAnsi="Arial" w:cs="Arial"/>
          <w:bCs/>
        </w:rPr>
        <w:br/>
        <w:t>  CI = clay  index (percent)</w:t>
      </w:r>
      <w:r w:rsidRPr="00BF2274">
        <w:rPr>
          <w:rFonts w:ascii="Arial" w:hAnsi="Arial" w:cs="Arial"/>
          <w:bCs/>
        </w:rPr>
        <w:br/>
        <w:t>  RESD = deep resistivity reading (ohm-m)</w:t>
      </w:r>
      <w:r w:rsidRPr="00BF2274">
        <w:rPr>
          <w:rFonts w:ascii="Arial" w:hAnsi="Arial" w:cs="Arial"/>
          <w:bCs/>
        </w:rPr>
        <w:br/>
        <w:t>  Y = oil yield (gallons per ton of rock).</w:t>
      </w:r>
    </w:p>
    <w:p w14:paraId="0BB0CDC1" w14:textId="77777777" w:rsidR="00E47F01" w:rsidRPr="00BF2274" w:rsidRDefault="008B6B5F" w:rsidP="00BF2274">
      <w:pPr>
        <w:pStyle w:val="NormalWeb"/>
        <w:spacing w:line="276" w:lineRule="auto"/>
        <w:jc w:val="center"/>
        <w:rPr>
          <w:rFonts w:ascii="Arial" w:hAnsi="Arial" w:cs="Arial"/>
        </w:rPr>
      </w:pPr>
      <w:r w:rsidRPr="00BF2274">
        <w:rPr>
          <w:rFonts w:ascii="Arial" w:hAnsi="Arial" w:cs="Arial"/>
          <w:noProof/>
          <w:lang w:val="en-CA" w:eastAsia="en-CA"/>
        </w:rPr>
        <w:drawing>
          <wp:inline distT="0" distB="0" distL="0" distR="0" wp14:anchorId="23166643" wp14:editId="2D5DE84A">
            <wp:extent cx="3155315" cy="2312670"/>
            <wp:effectExtent l="38100" t="38100" r="45085" b="30480"/>
            <wp:docPr id="2" name="Picture 2" descr="oilshal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lshale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5315" cy="2312670"/>
                    </a:xfrm>
                    <a:prstGeom prst="rect">
                      <a:avLst/>
                    </a:prstGeom>
                    <a:noFill/>
                    <a:ln w="28575" cmpd="sng">
                      <a:solidFill>
                        <a:srgbClr val="000000"/>
                      </a:solidFill>
                      <a:miter lim="800000"/>
                      <a:headEnd/>
                      <a:tailEnd/>
                    </a:ln>
                    <a:effectLst/>
                  </pic:spPr>
                </pic:pic>
              </a:graphicData>
            </a:graphic>
          </wp:inline>
        </w:drawing>
      </w:r>
      <w:r w:rsidR="00E47F01" w:rsidRPr="00BF2274">
        <w:rPr>
          <w:rFonts w:ascii="Arial" w:hAnsi="Arial" w:cs="Arial"/>
        </w:rPr>
        <w:br/>
      </w:r>
      <w:r w:rsidR="003C3355" w:rsidRPr="00BF2274">
        <w:rPr>
          <w:rFonts w:ascii="Arial" w:hAnsi="Arial" w:cs="Arial"/>
          <w:bCs/>
          <w:i/>
          <w:iCs/>
        </w:rPr>
        <w:t>Figure 9: C</w:t>
      </w:r>
      <w:r w:rsidR="00E47F01" w:rsidRPr="00BF2274">
        <w:rPr>
          <w:rFonts w:ascii="Arial" w:hAnsi="Arial" w:cs="Arial"/>
          <w:bCs/>
          <w:i/>
          <w:iCs/>
        </w:rPr>
        <w:t>omparison of Fischer assay oil yield versus yield predicted from multiple regression.</w:t>
      </w:r>
      <w:r w:rsidR="003C3355" w:rsidRPr="00BF2274">
        <w:rPr>
          <w:rFonts w:ascii="Arial" w:hAnsi="Arial" w:cs="Arial"/>
          <w:bCs/>
          <w:i/>
          <w:iCs/>
        </w:rPr>
        <w:t xml:space="preserve"> (R. M. Habiger and R. H. Robinson, 1985)</w:t>
      </w:r>
    </w:p>
    <w:p w14:paraId="18D22CF9" w14:textId="77777777" w:rsidR="00195B9F" w:rsidRPr="00BF2274" w:rsidRDefault="008B6B5F" w:rsidP="00BF2274">
      <w:pPr>
        <w:pStyle w:val="NormalWeb"/>
        <w:spacing w:line="276" w:lineRule="auto"/>
        <w:jc w:val="center"/>
        <w:rPr>
          <w:rFonts w:ascii="Arial" w:hAnsi="Arial" w:cs="Arial"/>
        </w:rPr>
      </w:pPr>
      <w:r w:rsidRPr="00BF2274">
        <w:rPr>
          <w:rFonts w:ascii="Arial" w:hAnsi="Arial" w:cs="Arial"/>
          <w:bCs/>
          <w:i/>
          <w:iCs/>
          <w:noProof/>
          <w:lang w:val="en-CA" w:eastAsia="en-CA"/>
        </w:rPr>
        <w:lastRenderedPageBreak/>
        <w:drawing>
          <wp:inline distT="0" distB="0" distL="0" distR="0" wp14:anchorId="06A53175" wp14:editId="0A670F6D">
            <wp:extent cx="4706620" cy="5325110"/>
            <wp:effectExtent l="38100" t="38100" r="36830" b="46990"/>
            <wp:docPr id="3" name="Picture 3" descr="oilsha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ilshale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6620" cy="5325110"/>
                    </a:xfrm>
                    <a:prstGeom prst="rect">
                      <a:avLst/>
                    </a:prstGeom>
                    <a:noFill/>
                    <a:ln w="28575" cmpd="sng">
                      <a:solidFill>
                        <a:srgbClr val="000000"/>
                      </a:solidFill>
                      <a:miter lim="800000"/>
                      <a:headEnd/>
                      <a:tailEnd/>
                    </a:ln>
                    <a:effectLst/>
                  </pic:spPr>
                </pic:pic>
              </a:graphicData>
            </a:graphic>
          </wp:inline>
        </w:drawing>
      </w:r>
      <w:r w:rsidR="00195B9F" w:rsidRPr="00BF2274">
        <w:rPr>
          <w:rFonts w:ascii="Arial" w:hAnsi="Arial" w:cs="Arial"/>
          <w:bCs/>
          <w:i/>
          <w:iCs/>
        </w:rPr>
        <w:br/>
      </w:r>
      <w:r w:rsidR="00654E3D" w:rsidRPr="00BF2274">
        <w:rPr>
          <w:rFonts w:ascii="Arial" w:hAnsi="Arial" w:cs="Arial"/>
          <w:bCs/>
          <w:i/>
          <w:iCs/>
        </w:rPr>
        <w:t>Figure 10: T</w:t>
      </w:r>
      <w:r w:rsidR="00195B9F" w:rsidRPr="00BF2274">
        <w:rPr>
          <w:rFonts w:ascii="Arial" w:hAnsi="Arial" w:cs="Arial"/>
          <w:bCs/>
          <w:i/>
          <w:iCs/>
        </w:rPr>
        <w:t xml:space="preserve">his is the log data from the paper and patent application. Unfortunately neither </w:t>
      </w:r>
      <w:r w:rsidR="00195B9F" w:rsidRPr="00BF2274">
        <w:rPr>
          <w:rFonts w:ascii="Arial" w:hAnsi="Arial" w:cs="Arial"/>
          <w:bCs/>
          <w:i/>
          <w:iCs/>
        </w:rPr>
        <w:br/>
        <w:t xml:space="preserve">document contains an answer plot or Fischer assay data plotted versus depth. Note that </w:t>
      </w:r>
      <w:r w:rsidR="00195B9F" w:rsidRPr="00BF2274">
        <w:rPr>
          <w:rFonts w:ascii="Arial" w:hAnsi="Arial" w:cs="Arial"/>
          <w:bCs/>
          <w:i/>
          <w:iCs/>
        </w:rPr>
        <w:br/>
        <w:t>both density and sonic scales are reversed compared to normal oilfield practice.</w:t>
      </w:r>
      <w:r w:rsidR="003C3355" w:rsidRPr="00BF2274">
        <w:rPr>
          <w:rFonts w:ascii="Arial" w:hAnsi="Arial" w:cs="Arial"/>
          <w:bCs/>
          <w:i/>
          <w:iCs/>
        </w:rPr>
        <w:br/>
        <w:t xml:space="preserve"> (R. M. Habiger and R. H. Robinson, 1985)</w:t>
      </w:r>
    </w:p>
    <w:p w14:paraId="5214075A" w14:textId="7A1BD704" w:rsidR="00195B9F" w:rsidRPr="00BF2274" w:rsidRDefault="00195B9F" w:rsidP="00BF2274">
      <w:pPr>
        <w:pStyle w:val="NormalWeb"/>
        <w:spacing w:line="276" w:lineRule="auto"/>
        <w:rPr>
          <w:rFonts w:ascii="Arial" w:hAnsi="Arial" w:cs="Arial"/>
        </w:rPr>
      </w:pPr>
      <w:r w:rsidRPr="00983E83">
        <w:rPr>
          <w:rStyle w:val="Strong"/>
          <w:rFonts w:ascii="Arial" w:hAnsi="Arial" w:cs="Arial"/>
          <w:caps/>
          <w:color w:val="000000"/>
        </w:rPr>
        <w:t>Multi-mineral models for OIL SHALE  evaluation</w:t>
      </w:r>
      <w:r w:rsidRPr="00983E83">
        <w:rPr>
          <w:rFonts w:ascii="Arial" w:hAnsi="Arial" w:cs="Arial"/>
          <w:bCs/>
          <w:caps/>
          <w:color w:val="000000"/>
        </w:rPr>
        <w:br/>
      </w:r>
      <w:r w:rsidRPr="00BF2274">
        <w:rPr>
          <w:rFonts w:ascii="Arial" w:hAnsi="Arial" w:cs="Arial"/>
          <w:bCs/>
        </w:rPr>
        <w:t>There are no good reasons to avoid standard multi-mineral methods such as simultaneous equations, principal components, or  other statistical methods for oil shales. Simultaneous equation solutions are widely used in mineral evaluation from logs. A typical equation set for an oil shale would be:</w:t>
      </w:r>
      <w:r w:rsidRPr="00BF2274">
        <w:rPr>
          <w:rFonts w:ascii="Arial" w:hAnsi="Arial" w:cs="Arial"/>
          <w:bCs/>
        </w:rPr>
        <w:br/>
        <w:t>    1</w:t>
      </w:r>
      <w:r w:rsidR="002B3C4B" w:rsidRPr="00BF2274">
        <w:rPr>
          <w:rFonts w:ascii="Arial" w:hAnsi="Arial" w:cs="Arial"/>
          <w:bCs/>
        </w:rPr>
        <w:t>4</w:t>
      </w:r>
      <w:r w:rsidRPr="00BF2274">
        <w:rPr>
          <w:rFonts w:ascii="Arial" w:hAnsi="Arial" w:cs="Arial"/>
          <w:bCs/>
        </w:rPr>
        <w:t xml:space="preserve">: DENS = 2.35 * </w:t>
      </w:r>
      <w:proofErr w:type="spellStart"/>
      <w:r w:rsidRPr="00BF2274">
        <w:rPr>
          <w:rFonts w:ascii="Arial" w:hAnsi="Arial" w:cs="Arial"/>
          <w:bCs/>
        </w:rPr>
        <w:t>Vshl</w:t>
      </w:r>
      <w:proofErr w:type="spellEnd"/>
      <w:r w:rsidRPr="00BF2274">
        <w:rPr>
          <w:rFonts w:ascii="Arial" w:hAnsi="Arial" w:cs="Arial"/>
          <w:bCs/>
        </w:rPr>
        <w:t xml:space="preserve"> + 2.65 * </w:t>
      </w:r>
      <w:proofErr w:type="spellStart"/>
      <w:r w:rsidRPr="00BF2274">
        <w:rPr>
          <w:rFonts w:ascii="Arial" w:hAnsi="Arial" w:cs="Arial"/>
          <w:bCs/>
        </w:rPr>
        <w:t>Vqtz</w:t>
      </w:r>
      <w:proofErr w:type="spellEnd"/>
      <w:r w:rsidRPr="00BF2274">
        <w:rPr>
          <w:rFonts w:ascii="Arial" w:hAnsi="Arial" w:cs="Arial"/>
          <w:bCs/>
        </w:rPr>
        <w:t xml:space="preserve"> + 2.74 * </w:t>
      </w:r>
      <w:proofErr w:type="spellStart"/>
      <w:r w:rsidRPr="00BF2274">
        <w:rPr>
          <w:rFonts w:ascii="Arial" w:hAnsi="Arial" w:cs="Arial"/>
          <w:bCs/>
        </w:rPr>
        <w:t>Vlim</w:t>
      </w:r>
      <w:proofErr w:type="spellEnd"/>
      <w:r w:rsidRPr="00BF2274">
        <w:rPr>
          <w:rFonts w:ascii="Arial" w:hAnsi="Arial" w:cs="Arial"/>
          <w:bCs/>
        </w:rPr>
        <w:t xml:space="preserve"> + 2.87 * </w:t>
      </w:r>
      <w:proofErr w:type="spellStart"/>
      <w:r w:rsidRPr="00BF2274">
        <w:rPr>
          <w:rFonts w:ascii="Arial" w:hAnsi="Arial" w:cs="Arial"/>
          <w:bCs/>
        </w:rPr>
        <w:t>Vdol</w:t>
      </w:r>
      <w:proofErr w:type="spellEnd"/>
      <w:r w:rsidRPr="00BF2274">
        <w:rPr>
          <w:rFonts w:ascii="Arial" w:hAnsi="Arial" w:cs="Arial"/>
          <w:bCs/>
        </w:rPr>
        <w:t xml:space="preserve"> + 0.95 * </w:t>
      </w:r>
      <w:proofErr w:type="spellStart"/>
      <w:r w:rsidRPr="00BF2274">
        <w:rPr>
          <w:rFonts w:ascii="Arial" w:hAnsi="Arial" w:cs="Arial"/>
          <w:bCs/>
        </w:rPr>
        <w:t>Vker</w:t>
      </w:r>
      <w:proofErr w:type="spellEnd"/>
      <w:r w:rsidRPr="00BF2274">
        <w:rPr>
          <w:rFonts w:ascii="Arial" w:hAnsi="Arial" w:cs="Arial"/>
          <w:bCs/>
        </w:rPr>
        <w:br/>
        <w:t>    1</w:t>
      </w:r>
      <w:r w:rsidR="002B3C4B" w:rsidRPr="00BF2274">
        <w:rPr>
          <w:rFonts w:ascii="Arial" w:hAnsi="Arial" w:cs="Arial"/>
          <w:bCs/>
        </w:rPr>
        <w:t>5</w:t>
      </w:r>
      <w:r w:rsidRPr="00BF2274">
        <w:rPr>
          <w:rFonts w:ascii="Arial" w:hAnsi="Arial" w:cs="Arial"/>
          <w:bCs/>
        </w:rPr>
        <w:t xml:space="preserve">: DTC   = 120 * </w:t>
      </w:r>
      <w:proofErr w:type="spellStart"/>
      <w:r w:rsidRPr="00BF2274">
        <w:rPr>
          <w:rFonts w:ascii="Arial" w:hAnsi="Arial" w:cs="Arial"/>
          <w:bCs/>
        </w:rPr>
        <w:t>Vshl</w:t>
      </w:r>
      <w:proofErr w:type="spellEnd"/>
      <w:r w:rsidRPr="00BF2274">
        <w:rPr>
          <w:rFonts w:ascii="Arial" w:hAnsi="Arial" w:cs="Arial"/>
          <w:bCs/>
        </w:rPr>
        <w:t xml:space="preserve"> + 55 * </w:t>
      </w:r>
      <w:proofErr w:type="spellStart"/>
      <w:r w:rsidRPr="00BF2274">
        <w:rPr>
          <w:rFonts w:ascii="Arial" w:hAnsi="Arial" w:cs="Arial"/>
          <w:bCs/>
        </w:rPr>
        <w:t>Vqtz</w:t>
      </w:r>
      <w:proofErr w:type="spellEnd"/>
      <w:r w:rsidRPr="00BF2274">
        <w:rPr>
          <w:rFonts w:ascii="Arial" w:hAnsi="Arial" w:cs="Arial"/>
          <w:bCs/>
        </w:rPr>
        <w:t xml:space="preserve"> + 47 * </w:t>
      </w:r>
      <w:proofErr w:type="spellStart"/>
      <w:r w:rsidRPr="00BF2274">
        <w:rPr>
          <w:rFonts w:ascii="Arial" w:hAnsi="Arial" w:cs="Arial"/>
          <w:bCs/>
        </w:rPr>
        <w:t>Vlim</w:t>
      </w:r>
      <w:proofErr w:type="spellEnd"/>
      <w:r w:rsidRPr="00BF2274">
        <w:rPr>
          <w:rFonts w:ascii="Arial" w:hAnsi="Arial" w:cs="Arial"/>
          <w:bCs/>
        </w:rPr>
        <w:t xml:space="preserve"> + 44 * </w:t>
      </w:r>
      <w:proofErr w:type="spellStart"/>
      <w:r w:rsidRPr="00BF2274">
        <w:rPr>
          <w:rFonts w:ascii="Arial" w:hAnsi="Arial" w:cs="Arial"/>
          <w:bCs/>
        </w:rPr>
        <w:t>Vdol</w:t>
      </w:r>
      <w:proofErr w:type="spellEnd"/>
      <w:r w:rsidRPr="00BF2274">
        <w:rPr>
          <w:rFonts w:ascii="Arial" w:hAnsi="Arial" w:cs="Arial"/>
          <w:bCs/>
        </w:rPr>
        <w:t xml:space="preserve"> + 200 * </w:t>
      </w:r>
      <w:proofErr w:type="spellStart"/>
      <w:r w:rsidRPr="00BF2274">
        <w:rPr>
          <w:rFonts w:ascii="Arial" w:hAnsi="Arial" w:cs="Arial"/>
          <w:bCs/>
        </w:rPr>
        <w:t>Vker</w:t>
      </w:r>
      <w:proofErr w:type="spellEnd"/>
      <w:r w:rsidRPr="00BF2274">
        <w:rPr>
          <w:rFonts w:ascii="Arial" w:hAnsi="Arial" w:cs="Arial"/>
          <w:bCs/>
        </w:rPr>
        <w:br/>
        <w:t>    1</w:t>
      </w:r>
      <w:r w:rsidR="002B3C4B" w:rsidRPr="00BF2274">
        <w:rPr>
          <w:rFonts w:ascii="Arial" w:hAnsi="Arial" w:cs="Arial"/>
          <w:bCs/>
        </w:rPr>
        <w:t>6</w:t>
      </w:r>
      <w:r w:rsidRPr="00BF2274">
        <w:rPr>
          <w:rFonts w:ascii="Arial" w:hAnsi="Arial" w:cs="Arial"/>
          <w:bCs/>
        </w:rPr>
        <w:t xml:space="preserve">: PHIN = 0.30 * </w:t>
      </w:r>
      <w:proofErr w:type="spellStart"/>
      <w:r w:rsidRPr="00BF2274">
        <w:rPr>
          <w:rFonts w:ascii="Arial" w:hAnsi="Arial" w:cs="Arial"/>
          <w:bCs/>
        </w:rPr>
        <w:t>Vshl</w:t>
      </w:r>
      <w:proofErr w:type="spellEnd"/>
      <w:r w:rsidRPr="00BF2274">
        <w:rPr>
          <w:rFonts w:ascii="Arial" w:hAnsi="Arial" w:cs="Arial"/>
          <w:bCs/>
        </w:rPr>
        <w:t xml:space="preserve"> - 0.05 * </w:t>
      </w:r>
      <w:proofErr w:type="spellStart"/>
      <w:r w:rsidRPr="00BF2274">
        <w:rPr>
          <w:rFonts w:ascii="Arial" w:hAnsi="Arial" w:cs="Arial"/>
          <w:bCs/>
        </w:rPr>
        <w:t>Vqtz</w:t>
      </w:r>
      <w:proofErr w:type="spellEnd"/>
      <w:r w:rsidRPr="00BF2274">
        <w:rPr>
          <w:rFonts w:ascii="Arial" w:hAnsi="Arial" w:cs="Arial"/>
          <w:bCs/>
        </w:rPr>
        <w:t xml:space="preserve"> + 0.00 * </w:t>
      </w:r>
      <w:proofErr w:type="spellStart"/>
      <w:r w:rsidRPr="00BF2274">
        <w:rPr>
          <w:rFonts w:ascii="Arial" w:hAnsi="Arial" w:cs="Arial"/>
          <w:bCs/>
        </w:rPr>
        <w:t>Vlim</w:t>
      </w:r>
      <w:proofErr w:type="spellEnd"/>
      <w:r w:rsidRPr="00BF2274">
        <w:rPr>
          <w:rFonts w:ascii="Arial" w:hAnsi="Arial" w:cs="Arial"/>
          <w:bCs/>
        </w:rPr>
        <w:t xml:space="preserve"> + 0.04 * </w:t>
      </w:r>
      <w:proofErr w:type="spellStart"/>
      <w:r w:rsidRPr="00BF2274">
        <w:rPr>
          <w:rFonts w:ascii="Arial" w:hAnsi="Arial" w:cs="Arial"/>
          <w:bCs/>
        </w:rPr>
        <w:t>Vdol</w:t>
      </w:r>
      <w:proofErr w:type="spellEnd"/>
      <w:r w:rsidRPr="00BF2274">
        <w:rPr>
          <w:rFonts w:ascii="Arial" w:hAnsi="Arial" w:cs="Arial"/>
          <w:bCs/>
        </w:rPr>
        <w:t xml:space="preserve"> + 0.95 * </w:t>
      </w:r>
      <w:proofErr w:type="spellStart"/>
      <w:r w:rsidRPr="00BF2274">
        <w:rPr>
          <w:rFonts w:ascii="Arial" w:hAnsi="Arial" w:cs="Arial"/>
          <w:bCs/>
        </w:rPr>
        <w:t>Vker</w:t>
      </w:r>
      <w:proofErr w:type="spellEnd"/>
      <w:r w:rsidRPr="00BF2274">
        <w:rPr>
          <w:rFonts w:ascii="Arial" w:hAnsi="Arial" w:cs="Arial"/>
          <w:bCs/>
        </w:rPr>
        <w:br/>
        <w:t>    1</w:t>
      </w:r>
      <w:r w:rsidR="002B3C4B" w:rsidRPr="00BF2274">
        <w:rPr>
          <w:rFonts w:ascii="Arial" w:hAnsi="Arial" w:cs="Arial"/>
          <w:bCs/>
        </w:rPr>
        <w:t>7</w:t>
      </w:r>
      <w:r w:rsidRPr="00BF2274">
        <w:rPr>
          <w:rFonts w:ascii="Arial" w:hAnsi="Arial" w:cs="Arial"/>
          <w:bCs/>
        </w:rPr>
        <w:t xml:space="preserve">: PE  = 3.45 * </w:t>
      </w:r>
      <w:proofErr w:type="spellStart"/>
      <w:r w:rsidRPr="00BF2274">
        <w:rPr>
          <w:rFonts w:ascii="Arial" w:hAnsi="Arial" w:cs="Arial"/>
          <w:bCs/>
        </w:rPr>
        <w:t>Vshl</w:t>
      </w:r>
      <w:proofErr w:type="spellEnd"/>
      <w:r w:rsidRPr="00BF2274">
        <w:rPr>
          <w:rFonts w:ascii="Arial" w:hAnsi="Arial" w:cs="Arial"/>
          <w:bCs/>
        </w:rPr>
        <w:t xml:space="preserve"> + 1.85 * </w:t>
      </w:r>
      <w:proofErr w:type="spellStart"/>
      <w:r w:rsidRPr="00BF2274">
        <w:rPr>
          <w:rFonts w:ascii="Arial" w:hAnsi="Arial" w:cs="Arial"/>
          <w:bCs/>
        </w:rPr>
        <w:t>Vqtz</w:t>
      </w:r>
      <w:proofErr w:type="spellEnd"/>
      <w:r w:rsidRPr="00BF2274">
        <w:rPr>
          <w:rFonts w:ascii="Arial" w:hAnsi="Arial" w:cs="Arial"/>
          <w:bCs/>
        </w:rPr>
        <w:t xml:space="preserve"> + 5.10 * </w:t>
      </w:r>
      <w:proofErr w:type="spellStart"/>
      <w:r w:rsidRPr="00BF2274">
        <w:rPr>
          <w:rFonts w:ascii="Arial" w:hAnsi="Arial" w:cs="Arial"/>
          <w:bCs/>
        </w:rPr>
        <w:t>Vlim</w:t>
      </w:r>
      <w:proofErr w:type="spellEnd"/>
      <w:r w:rsidRPr="00BF2274">
        <w:rPr>
          <w:rFonts w:ascii="Arial" w:hAnsi="Arial" w:cs="Arial"/>
          <w:bCs/>
        </w:rPr>
        <w:t xml:space="preserve"> + 3.10 * </w:t>
      </w:r>
      <w:proofErr w:type="spellStart"/>
      <w:r w:rsidRPr="00BF2274">
        <w:rPr>
          <w:rFonts w:ascii="Arial" w:hAnsi="Arial" w:cs="Arial"/>
          <w:bCs/>
        </w:rPr>
        <w:t>Vdol</w:t>
      </w:r>
      <w:proofErr w:type="spellEnd"/>
      <w:r w:rsidRPr="00BF2274">
        <w:rPr>
          <w:rFonts w:ascii="Arial" w:hAnsi="Arial" w:cs="Arial"/>
          <w:bCs/>
        </w:rPr>
        <w:t xml:space="preserve"> + 0.95 * </w:t>
      </w:r>
      <w:proofErr w:type="spellStart"/>
      <w:r w:rsidRPr="00BF2274">
        <w:rPr>
          <w:rFonts w:ascii="Arial" w:hAnsi="Arial" w:cs="Arial"/>
          <w:bCs/>
        </w:rPr>
        <w:t>Vker</w:t>
      </w:r>
      <w:proofErr w:type="spellEnd"/>
      <w:r w:rsidRPr="00BF2274">
        <w:rPr>
          <w:rFonts w:ascii="Arial" w:hAnsi="Arial" w:cs="Arial"/>
          <w:bCs/>
        </w:rPr>
        <w:br/>
        <w:t>    1</w:t>
      </w:r>
      <w:r w:rsidR="002B3C4B" w:rsidRPr="00BF2274">
        <w:rPr>
          <w:rFonts w:ascii="Arial" w:hAnsi="Arial" w:cs="Arial"/>
          <w:bCs/>
        </w:rPr>
        <w:t>8</w:t>
      </w:r>
      <w:r w:rsidRPr="00BF2274">
        <w:rPr>
          <w:rFonts w:ascii="Arial" w:hAnsi="Arial" w:cs="Arial"/>
          <w:bCs/>
        </w:rPr>
        <w:t xml:space="preserve">: 1.00 = </w:t>
      </w:r>
      <w:proofErr w:type="spellStart"/>
      <w:r w:rsidRPr="00BF2274">
        <w:rPr>
          <w:rFonts w:ascii="Arial" w:hAnsi="Arial" w:cs="Arial"/>
          <w:bCs/>
        </w:rPr>
        <w:t>Vsh</w:t>
      </w:r>
      <w:r w:rsidR="00705BAF">
        <w:rPr>
          <w:rFonts w:ascii="Arial" w:hAnsi="Arial" w:cs="Arial"/>
          <w:bCs/>
        </w:rPr>
        <w:t>l</w:t>
      </w:r>
      <w:proofErr w:type="spellEnd"/>
      <w:r w:rsidRPr="00BF2274">
        <w:rPr>
          <w:rFonts w:ascii="Arial" w:hAnsi="Arial" w:cs="Arial"/>
          <w:bCs/>
        </w:rPr>
        <w:t xml:space="preserve"> + </w:t>
      </w:r>
      <w:proofErr w:type="spellStart"/>
      <w:r w:rsidRPr="00BF2274">
        <w:rPr>
          <w:rFonts w:ascii="Arial" w:hAnsi="Arial" w:cs="Arial"/>
          <w:bCs/>
        </w:rPr>
        <w:t>Vq</w:t>
      </w:r>
      <w:r w:rsidR="00705BAF">
        <w:rPr>
          <w:rFonts w:ascii="Arial" w:hAnsi="Arial" w:cs="Arial"/>
          <w:bCs/>
        </w:rPr>
        <w:t>t</w:t>
      </w:r>
      <w:r w:rsidRPr="00BF2274">
        <w:rPr>
          <w:rFonts w:ascii="Arial" w:hAnsi="Arial" w:cs="Arial"/>
          <w:bCs/>
        </w:rPr>
        <w:t>z</w:t>
      </w:r>
      <w:proofErr w:type="spellEnd"/>
      <w:r w:rsidRPr="00BF2274">
        <w:rPr>
          <w:rFonts w:ascii="Arial" w:hAnsi="Arial" w:cs="Arial"/>
          <w:bCs/>
        </w:rPr>
        <w:t xml:space="preserve"> + </w:t>
      </w:r>
      <w:proofErr w:type="spellStart"/>
      <w:r w:rsidRPr="00BF2274">
        <w:rPr>
          <w:rFonts w:ascii="Arial" w:hAnsi="Arial" w:cs="Arial"/>
          <w:bCs/>
        </w:rPr>
        <w:t>Vl</w:t>
      </w:r>
      <w:r w:rsidR="00705BAF">
        <w:rPr>
          <w:rFonts w:ascii="Arial" w:hAnsi="Arial" w:cs="Arial"/>
          <w:bCs/>
        </w:rPr>
        <w:t>im</w:t>
      </w:r>
      <w:proofErr w:type="spellEnd"/>
      <w:r w:rsidRPr="00BF2274">
        <w:rPr>
          <w:rFonts w:ascii="Arial" w:hAnsi="Arial" w:cs="Arial"/>
          <w:bCs/>
        </w:rPr>
        <w:t xml:space="preserve"> + </w:t>
      </w:r>
      <w:proofErr w:type="spellStart"/>
      <w:r w:rsidRPr="00BF2274">
        <w:rPr>
          <w:rFonts w:ascii="Arial" w:hAnsi="Arial" w:cs="Arial"/>
          <w:bCs/>
        </w:rPr>
        <w:t>Vd</w:t>
      </w:r>
      <w:r w:rsidR="00705BAF">
        <w:rPr>
          <w:rFonts w:ascii="Arial" w:hAnsi="Arial" w:cs="Arial"/>
          <w:bCs/>
        </w:rPr>
        <w:t>ol</w:t>
      </w:r>
      <w:proofErr w:type="spellEnd"/>
      <w:r w:rsidRPr="00BF2274">
        <w:rPr>
          <w:rFonts w:ascii="Arial" w:hAnsi="Arial" w:cs="Arial"/>
          <w:bCs/>
        </w:rPr>
        <w:t xml:space="preserve"> + </w:t>
      </w:r>
      <w:proofErr w:type="spellStart"/>
      <w:r w:rsidRPr="00BF2274">
        <w:rPr>
          <w:rFonts w:ascii="Arial" w:hAnsi="Arial" w:cs="Arial"/>
          <w:bCs/>
        </w:rPr>
        <w:t>Vker</w:t>
      </w:r>
      <w:proofErr w:type="spellEnd"/>
    </w:p>
    <w:p w14:paraId="656AD8B1"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lastRenderedPageBreak/>
        <w:t>Where:</w:t>
      </w:r>
      <w:r w:rsidRPr="00BF2274">
        <w:rPr>
          <w:rFonts w:ascii="Arial" w:hAnsi="Arial" w:cs="Arial"/>
          <w:bCs/>
        </w:rPr>
        <w:br/>
        <w:t xml:space="preserve">  </w:t>
      </w:r>
      <w:proofErr w:type="spellStart"/>
      <w:r w:rsidRPr="00BF2274">
        <w:rPr>
          <w:rFonts w:ascii="Arial" w:hAnsi="Arial" w:cs="Arial"/>
          <w:bCs/>
        </w:rPr>
        <w:t>Vxxx</w:t>
      </w:r>
      <w:proofErr w:type="spellEnd"/>
      <w:r w:rsidRPr="00BF2274">
        <w:rPr>
          <w:rFonts w:ascii="Arial" w:hAnsi="Arial" w:cs="Arial"/>
          <w:bCs/>
        </w:rPr>
        <w:t xml:space="preserve"> = Volume of shale, quartz, limestone, dolostone, and kerogen respectively.</w:t>
      </w:r>
    </w:p>
    <w:p w14:paraId="4F07E5B4" w14:textId="37CFE30D" w:rsidR="00195B9F" w:rsidRPr="00BF2274" w:rsidRDefault="00195B9F" w:rsidP="00BF2274">
      <w:pPr>
        <w:pStyle w:val="NormalWeb"/>
        <w:spacing w:line="276" w:lineRule="auto"/>
        <w:rPr>
          <w:rFonts w:ascii="Arial" w:hAnsi="Arial" w:cs="Arial"/>
        </w:rPr>
      </w:pPr>
      <w:r w:rsidRPr="00BF2274">
        <w:rPr>
          <w:rFonts w:ascii="Arial" w:hAnsi="Arial" w:cs="Arial"/>
          <w:bCs/>
        </w:rPr>
        <w:t xml:space="preserve">This equation set is inverted by </w:t>
      </w:r>
      <w:hyperlink r:id="rId18" w:history="1">
        <w:r w:rsidRPr="00BF2274">
          <w:rPr>
            <w:rStyle w:val="Hyperlink"/>
            <w:rFonts w:ascii="Arial" w:hAnsi="Arial" w:cs="Arial"/>
            <w:bCs/>
          </w:rPr>
          <w:t>Cramer's Rule</w:t>
        </w:r>
      </w:hyperlink>
      <w:r w:rsidRPr="00BF2274">
        <w:rPr>
          <w:rFonts w:ascii="Arial" w:hAnsi="Arial" w:cs="Arial"/>
          <w:bCs/>
        </w:rPr>
        <w:t xml:space="preserve"> </w:t>
      </w:r>
      <w:r w:rsidR="00705BAF">
        <w:rPr>
          <w:rFonts w:ascii="Arial" w:hAnsi="Arial" w:cs="Arial"/>
          <w:bCs/>
        </w:rPr>
        <w:t xml:space="preserve">(see Chapter 17, Unconventional Reservoirs, Immature Oil Shale Analysis) </w:t>
      </w:r>
      <w:r w:rsidRPr="00BF2274">
        <w:rPr>
          <w:rFonts w:ascii="Arial" w:hAnsi="Arial" w:cs="Arial"/>
          <w:bCs/>
        </w:rPr>
        <w:t>or with spreadsheet functions to obtain the unknown volumes. Parameters must be adjusted to suit local conditions. Minerals chosen must be guided by local knowledge, based on petrography or XRD results. If a log curve is unavailable or faulty due to bad hole conditions, the data can be synthesized or the equation set reduced to eliminate that curve, with the loss of one of the minerals in the answer set.</w:t>
      </w:r>
    </w:p>
    <w:p w14:paraId="7D03F757" w14:textId="584D14BB" w:rsidR="0001760E" w:rsidRPr="00BF2274" w:rsidRDefault="00195B9F" w:rsidP="00BF2274">
      <w:pPr>
        <w:pStyle w:val="NormalWeb"/>
        <w:spacing w:line="276" w:lineRule="auto"/>
        <w:rPr>
          <w:rFonts w:ascii="Arial" w:hAnsi="Arial" w:cs="Arial"/>
        </w:rPr>
      </w:pPr>
      <w:r w:rsidRPr="00BF2274">
        <w:rPr>
          <w:rFonts w:ascii="Arial" w:hAnsi="Arial" w:cs="Arial"/>
          <w:bCs/>
        </w:rPr>
        <w:t>The volumetric results must then be converted to mass fraction, as is done for tar sands, potash, and coal analysis:</w:t>
      </w:r>
      <w:r w:rsidRPr="00BF2274">
        <w:rPr>
          <w:rFonts w:ascii="Arial" w:hAnsi="Arial" w:cs="Arial"/>
          <w:bCs/>
        </w:rPr>
        <w:br/>
        <w:t xml:space="preserve">      </w:t>
      </w:r>
      <w:r w:rsidR="002B3C4B" w:rsidRPr="00BF2274">
        <w:rPr>
          <w:rFonts w:ascii="Arial" w:hAnsi="Arial" w:cs="Arial"/>
          <w:bCs/>
        </w:rPr>
        <w:t>19</w:t>
      </w:r>
      <w:r w:rsidRPr="00BF2274">
        <w:rPr>
          <w:rFonts w:ascii="Arial" w:hAnsi="Arial" w:cs="Arial"/>
          <w:bCs/>
        </w:rPr>
        <w:t xml:space="preserve">: </w:t>
      </w:r>
      <w:proofErr w:type="spellStart"/>
      <w:r w:rsidRPr="00BF2274">
        <w:rPr>
          <w:rFonts w:ascii="Arial" w:hAnsi="Arial" w:cs="Arial"/>
          <w:bCs/>
        </w:rPr>
        <w:t>WTshl</w:t>
      </w:r>
      <w:proofErr w:type="spellEnd"/>
      <w:r w:rsidRPr="00BF2274">
        <w:rPr>
          <w:rFonts w:ascii="Arial" w:hAnsi="Arial" w:cs="Arial"/>
          <w:bCs/>
        </w:rPr>
        <w:t xml:space="preserve"> = </w:t>
      </w:r>
      <w:proofErr w:type="spellStart"/>
      <w:r w:rsidRPr="00BF2274">
        <w:rPr>
          <w:rFonts w:ascii="Arial" w:hAnsi="Arial" w:cs="Arial"/>
          <w:bCs/>
        </w:rPr>
        <w:t>Vshl</w:t>
      </w:r>
      <w:proofErr w:type="spellEnd"/>
      <w:r w:rsidRPr="00BF2274">
        <w:rPr>
          <w:rFonts w:ascii="Arial" w:hAnsi="Arial" w:cs="Arial"/>
          <w:bCs/>
        </w:rPr>
        <w:t xml:space="preserve"> * 2.35</w:t>
      </w:r>
      <w:r w:rsidRPr="00BF2274">
        <w:rPr>
          <w:rFonts w:ascii="Arial" w:hAnsi="Arial" w:cs="Arial"/>
          <w:bCs/>
        </w:rPr>
        <w:br/>
        <w:t xml:space="preserve">      </w:t>
      </w:r>
      <w:r w:rsidR="00654E3D" w:rsidRPr="00BF2274">
        <w:rPr>
          <w:rFonts w:ascii="Arial" w:hAnsi="Arial" w:cs="Arial"/>
          <w:bCs/>
        </w:rPr>
        <w:t>2</w:t>
      </w:r>
      <w:r w:rsidR="002B3C4B" w:rsidRPr="00BF2274">
        <w:rPr>
          <w:rFonts w:ascii="Arial" w:hAnsi="Arial" w:cs="Arial"/>
          <w:bCs/>
        </w:rPr>
        <w:t>0</w:t>
      </w:r>
      <w:r w:rsidRPr="00BF2274">
        <w:rPr>
          <w:rFonts w:ascii="Arial" w:hAnsi="Arial" w:cs="Arial"/>
          <w:bCs/>
        </w:rPr>
        <w:t xml:space="preserve">: </w:t>
      </w:r>
      <w:proofErr w:type="spellStart"/>
      <w:r w:rsidRPr="00BF2274">
        <w:rPr>
          <w:rFonts w:ascii="Arial" w:hAnsi="Arial" w:cs="Arial"/>
          <w:bCs/>
        </w:rPr>
        <w:t>WTqtz</w:t>
      </w:r>
      <w:proofErr w:type="spellEnd"/>
      <w:r w:rsidRPr="00BF2274">
        <w:rPr>
          <w:rFonts w:ascii="Arial" w:hAnsi="Arial" w:cs="Arial"/>
          <w:bCs/>
        </w:rPr>
        <w:t xml:space="preserve"> = </w:t>
      </w:r>
      <w:proofErr w:type="spellStart"/>
      <w:r w:rsidRPr="00BF2274">
        <w:rPr>
          <w:rFonts w:ascii="Arial" w:hAnsi="Arial" w:cs="Arial"/>
          <w:bCs/>
        </w:rPr>
        <w:t>Vqtz</w:t>
      </w:r>
      <w:proofErr w:type="spellEnd"/>
      <w:r w:rsidRPr="00BF2274">
        <w:rPr>
          <w:rFonts w:ascii="Arial" w:hAnsi="Arial" w:cs="Arial"/>
          <w:bCs/>
        </w:rPr>
        <w:t xml:space="preserve"> * 2.65</w:t>
      </w:r>
      <w:r w:rsidRPr="00BF2274">
        <w:rPr>
          <w:rFonts w:ascii="Arial" w:hAnsi="Arial" w:cs="Arial"/>
          <w:bCs/>
        </w:rPr>
        <w:br/>
        <w:t>      2</w:t>
      </w:r>
      <w:r w:rsidR="002B3C4B" w:rsidRPr="00BF2274">
        <w:rPr>
          <w:rFonts w:ascii="Arial" w:hAnsi="Arial" w:cs="Arial"/>
          <w:bCs/>
        </w:rPr>
        <w:t>1</w:t>
      </w:r>
      <w:r w:rsidRPr="00BF2274">
        <w:rPr>
          <w:rFonts w:ascii="Arial" w:hAnsi="Arial" w:cs="Arial"/>
          <w:bCs/>
        </w:rPr>
        <w:t xml:space="preserve">: </w:t>
      </w:r>
      <w:proofErr w:type="spellStart"/>
      <w:r w:rsidRPr="00BF2274">
        <w:rPr>
          <w:rFonts w:ascii="Arial" w:hAnsi="Arial" w:cs="Arial"/>
          <w:bCs/>
        </w:rPr>
        <w:t>WTlim</w:t>
      </w:r>
      <w:proofErr w:type="spellEnd"/>
      <w:r w:rsidRPr="00BF2274">
        <w:rPr>
          <w:rFonts w:ascii="Arial" w:hAnsi="Arial" w:cs="Arial"/>
          <w:bCs/>
        </w:rPr>
        <w:t xml:space="preserve"> = </w:t>
      </w:r>
      <w:proofErr w:type="spellStart"/>
      <w:r w:rsidRPr="00BF2274">
        <w:rPr>
          <w:rFonts w:ascii="Arial" w:hAnsi="Arial" w:cs="Arial"/>
          <w:bCs/>
        </w:rPr>
        <w:t>Vlim</w:t>
      </w:r>
      <w:proofErr w:type="spellEnd"/>
      <w:r w:rsidRPr="00BF2274">
        <w:rPr>
          <w:rFonts w:ascii="Arial" w:hAnsi="Arial" w:cs="Arial"/>
          <w:bCs/>
        </w:rPr>
        <w:t xml:space="preserve"> * 2.71</w:t>
      </w:r>
      <w:r w:rsidRPr="00BF2274">
        <w:rPr>
          <w:rFonts w:ascii="Arial" w:hAnsi="Arial" w:cs="Arial"/>
          <w:bCs/>
        </w:rPr>
        <w:br/>
        <w:t>      2</w:t>
      </w:r>
      <w:r w:rsidR="002B3C4B" w:rsidRPr="00BF2274">
        <w:rPr>
          <w:rFonts w:ascii="Arial" w:hAnsi="Arial" w:cs="Arial"/>
          <w:bCs/>
        </w:rPr>
        <w:t>2</w:t>
      </w:r>
      <w:r w:rsidRPr="00BF2274">
        <w:rPr>
          <w:rFonts w:ascii="Arial" w:hAnsi="Arial" w:cs="Arial"/>
          <w:bCs/>
        </w:rPr>
        <w:t xml:space="preserve">: </w:t>
      </w:r>
      <w:proofErr w:type="spellStart"/>
      <w:r w:rsidRPr="00BF2274">
        <w:rPr>
          <w:rFonts w:ascii="Arial" w:hAnsi="Arial" w:cs="Arial"/>
          <w:bCs/>
        </w:rPr>
        <w:t>WTdol</w:t>
      </w:r>
      <w:proofErr w:type="spellEnd"/>
      <w:r w:rsidRPr="00BF2274">
        <w:rPr>
          <w:rFonts w:ascii="Arial" w:hAnsi="Arial" w:cs="Arial"/>
          <w:bCs/>
        </w:rPr>
        <w:t xml:space="preserve"> = </w:t>
      </w:r>
      <w:proofErr w:type="spellStart"/>
      <w:r w:rsidRPr="00BF2274">
        <w:rPr>
          <w:rFonts w:ascii="Arial" w:hAnsi="Arial" w:cs="Arial"/>
          <w:bCs/>
        </w:rPr>
        <w:t>Vdol</w:t>
      </w:r>
      <w:proofErr w:type="spellEnd"/>
      <w:r w:rsidRPr="00BF2274">
        <w:rPr>
          <w:rFonts w:ascii="Arial" w:hAnsi="Arial" w:cs="Arial"/>
          <w:bCs/>
        </w:rPr>
        <w:t xml:space="preserve"> * 2.87</w:t>
      </w:r>
      <w:r w:rsidRPr="00BF2274">
        <w:rPr>
          <w:rFonts w:ascii="Arial" w:hAnsi="Arial" w:cs="Arial"/>
          <w:bCs/>
        </w:rPr>
        <w:br/>
        <w:t>      2</w:t>
      </w:r>
      <w:r w:rsidR="002B3C4B" w:rsidRPr="00BF2274">
        <w:rPr>
          <w:rFonts w:ascii="Arial" w:hAnsi="Arial" w:cs="Arial"/>
          <w:bCs/>
        </w:rPr>
        <w:t>3</w:t>
      </w:r>
      <w:r w:rsidRPr="00BF2274">
        <w:rPr>
          <w:rFonts w:ascii="Arial" w:hAnsi="Arial" w:cs="Arial"/>
          <w:bCs/>
        </w:rPr>
        <w:t xml:space="preserve">: </w:t>
      </w:r>
      <w:proofErr w:type="spellStart"/>
      <w:r w:rsidRPr="00BF2274">
        <w:rPr>
          <w:rFonts w:ascii="Arial" w:hAnsi="Arial" w:cs="Arial"/>
          <w:bCs/>
        </w:rPr>
        <w:t>WTker</w:t>
      </w:r>
      <w:proofErr w:type="spellEnd"/>
      <w:r w:rsidRPr="00BF2274">
        <w:rPr>
          <w:rFonts w:ascii="Arial" w:hAnsi="Arial" w:cs="Arial"/>
          <w:bCs/>
        </w:rPr>
        <w:t xml:space="preserve"> = </w:t>
      </w:r>
      <w:proofErr w:type="spellStart"/>
      <w:r w:rsidRPr="00BF2274">
        <w:rPr>
          <w:rFonts w:ascii="Arial" w:hAnsi="Arial" w:cs="Arial"/>
          <w:bCs/>
        </w:rPr>
        <w:t>Vker</w:t>
      </w:r>
      <w:proofErr w:type="spellEnd"/>
      <w:r w:rsidRPr="00BF2274">
        <w:rPr>
          <w:rFonts w:ascii="Arial" w:hAnsi="Arial" w:cs="Arial"/>
          <w:bCs/>
        </w:rPr>
        <w:t xml:space="preserve"> * 0.95</w:t>
      </w:r>
      <w:r w:rsidRPr="00BF2274">
        <w:rPr>
          <w:rFonts w:ascii="Arial" w:hAnsi="Arial" w:cs="Arial"/>
          <w:bCs/>
        </w:rPr>
        <w:br/>
        <w:t>      2</w:t>
      </w:r>
      <w:r w:rsidR="002B3C4B" w:rsidRPr="00BF2274">
        <w:rPr>
          <w:rFonts w:ascii="Arial" w:hAnsi="Arial" w:cs="Arial"/>
          <w:bCs/>
        </w:rPr>
        <w:t>4</w:t>
      </w:r>
      <w:r w:rsidRPr="00BF2274">
        <w:rPr>
          <w:rFonts w:ascii="Arial" w:hAnsi="Arial" w:cs="Arial"/>
          <w:bCs/>
        </w:rPr>
        <w:t xml:space="preserve">: </w:t>
      </w:r>
      <w:proofErr w:type="spellStart"/>
      <w:r w:rsidRPr="00BF2274">
        <w:rPr>
          <w:rFonts w:ascii="Arial" w:hAnsi="Arial" w:cs="Arial"/>
          <w:bCs/>
        </w:rPr>
        <w:t>WTrock</w:t>
      </w:r>
      <w:proofErr w:type="spellEnd"/>
      <w:r w:rsidRPr="00BF2274">
        <w:rPr>
          <w:rFonts w:ascii="Arial" w:hAnsi="Arial" w:cs="Arial"/>
          <w:bCs/>
        </w:rPr>
        <w:t xml:space="preserve"> = = </w:t>
      </w:r>
      <w:proofErr w:type="spellStart"/>
      <w:r w:rsidRPr="00BF2274">
        <w:rPr>
          <w:rFonts w:ascii="Arial" w:hAnsi="Arial" w:cs="Arial"/>
          <w:bCs/>
        </w:rPr>
        <w:t>WTshl</w:t>
      </w:r>
      <w:proofErr w:type="spellEnd"/>
      <w:r w:rsidRPr="00BF2274">
        <w:rPr>
          <w:rFonts w:ascii="Arial" w:hAnsi="Arial" w:cs="Arial"/>
          <w:bCs/>
        </w:rPr>
        <w:t xml:space="preserve"> + </w:t>
      </w:r>
      <w:proofErr w:type="spellStart"/>
      <w:r w:rsidRPr="00BF2274">
        <w:rPr>
          <w:rFonts w:ascii="Arial" w:hAnsi="Arial" w:cs="Arial"/>
          <w:bCs/>
        </w:rPr>
        <w:t>WTqtz</w:t>
      </w:r>
      <w:proofErr w:type="spellEnd"/>
      <w:r w:rsidRPr="00BF2274">
        <w:rPr>
          <w:rFonts w:ascii="Arial" w:hAnsi="Arial" w:cs="Arial"/>
          <w:bCs/>
        </w:rPr>
        <w:t xml:space="preserve"> + </w:t>
      </w:r>
      <w:proofErr w:type="spellStart"/>
      <w:r w:rsidRPr="00BF2274">
        <w:rPr>
          <w:rFonts w:ascii="Arial" w:hAnsi="Arial" w:cs="Arial"/>
          <w:bCs/>
        </w:rPr>
        <w:t>WTl</w:t>
      </w:r>
      <w:r w:rsidR="00705BAF">
        <w:rPr>
          <w:rFonts w:ascii="Arial" w:hAnsi="Arial" w:cs="Arial"/>
          <w:bCs/>
        </w:rPr>
        <w:t>im</w:t>
      </w:r>
      <w:proofErr w:type="spellEnd"/>
      <w:r w:rsidRPr="00BF2274">
        <w:rPr>
          <w:rFonts w:ascii="Arial" w:hAnsi="Arial" w:cs="Arial"/>
          <w:bCs/>
        </w:rPr>
        <w:t xml:space="preserve"> + </w:t>
      </w:r>
      <w:proofErr w:type="spellStart"/>
      <w:r w:rsidRPr="00BF2274">
        <w:rPr>
          <w:rFonts w:ascii="Arial" w:hAnsi="Arial" w:cs="Arial"/>
          <w:bCs/>
        </w:rPr>
        <w:t>WTdol</w:t>
      </w:r>
      <w:proofErr w:type="spellEnd"/>
      <w:r w:rsidRPr="00BF2274">
        <w:rPr>
          <w:rFonts w:ascii="Arial" w:hAnsi="Arial" w:cs="Arial"/>
          <w:bCs/>
        </w:rPr>
        <w:t xml:space="preserve"> + </w:t>
      </w:r>
      <w:proofErr w:type="spellStart"/>
      <w:r w:rsidRPr="00BF2274">
        <w:rPr>
          <w:rFonts w:ascii="Arial" w:hAnsi="Arial" w:cs="Arial"/>
          <w:bCs/>
        </w:rPr>
        <w:t>WTker</w:t>
      </w:r>
      <w:proofErr w:type="spellEnd"/>
      <w:r w:rsidRPr="00BF2274">
        <w:rPr>
          <w:rFonts w:ascii="Arial" w:hAnsi="Arial" w:cs="Arial"/>
          <w:bCs/>
        </w:rPr>
        <w:br/>
      </w:r>
      <w:r w:rsidR="0001760E" w:rsidRPr="00BF2274">
        <w:rPr>
          <w:rFonts w:ascii="Arial" w:hAnsi="Arial" w:cs="Arial"/>
          <w:bCs/>
        </w:rPr>
        <w:br/>
        <w:t>Mass fraction</w:t>
      </w:r>
      <w:r w:rsidR="0001760E" w:rsidRPr="00BF2274">
        <w:rPr>
          <w:rFonts w:ascii="Arial" w:hAnsi="Arial" w:cs="Arial"/>
          <w:bCs/>
        </w:rPr>
        <w:br/>
        <w:t>      2</w:t>
      </w:r>
      <w:r w:rsidR="002B3C4B" w:rsidRPr="00BF2274">
        <w:rPr>
          <w:rFonts w:ascii="Arial" w:hAnsi="Arial" w:cs="Arial"/>
          <w:bCs/>
        </w:rPr>
        <w:t>5</w:t>
      </w:r>
      <w:r w:rsidR="0001760E" w:rsidRPr="00BF2274">
        <w:rPr>
          <w:rFonts w:ascii="Arial" w:hAnsi="Arial" w:cs="Arial"/>
          <w:bCs/>
        </w:rPr>
        <w:t xml:space="preserve">: </w:t>
      </w:r>
      <w:proofErr w:type="spellStart"/>
      <w:r w:rsidR="0001760E" w:rsidRPr="00BF2274">
        <w:rPr>
          <w:rFonts w:ascii="Arial" w:hAnsi="Arial" w:cs="Arial"/>
          <w:bCs/>
        </w:rPr>
        <w:t>Wker</w:t>
      </w:r>
      <w:proofErr w:type="spellEnd"/>
      <w:r w:rsidR="0001760E" w:rsidRPr="00BF2274">
        <w:rPr>
          <w:rFonts w:ascii="Arial" w:hAnsi="Arial" w:cs="Arial"/>
          <w:bCs/>
        </w:rPr>
        <w:t xml:space="preserve"> = </w:t>
      </w:r>
      <w:proofErr w:type="spellStart"/>
      <w:r w:rsidR="0001760E" w:rsidRPr="00BF2274">
        <w:rPr>
          <w:rFonts w:ascii="Arial" w:hAnsi="Arial" w:cs="Arial"/>
          <w:bCs/>
        </w:rPr>
        <w:t>WTker</w:t>
      </w:r>
      <w:proofErr w:type="spellEnd"/>
      <w:r w:rsidR="0001760E" w:rsidRPr="00BF2274">
        <w:rPr>
          <w:rFonts w:ascii="Arial" w:hAnsi="Arial" w:cs="Arial"/>
          <w:bCs/>
        </w:rPr>
        <w:t xml:space="preserve"> / </w:t>
      </w:r>
      <w:proofErr w:type="spellStart"/>
      <w:r w:rsidR="0001760E" w:rsidRPr="00BF2274">
        <w:rPr>
          <w:rFonts w:ascii="Arial" w:hAnsi="Arial" w:cs="Arial"/>
          <w:bCs/>
        </w:rPr>
        <w:t>WTrock</w:t>
      </w:r>
      <w:proofErr w:type="spellEnd"/>
      <w:r w:rsidR="0001760E" w:rsidRPr="00BF2274">
        <w:rPr>
          <w:rFonts w:ascii="Arial" w:hAnsi="Arial" w:cs="Arial"/>
          <w:bCs/>
        </w:rPr>
        <w:br/>
        <w:t>      2</w:t>
      </w:r>
      <w:r w:rsidR="002B3C4B" w:rsidRPr="00BF2274">
        <w:rPr>
          <w:rFonts w:ascii="Arial" w:hAnsi="Arial" w:cs="Arial"/>
          <w:bCs/>
        </w:rPr>
        <w:t>6</w:t>
      </w:r>
      <w:r w:rsidR="0001760E" w:rsidRPr="00BF2274">
        <w:rPr>
          <w:rFonts w:ascii="Arial" w:hAnsi="Arial" w:cs="Arial"/>
          <w:bCs/>
        </w:rPr>
        <w:t xml:space="preserve">: </w:t>
      </w:r>
      <w:proofErr w:type="spellStart"/>
      <w:r w:rsidR="0001760E" w:rsidRPr="00BF2274">
        <w:rPr>
          <w:rFonts w:ascii="Arial" w:hAnsi="Arial" w:cs="Arial"/>
          <w:bCs/>
        </w:rPr>
        <w:t>WT%ker</w:t>
      </w:r>
      <w:proofErr w:type="spellEnd"/>
      <w:r w:rsidR="0001760E" w:rsidRPr="00BF2274">
        <w:rPr>
          <w:rFonts w:ascii="Arial" w:hAnsi="Arial" w:cs="Arial"/>
          <w:bCs/>
        </w:rPr>
        <w:t xml:space="preserve"> = 100 * </w:t>
      </w:r>
      <w:proofErr w:type="spellStart"/>
      <w:r w:rsidR="0001760E" w:rsidRPr="00BF2274">
        <w:rPr>
          <w:rFonts w:ascii="Arial" w:hAnsi="Arial" w:cs="Arial"/>
          <w:bCs/>
        </w:rPr>
        <w:t>Wker</w:t>
      </w:r>
      <w:proofErr w:type="spellEnd"/>
    </w:p>
    <w:p w14:paraId="1C34B35A" w14:textId="77777777" w:rsidR="0001760E" w:rsidRPr="00BF2274" w:rsidRDefault="0001760E" w:rsidP="00BF2274">
      <w:pPr>
        <w:pStyle w:val="NormalWeb"/>
        <w:spacing w:line="276" w:lineRule="auto"/>
        <w:rPr>
          <w:rFonts w:ascii="Arial" w:hAnsi="Arial" w:cs="Arial"/>
        </w:rPr>
      </w:pPr>
      <w:r w:rsidRPr="00BF2274">
        <w:rPr>
          <w:rFonts w:ascii="Arial" w:hAnsi="Arial" w:cs="Arial"/>
          <w:bCs/>
        </w:rPr>
        <w:t>Where:</w:t>
      </w:r>
      <w:r w:rsidRPr="00BF2274">
        <w:rPr>
          <w:rFonts w:ascii="Arial" w:hAnsi="Arial" w:cs="Arial"/>
          <w:bCs/>
        </w:rPr>
        <w:br/>
        <w:t xml:space="preserve">  </w:t>
      </w:r>
      <w:proofErr w:type="spellStart"/>
      <w:r w:rsidRPr="00BF2274">
        <w:rPr>
          <w:rFonts w:ascii="Arial" w:hAnsi="Arial" w:cs="Arial"/>
          <w:bCs/>
        </w:rPr>
        <w:t>Vxxx</w:t>
      </w:r>
      <w:proofErr w:type="spellEnd"/>
      <w:r w:rsidRPr="00BF2274">
        <w:rPr>
          <w:rFonts w:ascii="Arial" w:hAnsi="Arial" w:cs="Arial"/>
          <w:bCs/>
        </w:rPr>
        <w:t xml:space="preserve"> = volume fraction of components</w:t>
      </w:r>
      <w:r w:rsidRPr="00BF2274">
        <w:rPr>
          <w:rFonts w:ascii="Arial" w:hAnsi="Arial" w:cs="Arial"/>
          <w:bCs/>
        </w:rPr>
        <w:br/>
        <w:t xml:space="preserve">  </w:t>
      </w:r>
      <w:proofErr w:type="spellStart"/>
      <w:r w:rsidRPr="00BF2274">
        <w:rPr>
          <w:rFonts w:ascii="Arial" w:hAnsi="Arial" w:cs="Arial"/>
          <w:bCs/>
        </w:rPr>
        <w:t>WTxxx</w:t>
      </w:r>
      <w:proofErr w:type="spellEnd"/>
      <w:r w:rsidRPr="00BF2274">
        <w:rPr>
          <w:rFonts w:ascii="Arial" w:hAnsi="Arial" w:cs="Arial"/>
          <w:bCs/>
        </w:rPr>
        <w:t xml:space="preserve"> = weight of components</w:t>
      </w:r>
      <w:r w:rsidRPr="00BF2274">
        <w:rPr>
          <w:rFonts w:ascii="Arial" w:hAnsi="Arial" w:cs="Arial"/>
          <w:bCs/>
        </w:rPr>
        <w:br/>
        <w:t xml:space="preserve">  </w:t>
      </w:r>
      <w:proofErr w:type="spellStart"/>
      <w:r w:rsidRPr="00BF2274">
        <w:rPr>
          <w:rFonts w:ascii="Arial" w:hAnsi="Arial" w:cs="Arial"/>
          <w:bCs/>
        </w:rPr>
        <w:t>Wxxx</w:t>
      </w:r>
      <w:proofErr w:type="spellEnd"/>
      <w:r w:rsidRPr="00BF2274">
        <w:rPr>
          <w:rFonts w:ascii="Arial" w:hAnsi="Arial" w:cs="Arial"/>
          <w:bCs/>
        </w:rPr>
        <w:t xml:space="preserve"> = mass fraction of components</w:t>
      </w:r>
      <w:r w:rsidRPr="00BF2274">
        <w:rPr>
          <w:rFonts w:ascii="Arial" w:hAnsi="Arial" w:cs="Arial"/>
          <w:bCs/>
        </w:rPr>
        <w:br/>
        <w:t xml:space="preserve">  </w:t>
      </w:r>
      <w:proofErr w:type="spellStart"/>
      <w:r w:rsidRPr="00BF2274">
        <w:rPr>
          <w:rFonts w:ascii="Arial" w:hAnsi="Arial" w:cs="Arial"/>
          <w:bCs/>
        </w:rPr>
        <w:t>WT%xxx</w:t>
      </w:r>
      <w:proofErr w:type="spellEnd"/>
      <w:r w:rsidRPr="00BF2274">
        <w:rPr>
          <w:rFonts w:ascii="Arial" w:hAnsi="Arial" w:cs="Arial"/>
          <w:bCs/>
        </w:rPr>
        <w:t xml:space="preserve"> =  weight percent of components</w:t>
      </w:r>
    </w:p>
    <w:p w14:paraId="2CD14928" w14:textId="77777777" w:rsidR="00195B9F" w:rsidRPr="00BF2274" w:rsidRDefault="00195B9F" w:rsidP="00BF2274">
      <w:pPr>
        <w:pStyle w:val="NormalWeb"/>
        <w:spacing w:line="276" w:lineRule="auto"/>
        <w:rPr>
          <w:rFonts w:ascii="Arial" w:hAnsi="Arial" w:cs="Arial"/>
        </w:rPr>
      </w:pPr>
    </w:p>
    <w:p w14:paraId="73F0459D"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Kerogen mass fraction should be close to Oil Yield mass fraction from Fischer analysis, or a simple linear conversion to account for "gas plus loss". If Fischer analysis is given in US gal / ton or liters / ton, suitable conversion factors must be used to obtain mass fraction (ton / ton) for comparison to the log analysis results.</w:t>
      </w:r>
      <w:r w:rsidRPr="00BF2274">
        <w:rPr>
          <w:rFonts w:ascii="Arial" w:hAnsi="Arial" w:cs="Arial"/>
          <w:bCs/>
        </w:rPr>
        <w:br/>
      </w:r>
      <w:r w:rsidRPr="00BF2274">
        <w:rPr>
          <w:rFonts w:ascii="Arial" w:hAnsi="Arial" w:cs="Arial"/>
          <w:bCs/>
        </w:rPr>
        <w:br/>
        <w:t>Calibration to Fischer assay data would permit adjustment of parameters to produce a better match to core than is usual from single or multiple regression. The core data should be averaged over a 3 foot running average so that comparison to logs can be more meaningful.</w:t>
      </w:r>
    </w:p>
    <w:p w14:paraId="63ABA02E" w14:textId="77777777" w:rsidR="00195B9F" w:rsidRPr="00BF2274" w:rsidRDefault="00195B9F" w:rsidP="00BF2274">
      <w:pPr>
        <w:pStyle w:val="NormalWeb"/>
        <w:spacing w:line="276" w:lineRule="auto"/>
        <w:rPr>
          <w:rFonts w:ascii="Arial" w:hAnsi="Arial" w:cs="Arial"/>
        </w:rPr>
      </w:pPr>
      <w:r w:rsidRPr="00BF2274">
        <w:rPr>
          <w:rFonts w:ascii="Arial" w:hAnsi="Arial" w:cs="Arial"/>
          <w:bCs/>
        </w:rPr>
        <w:t>I have had no chance to test simultaneous or PCA approaches on oil shale, but have used it successfully in potash and conventional multi-mineral oil reservoirs.</w:t>
      </w:r>
    </w:p>
    <w:p w14:paraId="4A2CE033" w14:textId="77777777" w:rsidR="00373DDD" w:rsidRPr="00BF2274" w:rsidRDefault="00654E3D" w:rsidP="00BF2274">
      <w:pPr>
        <w:pStyle w:val="NormalWeb"/>
        <w:spacing w:line="276" w:lineRule="auto"/>
        <w:rPr>
          <w:rStyle w:val="Strong"/>
          <w:rFonts w:ascii="Arial" w:hAnsi="Arial" w:cs="Arial"/>
          <w:b w:val="0"/>
          <w:caps/>
          <w:color w:val="000000"/>
        </w:rPr>
      </w:pPr>
      <w:r w:rsidRPr="00BF2274">
        <w:rPr>
          <w:rStyle w:val="Strong"/>
          <w:rFonts w:ascii="Arial" w:hAnsi="Arial" w:cs="Arial"/>
          <w:b w:val="0"/>
          <w:caps/>
          <w:color w:val="000000"/>
        </w:rPr>
        <w:br/>
      </w:r>
    </w:p>
    <w:p w14:paraId="36A1D60D" w14:textId="77777777" w:rsidR="00373DDD" w:rsidRPr="00BF2274" w:rsidRDefault="00373DDD" w:rsidP="00BF2274">
      <w:pPr>
        <w:pStyle w:val="NormalWeb"/>
        <w:spacing w:line="276" w:lineRule="auto"/>
        <w:rPr>
          <w:rStyle w:val="Strong"/>
          <w:rFonts w:ascii="Arial" w:hAnsi="Arial" w:cs="Arial"/>
          <w:b w:val="0"/>
          <w:caps/>
          <w:color w:val="000000"/>
        </w:rPr>
      </w:pPr>
    </w:p>
    <w:p w14:paraId="799D7C2C" w14:textId="77777777" w:rsidR="00373DDD" w:rsidRPr="00BF2274" w:rsidRDefault="00373DDD" w:rsidP="00BF2274">
      <w:pPr>
        <w:pStyle w:val="NormalWeb"/>
        <w:spacing w:line="276" w:lineRule="auto"/>
        <w:rPr>
          <w:rStyle w:val="Strong"/>
          <w:rFonts w:ascii="Arial" w:hAnsi="Arial" w:cs="Arial"/>
          <w:b w:val="0"/>
          <w:caps/>
          <w:color w:val="000000"/>
        </w:rPr>
      </w:pPr>
    </w:p>
    <w:p w14:paraId="29B1A0D1" w14:textId="77777777" w:rsidR="00195B9F" w:rsidRPr="00983E83" w:rsidRDefault="00CA02CD" w:rsidP="00BF2274">
      <w:pPr>
        <w:pStyle w:val="NormalWeb"/>
        <w:spacing w:line="276" w:lineRule="auto"/>
        <w:rPr>
          <w:rFonts w:ascii="Arial" w:hAnsi="Arial" w:cs="Arial"/>
          <w:color w:val="000000"/>
        </w:rPr>
      </w:pPr>
      <w:r w:rsidRPr="00983E83">
        <w:rPr>
          <w:rStyle w:val="Strong"/>
          <w:rFonts w:ascii="Arial" w:hAnsi="Arial" w:cs="Arial"/>
          <w:caps/>
          <w:color w:val="000000"/>
        </w:rPr>
        <w:t>O</w:t>
      </w:r>
      <w:r w:rsidR="00195B9F" w:rsidRPr="00983E83">
        <w:rPr>
          <w:rStyle w:val="Strong"/>
          <w:rFonts w:ascii="Arial" w:hAnsi="Arial" w:cs="Arial"/>
          <w:caps/>
          <w:color w:val="000000"/>
        </w:rPr>
        <w:t xml:space="preserve">IL SHALE </w:t>
      </w:r>
      <w:r w:rsidR="0001760E" w:rsidRPr="00983E83">
        <w:rPr>
          <w:rStyle w:val="Strong"/>
          <w:rFonts w:ascii="Arial" w:hAnsi="Arial" w:cs="Arial"/>
          <w:caps/>
          <w:color w:val="000000"/>
        </w:rPr>
        <w:t xml:space="preserve">ANALYSIS </w:t>
      </w:r>
      <w:r w:rsidR="00195B9F" w:rsidRPr="00983E83">
        <w:rPr>
          <w:rStyle w:val="Strong"/>
          <w:rFonts w:ascii="Arial" w:hAnsi="Arial" w:cs="Arial"/>
          <w:caps/>
          <w:color w:val="000000"/>
        </w:rPr>
        <w:t>EXAMPLE</w:t>
      </w:r>
    </w:p>
    <w:p w14:paraId="1E733D15" w14:textId="77777777" w:rsidR="00223C98" w:rsidRPr="00BF2274" w:rsidRDefault="008B6B5F" w:rsidP="00BF2274">
      <w:pPr>
        <w:pStyle w:val="NormalWeb"/>
        <w:spacing w:line="276" w:lineRule="auto"/>
        <w:jc w:val="center"/>
        <w:rPr>
          <w:rFonts w:ascii="Arial" w:hAnsi="Arial" w:cs="Arial"/>
          <w:bCs/>
        </w:rPr>
      </w:pPr>
      <w:r w:rsidRPr="00BF2274">
        <w:rPr>
          <w:rFonts w:ascii="Arial" w:hAnsi="Arial" w:cs="Arial"/>
          <w:bCs/>
          <w:i/>
          <w:iCs/>
          <w:noProof/>
          <w:lang w:val="en-CA" w:eastAsia="en-CA"/>
        </w:rPr>
        <w:drawing>
          <wp:inline distT="0" distB="0" distL="0" distR="0" wp14:anchorId="2EC78BBC" wp14:editId="38487B8C">
            <wp:extent cx="3388360" cy="5154930"/>
            <wp:effectExtent l="38100" t="38100" r="40640" b="45720"/>
            <wp:docPr id="4" name="Picture 4" descr="shc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cpi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8360" cy="5154930"/>
                    </a:xfrm>
                    <a:prstGeom prst="rect">
                      <a:avLst/>
                    </a:prstGeom>
                    <a:noFill/>
                    <a:ln w="28575" cmpd="sng">
                      <a:solidFill>
                        <a:srgbClr val="000000"/>
                      </a:solidFill>
                      <a:miter lim="800000"/>
                      <a:headEnd/>
                      <a:tailEnd/>
                    </a:ln>
                    <a:effectLst/>
                  </pic:spPr>
                </pic:pic>
              </a:graphicData>
            </a:graphic>
          </wp:inline>
        </w:drawing>
      </w:r>
      <w:r w:rsidRPr="00BF2274">
        <w:rPr>
          <w:rFonts w:ascii="Arial" w:hAnsi="Arial" w:cs="Arial"/>
          <w:bCs/>
          <w:i/>
          <w:iCs/>
          <w:noProof/>
          <w:lang w:val="en-CA" w:eastAsia="en-CA"/>
        </w:rPr>
        <w:drawing>
          <wp:inline distT="0" distB="0" distL="0" distR="0" wp14:anchorId="4FB871F1" wp14:editId="71F7FA59">
            <wp:extent cx="1748155" cy="5154930"/>
            <wp:effectExtent l="38100" t="38100" r="42545" b="45720"/>
            <wp:docPr id="5" name="Picture 5" descr="shc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cpi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8155" cy="5154930"/>
                    </a:xfrm>
                    <a:prstGeom prst="rect">
                      <a:avLst/>
                    </a:prstGeom>
                    <a:noFill/>
                    <a:ln w="28575" cmpd="sng">
                      <a:solidFill>
                        <a:srgbClr val="000000"/>
                      </a:solidFill>
                      <a:miter lim="800000"/>
                      <a:headEnd/>
                      <a:tailEnd/>
                    </a:ln>
                    <a:effectLst/>
                  </pic:spPr>
                </pic:pic>
              </a:graphicData>
            </a:graphic>
          </wp:inline>
        </w:drawing>
      </w:r>
      <w:r w:rsidR="00195B9F" w:rsidRPr="00BF2274">
        <w:rPr>
          <w:rFonts w:ascii="Arial" w:hAnsi="Arial" w:cs="Arial"/>
          <w:bCs/>
          <w:i/>
          <w:iCs/>
        </w:rPr>
        <w:br/>
      </w:r>
      <w:r w:rsidR="00654E3D" w:rsidRPr="00BF2274">
        <w:rPr>
          <w:rStyle w:val="Strong"/>
          <w:rFonts w:ascii="Arial" w:hAnsi="Arial" w:cs="Arial"/>
          <w:b w:val="0"/>
          <w:i/>
          <w:iCs/>
        </w:rPr>
        <w:t>Figure 11: R</w:t>
      </w:r>
      <w:r w:rsidR="00195B9F" w:rsidRPr="00BF2274">
        <w:rPr>
          <w:rStyle w:val="Strong"/>
          <w:rFonts w:ascii="Arial" w:hAnsi="Arial" w:cs="Arial"/>
          <w:b w:val="0"/>
          <w:i/>
          <w:iCs/>
        </w:rPr>
        <w:t>aw data and computed results in an oil shale (Schlumberger example via DOE)</w:t>
      </w:r>
    </w:p>
    <w:p w14:paraId="45FB0939" w14:textId="77777777" w:rsidR="00C96EE0" w:rsidRPr="00BF2274" w:rsidRDefault="00C96EE0" w:rsidP="00BF2274">
      <w:pPr>
        <w:pStyle w:val="NormalWeb"/>
        <w:spacing w:line="276" w:lineRule="auto"/>
        <w:rPr>
          <w:rFonts w:ascii="Arial" w:hAnsi="Arial" w:cs="Arial"/>
          <w:bCs/>
        </w:rPr>
      </w:pPr>
    </w:p>
    <w:sectPr w:rsidR="00C96EE0" w:rsidRPr="00BF2274"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713D" w14:textId="77777777" w:rsidR="008A7613" w:rsidRDefault="008A7613">
      <w:r>
        <w:separator/>
      </w:r>
    </w:p>
  </w:endnote>
  <w:endnote w:type="continuationSeparator" w:id="0">
    <w:p w14:paraId="76EB4E15" w14:textId="77777777" w:rsidR="008A7613" w:rsidRDefault="008A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1A6D" w14:textId="77777777" w:rsidR="008A7613" w:rsidRDefault="008A7613">
      <w:r>
        <w:separator/>
      </w:r>
    </w:p>
  </w:footnote>
  <w:footnote w:type="continuationSeparator" w:id="0">
    <w:p w14:paraId="62925FC8" w14:textId="77777777" w:rsidR="008A7613" w:rsidRDefault="008A7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j/Aw6DhkRxa/c4HBePloHk0p7NAVCzo6N5R7zkKUqJBTT5yg6KdXxgbJ4o52jByhI1LSvEvVBNeucOiqchXPg==" w:salt="FDSRX2voepovYmWmajWXs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1760E"/>
    <w:rsid w:val="000341B3"/>
    <w:rsid w:val="0003666A"/>
    <w:rsid w:val="0004010F"/>
    <w:rsid w:val="000426BC"/>
    <w:rsid w:val="00044FE2"/>
    <w:rsid w:val="00057AA3"/>
    <w:rsid w:val="00073E99"/>
    <w:rsid w:val="00075B23"/>
    <w:rsid w:val="000766D1"/>
    <w:rsid w:val="000878FE"/>
    <w:rsid w:val="000A05D2"/>
    <w:rsid w:val="000A309F"/>
    <w:rsid w:val="000A3848"/>
    <w:rsid w:val="000A54AA"/>
    <w:rsid w:val="000B3A10"/>
    <w:rsid w:val="000D6366"/>
    <w:rsid w:val="000E0109"/>
    <w:rsid w:val="000E3ECE"/>
    <w:rsid w:val="000F0CB4"/>
    <w:rsid w:val="000F2B5F"/>
    <w:rsid w:val="00107B4D"/>
    <w:rsid w:val="00112718"/>
    <w:rsid w:val="00116862"/>
    <w:rsid w:val="00167EEF"/>
    <w:rsid w:val="00170EA3"/>
    <w:rsid w:val="0017698B"/>
    <w:rsid w:val="001864ED"/>
    <w:rsid w:val="001947C4"/>
    <w:rsid w:val="00195B9F"/>
    <w:rsid w:val="001B09DC"/>
    <w:rsid w:val="001B2B97"/>
    <w:rsid w:val="001B3438"/>
    <w:rsid w:val="001C5E4D"/>
    <w:rsid w:val="001C7EA2"/>
    <w:rsid w:val="001E1802"/>
    <w:rsid w:val="001E2C45"/>
    <w:rsid w:val="001E4205"/>
    <w:rsid w:val="001F04F6"/>
    <w:rsid w:val="001F1CEB"/>
    <w:rsid w:val="002024FB"/>
    <w:rsid w:val="002046DB"/>
    <w:rsid w:val="0021424D"/>
    <w:rsid w:val="00223C98"/>
    <w:rsid w:val="00226BA1"/>
    <w:rsid w:val="002322A8"/>
    <w:rsid w:val="002438A7"/>
    <w:rsid w:val="00250924"/>
    <w:rsid w:val="002536B9"/>
    <w:rsid w:val="00271ECF"/>
    <w:rsid w:val="0027513A"/>
    <w:rsid w:val="00281A37"/>
    <w:rsid w:val="00287733"/>
    <w:rsid w:val="00296A42"/>
    <w:rsid w:val="002B3C4B"/>
    <w:rsid w:val="002B5EBE"/>
    <w:rsid w:val="002C3208"/>
    <w:rsid w:val="002C5ADC"/>
    <w:rsid w:val="002D12A1"/>
    <w:rsid w:val="002D7E79"/>
    <w:rsid w:val="00302373"/>
    <w:rsid w:val="00321B28"/>
    <w:rsid w:val="00327F0D"/>
    <w:rsid w:val="00334C6D"/>
    <w:rsid w:val="00341B40"/>
    <w:rsid w:val="00355A65"/>
    <w:rsid w:val="00366331"/>
    <w:rsid w:val="00373DDD"/>
    <w:rsid w:val="003861E9"/>
    <w:rsid w:val="003B5096"/>
    <w:rsid w:val="003B6A01"/>
    <w:rsid w:val="003B7217"/>
    <w:rsid w:val="003C1346"/>
    <w:rsid w:val="003C3355"/>
    <w:rsid w:val="003C4EFC"/>
    <w:rsid w:val="003D381B"/>
    <w:rsid w:val="003D4017"/>
    <w:rsid w:val="003D42BC"/>
    <w:rsid w:val="003E4570"/>
    <w:rsid w:val="003F052F"/>
    <w:rsid w:val="003F0EAA"/>
    <w:rsid w:val="003F6BD8"/>
    <w:rsid w:val="00413E39"/>
    <w:rsid w:val="00446298"/>
    <w:rsid w:val="00460B9D"/>
    <w:rsid w:val="00466D87"/>
    <w:rsid w:val="004831DB"/>
    <w:rsid w:val="004838DF"/>
    <w:rsid w:val="0049040F"/>
    <w:rsid w:val="004D1FAC"/>
    <w:rsid w:val="004E44B3"/>
    <w:rsid w:val="004F26F7"/>
    <w:rsid w:val="00502592"/>
    <w:rsid w:val="005119FD"/>
    <w:rsid w:val="005131D0"/>
    <w:rsid w:val="00521C4D"/>
    <w:rsid w:val="00525B6C"/>
    <w:rsid w:val="005465FF"/>
    <w:rsid w:val="00576611"/>
    <w:rsid w:val="00584238"/>
    <w:rsid w:val="00586D44"/>
    <w:rsid w:val="0059034B"/>
    <w:rsid w:val="005A0BAE"/>
    <w:rsid w:val="005A6CCA"/>
    <w:rsid w:val="005B3CD2"/>
    <w:rsid w:val="005C0B65"/>
    <w:rsid w:val="005D05C9"/>
    <w:rsid w:val="005E0E50"/>
    <w:rsid w:val="005E28A7"/>
    <w:rsid w:val="005F3978"/>
    <w:rsid w:val="005F3A19"/>
    <w:rsid w:val="005F3E39"/>
    <w:rsid w:val="005F7E42"/>
    <w:rsid w:val="005F7F4A"/>
    <w:rsid w:val="006053DC"/>
    <w:rsid w:val="00606184"/>
    <w:rsid w:val="00617A08"/>
    <w:rsid w:val="006373D2"/>
    <w:rsid w:val="00641AE0"/>
    <w:rsid w:val="00654E3D"/>
    <w:rsid w:val="006571C1"/>
    <w:rsid w:val="006615A6"/>
    <w:rsid w:val="0067229A"/>
    <w:rsid w:val="00672CFE"/>
    <w:rsid w:val="00683974"/>
    <w:rsid w:val="006A4BA0"/>
    <w:rsid w:val="006A589D"/>
    <w:rsid w:val="006B3F5B"/>
    <w:rsid w:val="006B6BC3"/>
    <w:rsid w:val="006B7DFF"/>
    <w:rsid w:val="006C5304"/>
    <w:rsid w:val="006D0D06"/>
    <w:rsid w:val="006E0276"/>
    <w:rsid w:val="006E02C6"/>
    <w:rsid w:val="006E153B"/>
    <w:rsid w:val="006E56FC"/>
    <w:rsid w:val="006E5C4D"/>
    <w:rsid w:val="006E6C5B"/>
    <w:rsid w:val="006F0BE1"/>
    <w:rsid w:val="00705BAF"/>
    <w:rsid w:val="00712FCD"/>
    <w:rsid w:val="00713949"/>
    <w:rsid w:val="00713BC6"/>
    <w:rsid w:val="007409B2"/>
    <w:rsid w:val="0074213F"/>
    <w:rsid w:val="00746304"/>
    <w:rsid w:val="00747469"/>
    <w:rsid w:val="00752435"/>
    <w:rsid w:val="00762513"/>
    <w:rsid w:val="007671E5"/>
    <w:rsid w:val="00771CEF"/>
    <w:rsid w:val="007813E9"/>
    <w:rsid w:val="00783673"/>
    <w:rsid w:val="00790207"/>
    <w:rsid w:val="0079712C"/>
    <w:rsid w:val="007D2852"/>
    <w:rsid w:val="007D6E8C"/>
    <w:rsid w:val="007E5826"/>
    <w:rsid w:val="007F73DE"/>
    <w:rsid w:val="008010A9"/>
    <w:rsid w:val="008075C5"/>
    <w:rsid w:val="00807C52"/>
    <w:rsid w:val="00820780"/>
    <w:rsid w:val="008342FE"/>
    <w:rsid w:val="00834DA1"/>
    <w:rsid w:val="00835C9B"/>
    <w:rsid w:val="00882831"/>
    <w:rsid w:val="0088452C"/>
    <w:rsid w:val="008A2912"/>
    <w:rsid w:val="008A7613"/>
    <w:rsid w:val="008B02F6"/>
    <w:rsid w:val="008B6B5F"/>
    <w:rsid w:val="008C3EE0"/>
    <w:rsid w:val="008C5820"/>
    <w:rsid w:val="008D5759"/>
    <w:rsid w:val="008D5A65"/>
    <w:rsid w:val="008E7DCA"/>
    <w:rsid w:val="008F38DF"/>
    <w:rsid w:val="008F4804"/>
    <w:rsid w:val="008F4FAC"/>
    <w:rsid w:val="008F68F4"/>
    <w:rsid w:val="00916DFB"/>
    <w:rsid w:val="00935F9E"/>
    <w:rsid w:val="0096502A"/>
    <w:rsid w:val="00972F4C"/>
    <w:rsid w:val="00977E31"/>
    <w:rsid w:val="00981747"/>
    <w:rsid w:val="00983E83"/>
    <w:rsid w:val="0099005A"/>
    <w:rsid w:val="009902E7"/>
    <w:rsid w:val="00992A9D"/>
    <w:rsid w:val="00997EDF"/>
    <w:rsid w:val="009B492D"/>
    <w:rsid w:val="009C4ABC"/>
    <w:rsid w:val="009D70DE"/>
    <w:rsid w:val="00A10F46"/>
    <w:rsid w:val="00A20066"/>
    <w:rsid w:val="00A22E28"/>
    <w:rsid w:val="00A25DF3"/>
    <w:rsid w:val="00A273CB"/>
    <w:rsid w:val="00A3148A"/>
    <w:rsid w:val="00A37302"/>
    <w:rsid w:val="00A40F04"/>
    <w:rsid w:val="00A56AF1"/>
    <w:rsid w:val="00A574B3"/>
    <w:rsid w:val="00A71808"/>
    <w:rsid w:val="00A76EA9"/>
    <w:rsid w:val="00A84FD7"/>
    <w:rsid w:val="00A93B7B"/>
    <w:rsid w:val="00AA0033"/>
    <w:rsid w:val="00AA46A4"/>
    <w:rsid w:val="00AC15FC"/>
    <w:rsid w:val="00AC4CD4"/>
    <w:rsid w:val="00AC548D"/>
    <w:rsid w:val="00AE3EB0"/>
    <w:rsid w:val="00AF0C5F"/>
    <w:rsid w:val="00B05CAA"/>
    <w:rsid w:val="00B2435F"/>
    <w:rsid w:val="00B31910"/>
    <w:rsid w:val="00B36A5C"/>
    <w:rsid w:val="00B53DAF"/>
    <w:rsid w:val="00B54F44"/>
    <w:rsid w:val="00B66C89"/>
    <w:rsid w:val="00B70E05"/>
    <w:rsid w:val="00B71026"/>
    <w:rsid w:val="00B72B15"/>
    <w:rsid w:val="00B9032F"/>
    <w:rsid w:val="00B91537"/>
    <w:rsid w:val="00B95F79"/>
    <w:rsid w:val="00B97347"/>
    <w:rsid w:val="00BC5058"/>
    <w:rsid w:val="00BD14A0"/>
    <w:rsid w:val="00BD4A32"/>
    <w:rsid w:val="00BD6FAA"/>
    <w:rsid w:val="00BD7CBD"/>
    <w:rsid w:val="00BF2274"/>
    <w:rsid w:val="00C00815"/>
    <w:rsid w:val="00C01D4F"/>
    <w:rsid w:val="00C03652"/>
    <w:rsid w:val="00C06FD3"/>
    <w:rsid w:val="00C15C44"/>
    <w:rsid w:val="00C164FF"/>
    <w:rsid w:val="00C20450"/>
    <w:rsid w:val="00C20ABE"/>
    <w:rsid w:val="00C267A8"/>
    <w:rsid w:val="00C30512"/>
    <w:rsid w:val="00C44C17"/>
    <w:rsid w:val="00C55035"/>
    <w:rsid w:val="00C56061"/>
    <w:rsid w:val="00C60EE2"/>
    <w:rsid w:val="00C61716"/>
    <w:rsid w:val="00C740BD"/>
    <w:rsid w:val="00C855BA"/>
    <w:rsid w:val="00C90353"/>
    <w:rsid w:val="00C94138"/>
    <w:rsid w:val="00C95ABB"/>
    <w:rsid w:val="00C96EE0"/>
    <w:rsid w:val="00C96F0B"/>
    <w:rsid w:val="00CA02CD"/>
    <w:rsid w:val="00CA2D18"/>
    <w:rsid w:val="00CA3B67"/>
    <w:rsid w:val="00CA4A69"/>
    <w:rsid w:val="00CB7006"/>
    <w:rsid w:val="00CC6EED"/>
    <w:rsid w:val="00CD63E4"/>
    <w:rsid w:val="00CF2B82"/>
    <w:rsid w:val="00CF6C6F"/>
    <w:rsid w:val="00D066E7"/>
    <w:rsid w:val="00D10761"/>
    <w:rsid w:val="00D22A34"/>
    <w:rsid w:val="00D33E83"/>
    <w:rsid w:val="00D35F92"/>
    <w:rsid w:val="00D408FD"/>
    <w:rsid w:val="00D42148"/>
    <w:rsid w:val="00D620BD"/>
    <w:rsid w:val="00D65872"/>
    <w:rsid w:val="00D94D09"/>
    <w:rsid w:val="00DA136B"/>
    <w:rsid w:val="00DA55D8"/>
    <w:rsid w:val="00DA623D"/>
    <w:rsid w:val="00DB3E23"/>
    <w:rsid w:val="00DC6C96"/>
    <w:rsid w:val="00DD27DB"/>
    <w:rsid w:val="00DD3ECA"/>
    <w:rsid w:val="00DD5EF2"/>
    <w:rsid w:val="00E2610E"/>
    <w:rsid w:val="00E444CC"/>
    <w:rsid w:val="00E47F01"/>
    <w:rsid w:val="00E67480"/>
    <w:rsid w:val="00E8500B"/>
    <w:rsid w:val="00E855D2"/>
    <w:rsid w:val="00E91CCB"/>
    <w:rsid w:val="00EB0A6D"/>
    <w:rsid w:val="00EC69BB"/>
    <w:rsid w:val="00ED17EE"/>
    <w:rsid w:val="00ED6A46"/>
    <w:rsid w:val="00ED7B46"/>
    <w:rsid w:val="00EE316D"/>
    <w:rsid w:val="00EE70F7"/>
    <w:rsid w:val="00EF61DE"/>
    <w:rsid w:val="00F14EF2"/>
    <w:rsid w:val="00F16D7A"/>
    <w:rsid w:val="00F25295"/>
    <w:rsid w:val="00F3649B"/>
    <w:rsid w:val="00F53E1F"/>
    <w:rsid w:val="00F62305"/>
    <w:rsid w:val="00F9124F"/>
    <w:rsid w:val="00F974EA"/>
    <w:rsid w:val="00FC61C7"/>
    <w:rsid w:val="00FD514D"/>
    <w:rsid w:val="00FE1331"/>
    <w:rsid w:val="00FE1FB9"/>
    <w:rsid w:val="00FE60D6"/>
    <w:rsid w:val="00FE6381"/>
    <w:rsid w:val="00FE74D0"/>
    <w:rsid w:val="00FF28D2"/>
    <w:rsid w:val="00FF3F6F"/>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C281"/>
  <w15:docId w15:val="{DC8214B1-67C8-4830-AA16-EDAC0591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styleId="HTMLPreformatted">
    <w:name w:val="HTML Preformatted"/>
    <w:basedOn w:val="Normal"/>
    <w:rsid w:val="0001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3C1346"/>
    <w:rPr>
      <w:rFonts w:ascii="Tahoma" w:hAnsi="Tahoma" w:cs="Tahoma"/>
      <w:sz w:val="16"/>
      <w:szCs w:val="16"/>
    </w:rPr>
  </w:style>
  <w:style w:type="character" w:customStyle="1" w:styleId="BalloonTextChar">
    <w:name w:val="Balloon Text Char"/>
    <w:basedOn w:val="DefaultParagraphFont"/>
    <w:link w:val="BalloonText"/>
    <w:rsid w:val="003C134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553279047">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45310101">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384866126">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2000.net/index.htm" TargetMode="External"/><Relationship Id="rId13" Type="http://schemas.openxmlformats.org/officeDocument/2006/relationships/image" Target="media/image6.jpeg"/><Relationship Id="rId18" Type="http://schemas.openxmlformats.org/officeDocument/2006/relationships/hyperlink" Target="https://www.spec2000.net/index.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29054-FDAA-4F1B-BB9D-1C6DB76C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12</Pages>
  <Words>2883</Words>
  <Characters>16435</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14</cp:revision>
  <cp:lastPrinted>2004-06-09T13:43:00Z</cp:lastPrinted>
  <dcterms:created xsi:type="dcterms:W3CDTF">2018-10-25T02:13:00Z</dcterms:created>
  <dcterms:modified xsi:type="dcterms:W3CDTF">2022-12-31T18:58:00Z</dcterms:modified>
</cp:coreProperties>
</file>