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EF18" w14:textId="77777777" w:rsidR="001426F4" w:rsidRPr="0058625E" w:rsidRDefault="00C919E4" w:rsidP="0058625E">
      <w:pPr>
        <w:spacing w:line="276" w:lineRule="auto"/>
        <w:jc w:val="center"/>
        <w:rPr>
          <w:rFonts w:ascii="Arial" w:hAnsi="Arial" w:cs="Arial"/>
        </w:rPr>
      </w:pPr>
      <w:r>
        <w:rPr>
          <w:rStyle w:val="Strong"/>
          <w:rFonts w:ascii="Arial" w:hAnsi="Arial" w:cs="Arial"/>
          <w:caps/>
          <w:color w:val="000000"/>
          <w:sz w:val="28"/>
          <w:szCs w:val="28"/>
        </w:rPr>
        <w:t>APPLES AND AARDVARKS – A TUTORIAL ON PETRO</w:t>
      </w:r>
      <w:r w:rsidR="00DC1443">
        <w:rPr>
          <w:rStyle w:val="Strong"/>
          <w:rFonts w:ascii="Arial" w:hAnsi="Arial" w:cs="Arial"/>
          <w:caps/>
          <w:color w:val="000000"/>
          <w:sz w:val="28"/>
          <w:szCs w:val="28"/>
        </w:rPr>
        <w:t>PHYSICAL ANALYSIS IN OIL SANDS</w:t>
      </w:r>
      <w:r w:rsidR="001426F4" w:rsidRPr="00AB28CC">
        <w:rPr>
          <w:rFonts w:ascii="Arial" w:hAnsi="Arial" w:cs="Arial"/>
          <w:b/>
          <w:bCs/>
          <w:caps/>
          <w:color w:val="FF0000"/>
          <w:sz w:val="28"/>
          <w:szCs w:val="28"/>
        </w:rPr>
        <w:br/>
      </w:r>
      <w:r w:rsidR="00F34773">
        <w:rPr>
          <w:rFonts w:ascii="Arial" w:hAnsi="Arial" w:cs="Arial"/>
          <w:b/>
          <w:sz w:val="20"/>
          <w:szCs w:val="20"/>
        </w:rPr>
        <w:br/>
      </w:r>
      <w:r w:rsidR="001426F4" w:rsidRPr="0058625E">
        <w:rPr>
          <w:rFonts w:ascii="Arial" w:hAnsi="Arial" w:cs="Arial"/>
        </w:rPr>
        <w:t>E. R. (Ross) Crain, P</w:t>
      </w:r>
      <w:r w:rsidR="00F06CA2" w:rsidRPr="0058625E">
        <w:rPr>
          <w:rFonts w:ascii="Arial" w:hAnsi="Arial" w:cs="Arial"/>
        </w:rPr>
        <w:t>.Eng.</w:t>
      </w:r>
      <w:r w:rsidR="00F06CA2" w:rsidRPr="0058625E">
        <w:rPr>
          <w:rFonts w:ascii="Arial" w:hAnsi="Arial" w:cs="Arial"/>
        </w:rPr>
        <w:br/>
        <w:t>Spectrum 2000 Mindware</w:t>
      </w:r>
      <w:r w:rsidR="00B308A3" w:rsidRPr="0058625E">
        <w:rPr>
          <w:rFonts w:ascii="Arial" w:hAnsi="Arial" w:cs="Arial"/>
        </w:rPr>
        <w:t xml:space="preserve"> Ltd</w:t>
      </w:r>
      <w:r w:rsidR="001426F4" w:rsidRPr="0058625E">
        <w:rPr>
          <w:rFonts w:ascii="Arial" w:hAnsi="Arial" w:cs="Arial"/>
        </w:rPr>
        <w:br/>
      </w:r>
      <w:r w:rsidR="00F06CA2" w:rsidRPr="0058625E">
        <w:rPr>
          <w:rFonts w:ascii="Arial" w:hAnsi="Arial" w:cs="Arial"/>
          <w:bCs/>
        </w:rPr>
        <w:br/>
      </w:r>
      <w:r w:rsidR="00F06CA2" w:rsidRPr="0058625E">
        <w:rPr>
          <w:rFonts w:ascii="Arial" w:hAnsi="Arial" w:cs="Arial"/>
          <w:bCs/>
        </w:rPr>
        <w:br/>
      </w:r>
      <w:r w:rsidR="00F06CA2" w:rsidRPr="0058625E">
        <w:rPr>
          <w:rFonts w:ascii="Arial" w:hAnsi="Arial" w:cs="Arial"/>
          <w:bCs/>
          <w:i/>
        </w:rPr>
        <w:t>Published in CSPG Reservoir, Jul/Aug 2014.</w:t>
      </w:r>
      <w:r w:rsidR="001426F4" w:rsidRPr="0058625E">
        <w:rPr>
          <w:rFonts w:ascii="Arial" w:hAnsi="Arial" w:cs="Arial"/>
          <w:i/>
        </w:rPr>
        <w:br/>
      </w:r>
    </w:p>
    <w:p w14:paraId="2F21433D" w14:textId="48ECBA95" w:rsidR="003A74C3" w:rsidRPr="0058625E" w:rsidRDefault="001426F4" w:rsidP="0058625E">
      <w:pPr>
        <w:pStyle w:val="NormalWeb"/>
        <w:spacing w:before="0" w:beforeAutospacing="0" w:after="0" w:afterAutospacing="0" w:line="276" w:lineRule="auto"/>
        <w:rPr>
          <w:rFonts w:ascii="Arial" w:hAnsi="Arial" w:cs="Arial"/>
          <w:bCs/>
        </w:rPr>
      </w:pPr>
      <w:r w:rsidRPr="0058625E">
        <w:rPr>
          <w:rStyle w:val="Strong"/>
          <w:rFonts w:ascii="Arial" w:hAnsi="Arial" w:cs="Arial"/>
          <w:caps/>
          <w:color w:val="000000"/>
        </w:rPr>
        <w:t>INTRODUCTION</w:t>
      </w:r>
      <w:r w:rsidRPr="0058625E">
        <w:rPr>
          <w:rStyle w:val="Strong"/>
          <w:rFonts w:ascii="Arial" w:hAnsi="Arial" w:cs="Arial"/>
          <w:caps/>
          <w:color w:val="000000"/>
        </w:rPr>
        <w:br/>
      </w:r>
      <w:r w:rsidR="003A74C3" w:rsidRPr="0058625E">
        <w:rPr>
          <w:rFonts w:ascii="Arial" w:hAnsi="Arial" w:cs="Arial"/>
          <w:bCs/>
        </w:rPr>
        <w:t xml:space="preserve">Peter Pond called them "tar sands" in 1778 and in the early days of the oil business, tar sands were commonly called tar sands with a little bit of pride. The largest oil deposit in the world with a 400 year life span could not be sneered at. In today's politically-correct double-speak, we now call them "oil sands", not </w:t>
      </w:r>
      <w:r w:rsidR="00220279">
        <w:rPr>
          <w:rFonts w:ascii="Arial" w:hAnsi="Arial" w:cs="Arial"/>
          <w:bCs/>
        </w:rPr>
        <w:t>to</w:t>
      </w:r>
      <w:r w:rsidR="003A74C3" w:rsidRPr="0058625E">
        <w:rPr>
          <w:rFonts w:ascii="Arial" w:hAnsi="Arial" w:cs="Arial"/>
          <w:bCs/>
        </w:rPr>
        <w:t xml:space="preserve"> be confused with conventional oil sands. So oil </w:t>
      </w:r>
      <w:r w:rsidR="00220279">
        <w:rPr>
          <w:rFonts w:ascii="Arial" w:hAnsi="Arial" w:cs="Arial"/>
          <w:bCs/>
        </w:rPr>
        <w:t>s</w:t>
      </w:r>
      <w:r w:rsidR="003A74C3" w:rsidRPr="0058625E">
        <w:rPr>
          <w:rFonts w:ascii="Arial" w:hAnsi="Arial" w:cs="Arial"/>
          <w:bCs/>
        </w:rPr>
        <w:t>ands it will be.</w:t>
      </w:r>
    </w:p>
    <w:p w14:paraId="2A1D34A2" w14:textId="77777777" w:rsidR="003A74C3" w:rsidRPr="0058625E" w:rsidRDefault="003A74C3" w:rsidP="0058625E">
      <w:pPr>
        <w:pStyle w:val="NormalWeb"/>
        <w:spacing w:before="0" w:beforeAutospacing="0" w:after="0" w:afterAutospacing="0" w:line="276" w:lineRule="auto"/>
        <w:rPr>
          <w:rFonts w:ascii="Arial" w:hAnsi="Arial" w:cs="Arial"/>
          <w:bCs/>
        </w:rPr>
      </w:pPr>
    </w:p>
    <w:p w14:paraId="3D78EA8B" w14:textId="77777777" w:rsidR="00E81A4A" w:rsidRPr="0058625E" w:rsidRDefault="00F34773" w:rsidP="0058625E">
      <w:pPr>
        <w:pStyle w:val="NormalWeb"/>
        <w:spacing w:before="0" w:beforeAutospacing="0" w:after="0" w:afterAutospacing="0" w:line="276" w:lineRule="auto"/>
        <w:rPr>
          <w:rFonts w:ascii="Arial" w:hAnsi="Arial" w:cs="Arial"/>
          <w:bCs/>
        </w:rPr>
      </w:pPr>
      <w:r w:rsidRPr="0058625E">
        <w:rPr>
          <w:rFonts w:ascii="Arial" w:hAnsi="Arial" w:cs="Arial"/>
          <w:bCs/>
        </w:rPr>
        <w:t>The oil sands of Alberta appear to be an easy task for a petrophysicist</w:t>
      </w:r>
      <w:r w:rsidR="00A31E7E" w:rsidRPr="0058625E">
        <w:rPr>
          <w:rFonts w:ascii="Arial" w:hAnsi="Arial" w:cs="Arial"/>
          <w:bCs/>
        </w:rPr>
        <w:t>. After all</w:t>
      </w:r>
      <w:r w:rsidR="00AC78F8" w:rsidRPr="0058625E">
        <w:rPr>
          <w:rFonts w:ascii="Arial" w:hAnsi="Arial" w:cs="Arial"/>
          <w:bCs/>
        </w:rPr>
        <w:t>,</w:t>
      </w:r>
      <w:r w:rsidR="00A31E7E" w:rsidRPr="0058625E">
        <w:rPr>
          <w:rFonts w:ascii="Arial" w:hAnsi="Arial" w:cs="Arial"/>
          <w:bCs/>
        </w:rPr>
        <w:t xml:space="preserve"> the sands are pretty clean, quite p</w:t>
      </w:r>
      <w:r w:rsidR="007960CC" w:rsidRPr="0058625E">
        <w:rPr>
          <w:rFonts w:ascii="Arial" w:hAnsi="Arial" w:cs="Arial"/>
          <w:bCs/>
        </w:rPr>
        <w:t>o</w:t>
      </w:r>
      <w:r w:rsidR="00A31E7E" w:rsidRPr="0058625E">
        <w:rPr>
          <w:rFonts w:ascii="Arial" w:hAnsi="Arial" w:cs="Arial"/>
          <w:bCs/>
        </w:rPr>
        <w:t>rous, and the fluid properties are reasonably well known.</w:t>
      </w:r>
      <w:r w:rsidRPr="0058625E">
        <w:rPr>
          <w:rFonts w:ascii="Arial" w:hAnsi="Arial" w:cs="Arial"/>
          <w:bCs/>
        </w:rPr>
        <w:t xml:space="preserve"> </w:t>
      </w:r>
      <w:r w:rsidR="00DC1443" w:rsidRPr="0058625E">
        <w:rPr>
          <w:rFonts w:ascii="Arial" w:hAnsi="Arial" w:cs="Arial"/>
          <w:bCs/>
        </w:rPr>
        <w:t xml:space="preserve">Even a novice geologist should be able to do it. However, a series of forensic log analyses over the last 30 years or so suggest that there are some basic misunderstandings about how oil sand cores are analyzed and how to calibrate log analysis results to that data. </w:t>
      </w:r>
    </w:p>
    <w:p w14:paraId="62CA991B" w14:textId="77777777" w:rsidR="00E81A4A" w:rsidRPr="0058625E" w:rsidRDefault="00E81A4A" w:rsidP="0058625E">
      <w:pPr>
        <w:pStyle w:val="NormalWeb"/>
        <w:spacing w:before="0" w:beforeAutospacing="0" w:after="0" w:afterAutospacing="0" w:line="276" w:lineRule="auto"/>
        <w:rPr>
          <w:rFonts w:ascii="Arial" w:hAnsi="Arial" w:cs="Arial"/>
          <w:bCs/>
        </w:rPr>
      </w:pPr>
    </w:p>
    <w:p w14:paraId="11608D02" w14:textId="77777777" w:rsidR="00F67104" w:rsidRPr="0058625E" w:rsidRDefault="007960CC" w:rsidP="0058625E">
      <w:pPr>
        <w:pStyle w:val="NormalWeb"/>
        <w:spacing w:before="0" w:beforeAutospacing="0" w:after="0" w:afterAutospacing="0" w:line="276" w:lineRule="auto"/>
        <w:rPr>
          <w:rFonts w:ascii="Arial" w:hAnsi="Arial" w:cs="Arial"/>
          <w:bCs/>
        </w:rPr>
      </w:pPr>
      <w:r w:rsidRPr="0058625E">
        <w:rPr>
          <w:rFonts w:ascii="Arial" w:hAnsi="Arial" w:cs="Arial"/>
          <w:bCs/>
        </w:rPr>
        <w:t xml:space="preserve">In each case, the forensic analysis was undertaken at </w:t>
      </w:r>
      <w:r w:rsidR="00E81A4A" w:rsidRPr="0058625E">
        <w:rPr>
          <w:rFonts w:ascii="Arial" w:hAnsi="Arial" w:cs="Arial"/>
          <w:bCs/>
        </w:rPr>
        <w:t>the request of a client who was unsatisfied with prior work that did not appear to provide an adequate description of the hydrocarbon potential in an oil sands reservoir.</w:t>
      </w:r>
    </w:p>
    <w:p w14:paraId="400E444B" w14:textId="77777777" w:rsidR="00F67104" w:rsidRPr="0058625E" w:rsidRDefault="00F67104" w:rsidP="0058625E">
      <w:pPr>
        <w:pStyle w:val="NormalWeb"/>
        <w:spacing w:before="0" w:beforeAutospacing="0" w:after="0" w:afterAutospacing="0" w:line="276" w:lineRule="auto"/>
        <w:rPr>
          <w:rFonts w:ascii="Arial" w:hAnsi="Arial" w:cs="Arial"/>
          <w:bCs/>
        </w:rPr>
      </w:pPr>
    </w:p>
    <w:p w14:paraId="7E5EBE6B" w14:textId="3CBEB51B" w:rsidR="001D30CB" w:rsidRPr="0058625E" w:rsidRDefault="0057170D" w:rsidP="0058625E">
      <w:pPr>
        <w:pStyle w:val="NormalWeb"/>
        <w:spacing w:before="0" w:beforeAutospacing="0" w:after="0" w:afterAutospacing="0" w:line="276" w:lineRule="auto"/>
        <w:rPr>
          <w:rFonts w:ascii="Arial" w:hAnsi="Arial" w:cs="Arial"/>
          <w:bCs/>
        </w:rPr>
      </w:pPr>
      <w:r w:rsidRPr="0058625E">
        <w:rPr>
          <w:rFonts w:ascii="Arial" w:hAnsi="Arial" w:cs="Arial"/>
          <w:bCs/>
          <w:noProof/>
          <w:lang w:val="en-CA" w:eastAsia="en-CA"/>
        </w:rPr>
        <w:drawing>
          <wp:anchor distT="0" distB="0" distL="0" distR="0" simplePos="0" relativeHeight="251658240" behindDoc="0" locked="0" layoutInCell="1" allowOverlap="0" wp14:anchorId="6F657FFE" wp14:editId="23EC197A">
            <wp:simplePos x="0" y="0"/>
            <wp:positionH relativeFrom="column">
              <wp:align>right</wp:align>
            </wp:positionH>
            <wp:positionV relativeFrom="line">
              <wp:posOffset>0</wp:posOffset>
            </wp:positionV>
            <wp:extent cx="933450" cy="3714750"/>
            <wp:effectExtent l="0" t="0" r="0" b="0"/>
            <wp:wrapSquare wrapText="bothSides"/>
            <wp:docPr id="383" name="Picture 383" descr="cord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corde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E7E" w:rsidRPr="0058625E">
        <w:rPr>
          <w:rFonts w:ascii="Arial" w:hAnsi="Arial" w:cs="Arial"/>
          <w:bCs/>
        </w:rPr>
        <w:t>Standard petrophysical analysis models are used for the volumetric determination of clay, porosity</w:t>
      </w:r>
      <w:r w:rsidR="001D30CB" w:rsidRPr="0058625E">
        <w:rPr>
          <w:rFonts w:ascii="Arial" w:hAnsi="Arial" w:cs="Arial"/>
          <w:bCs/>
        </w:rPr>
        <w:t>,</w:t>
      </w:r>
      <w:r w:rsidR="00A31E7E" w:rsidRPr="0058625E">
        <w:rPr>
          <w:rFonts w:ascii="Arial" w:hAnsi="Arial" w:cs="Arial"/>
          <w:bCs/>
        </w:rPr>
        <w:t xml:space="preserve"> water</w:t>
      </w:r>
      <w:r w:rsidR="001D30CB" w:rsidRPr="0058625E">
        <w:rPr>
          <w:rFonts w:ascii="Arial" w:hAnsi="Arial" w:cs="Arial"/>
          <w:bCs/>
        </w:rPr>
        <w:t>, and oil,</w:t>
      </w:r>
      <w:r w:rsidR="00A31E7E" w:rsidRPr="0058625E">
        <w:rPr>
          <w:rFonts w:ascii="Arial" w:hAnsi="Arial" w:cs="Arial"/>
          <w:bCs/>
        </w:rPr>
        <w:t xml:space="preserve"> and </w:t>
      </w:r>
      <w:r w:rsidR="001D30CB" w:rsidRPr="0058625E">
        <w:rPr>
          <w:rFonts w:ascii="Arial" w:hAnsi="Arial" w:cs="Arial"/>
          <w:bCs/>
        </w:rPr>
        <w:t xml:space="preserve">from this a realistic </w:t>
      </w:r>
      <w:r w:rsidR="00A31E7E" w:rsidRPr="0058625E">
        <w:rPr>
          <w:rFonts w:ascii="Arial" w:hAnsi="Arial" w:cs="Arial"/>
          <w:bCs/>
        </w:rPr>
        <w:t>permeability</w:t>
      </w:r>
      <w:r w:rsidR="001D30CB" w:rsidRPr="0058625E">
        <w:rPr>
          <w:rFonts w:ascii="Arial" w:hAnsi="Arial" w:cs="Arial"/>
          <w:bCs/>
        </w:rPr>
        <w:t xml:space="preserve"> estimate</w:t>
      </w:r>
      <w:r w:rsidR="00A31E7E" w:rsidRPr="0058625E">
        <w:rPr>
          <w:rFonts w:ascii="Arial" w:hAnsi="Arial" w:cs="Arial"/>
          <w:bCs/>
        </w:rPr>
        <w:t>.</w:t>
      </w:r>
      <w:r w:rsidR="006A28DF" w:rsidRPr="0058625E">
        <w:rPr>
          <w:rFonts w:ascii="Arial" w:hAnsi="Arial" w:cs="Arial"/>
          <w:bCs/>
        </w:rPr>
        <w:t xml:space="preserve"> Unfortunately, the Dean-Stark core analysis method, widely used to assess oil sand cores, does not measure volumes. Instead, the technique measure</w:t>
      </w:r>
      <w:r w:rsidR="00322AA3" w:rsidRPr="0058625E">
        <w:rPr>
          <w:rFonts w:ascii="Arial" w:hAnsi="Arial" w:cs="Arial"/>
          <w:bCs/>
        </w:rPr>
        <w:t>s</w:t>
      </w:r>
      <w:r w:rsidR="006A28DF" w:rsidRPr="0058625E">
        <w:rPr>
          <w:rFonts w:ascii="Arial" w:hAnsi="Arial" w:cs="Arial"/>
          <w:bCs/>
        </w:rPr>
        <w:t xml:space="preserve"> oil mass, water mass, and mineral mass. </w:t>
      </w:r>
      <w:r w:rsidR="001D30CB" w:rsidRPr="0058625E">
        <w:rPr>
          <w:rFonts w:ascii="Arial" w:hAnsi="Arial" w:cs="Arial"/>
          <w:bCs/>
        </w:rPr>
        <w:t>These are converted to mass fraction and then to calculated porosity and water saturation.</w:t>
      </w:r>
      <w:r w:rsidR="00E81A4A" w:rsidRPr="0058625E">
        <w:rPr>
          <w:rFonts w:ascii="Arial" w:hAnsi="Arial" w:cs="Arial"/>
          <w:bCs/>
        </w:rPr>
        <w:t xml:space="preserve"> Rarely, there may be some helium porosity and permeability data, but this is difficult in unconsolidated oil sands.</w:t>
      </w:r>
    </w:p>
    <w:p w14:paraId="13BC1286" w14:textId="77777777" w:rsidR="001D30CB" w:rsidRPr="0058625E" w:rsidRDefault="001D30CB" w:rsidP="0058625E">
      <w:pPr>
        <w:pStyle w:val="NormalWeb"/>
        <w:spacing w:before="0" w:beforeAutospacing="0" w:after="0" w:afterAutospacing="0" w:line="276" w:lineRule="auto"/>
        <w:rPr>
          <w:rFonts w:ascii="Arial" w:hAnsi="Arial" w:cs="Arial"/>
          <w:bCs/>
        </w:rPr>
      </w:pPr>
    </w:p>
    <w:p w14:paraId="311F57B4" w14:textId="7B369184" w:rsidR="000F776E" w:rsidRPr="0058625E" w:rsidRDefault="001D30CB" w:rsidP="0058625E">
      <w:pPr>
        <w:pStyle w:val="NormalWeb"/>
        <w:spacing w:before="0" w:beforeAutospacing="0" w:after="0" w:afterAutospacing="0" w:line="276" w:lineRule="auto"/>
        <w:rPr>
          <w:rFonts w:ascii="Arial" w:hAnsi="Arial" w:cs="Arial"/>
          <w:bCs/>
        </w:rPr>
      </w:pPr>
      <w:r w:rsidRPr="0058625E">
        <w:rPr>
          <w:rFonts w:ascii="Arial" w:hAnsi="Arial" w:cs="Arial"/>
          <w:bCs/>
        </w:rPr>
        <w:t>It is tempting to compare log analysis volumetrics to the Dean-Stark calculated volumetrics, and adjust log analysis parameters to obtain a “good match</w:t>
      </w:r>
      <w:r w:rsidR="00445B70" w:rsidRPr="0058625E">
        <w:rPr>
          <w:rFonts w:ascii="Arial" w:hAnsi="Arial" w:cs="Arial"/>
          <w:bCs/>
        </w:rPr>
        <w:t>”</w:t>
      </w:r>
      <w:r w:rsidRPr="0058625E">
        <w:rPr>
          <w:rFonts w:ascii="Arial" w:hAnsi="Arial" w:cs="Arial"/>
          <w:bCs/>
        </w:rPr>
        <w:t xml:space="preserve">. </w:t>
      </w:r>
      <w:r w:rsidR="00445B70" w:rsidRPr="0058625E">
        <w:rPr>
          <w:rFonts w:ascii="Arial" w:hAnsi="Arial" w:cs="Arial"/>
          <w:bCs/>
        </w:rPr>
        <w:t>The biggest problem is that this form of core analysis gives a mea</w:t>
      </w:r>
      <w:r w:rsidR="00220279">
        <w:rPr>
          <w:rFonts w:ascii="Arial" w:hAnsi="Arial" w:cs="Arial"/>
          <w:bCs/>
        </w:rPr>
        <w:t>s</w:t>
      </w:r>
      <w:r w:rsidR="00445B70" w:rsidRPr="0058625E">
        <w:rPr>
          <w:rFonts w:ascii="Arial" w:hAnsi="Arial" w:cs="Arial"/>
          <w:bCs/>
        </w:rPr>
        <w:t>ure of porosity that is som</w:t>
      </w:r>
      <w:r w:rsidR="000F776E" w:rsidRPr="0058625E">
        <w:rPr>
          <w:rFonts w:ascii="Arial" w:hAnsi="Arial" w:cs="Arial"/>
          <w:bCs/>
        </w:rPr>
        <w:t>et</w:t>
      </w:r>
      <w:r w:rsidR="00445B70" w:rsidRPr="0058625E">
        <w:rPr>
          <w:rFonts w:ascii="Arial" w:hAnsi="Arial" w:cs="Arial"/>
          <w:bCs/>
        </w:rPr>
        <w:t>imes called “total porosity”, which includes clay bound water. In real life, some of the clay bound water is not d</w:t>
      </w:r>
      <w:r w:rsidR="000F776E" w:rsidRPr="0058625E">
        <w:rPr>
          <w:rFonts w:ascii="Arial" w:hAnsi="Arial" w:cs="Arial"/>
          <w:bCs/>
        </w:rPr>
        <w:t>r</w:t>
      </w:r>
      <w:r w:rsidR="00445B70" w:rsidRPr="0058625E">
        <w:rPr>
          <w:rFonts w:ascii="Arial" w:hAnsi="Arial" w:cs="Arial"/>
          <w:bCs/>
        </w:rPr>
        <w:t>iven off</w:t>
      </w:r>
      <w:r w:rsidR="00E81A4A" w:rsidRPr="0058625E">
        <w:rPr>
          <w:rFonts w:ascii="Arial" w:hAnsi="Arial" w:cs="Arial"/>
          <w:bCs/>
        </w:rPr>
        <w:t xml:space="preserve"> by the Dean-Stark method</w:t>
      </w:r>
      <w:r w:rsidR="00445B70" w:rsidRPr="0058625E">
        <w:rPr>
          <w:rFonts w:ascii="Arial" w:hAnsi="Arial" w:cs="Arial"/>
          <w:bCs/>
        </w:rPr>
        <w:t xml:space="preserve">, so the core porosity falls somewhere between total and effective porosity. </w:t>
      </w:r>
    </w:p>
    <w:p w14:paraId="1A7450A3" w14:textId="77777777" w:rsidR="007960CC" w:rsidRPr="0058625E" w:rsidRDefault="00ED0622" w:rsidP="0058625E">
      <w:pPr>
        <w:pStyle w:val="NormalWeb"/>
        <w:spacing w:before="0" w:beforeAutospacing="0" w:after="0" w:afterAutospacing="0" w:line="276" w:lineRule="auto"/>
        <w:jc w:val="right"/>
        <w:rPr>
          <w:rFonts w:ascii="Arial" w:hAnsi="Arial" w:cs="Arial"/>
          <w:bCs/>
          <w:i/>
        </w:rPr>
      </w:pPr>
      <w:r w:rsidRPr="0058625E">
        <w:rPr>
          <w:rFonts w:ascii="Arial" w:hAnsi="Arial" w:cs="Arial"/>
          <w:bCs/>
        </w:rPr>
        <w:br/>
      </w:r>
      <w:r w:rsidR="00DA3D19" w:rsidRPr="0058625E">
        <w:rPr>
          <w:rFonts w:ascii="Arial" w:hAnsi="Arial" w:cs="Arial"/>
          <w:bCs/>
          <w:i/>
        </w:rPr>
        <w:t xml:space="preserve">Figure 1: </w:t>
      </w:r>
      <w:r w:rsidRPr="0058625E">
        <w:rPr>
          <w:rFonts w:ascii="Arial" w:hAnsi="Arial" w:cs="Arial"/>
          <w:bCs/>
          <w:i/>
        </w:rPr>
        <w:t xml:space="preserve">In shaly sands, Dean-Stark core porosity (black dots) is </w:t>
      </w:r>
      <w:r w:rsidR="00DA3D19" w:rsidRPr="0058625E">
        <w:rPr>
          <w:rFonts w:ascii="Arial" w:hAnsi="Arial" w:cs="Arial"/>
          <w:bCs/>
          <w:i/>
        </w:rPr>
        <w:t xml:space="preserve">often </w:t>
      </w:r>
      <w:r w:rsidRPr="0058625E">
        <w:rPr>
          <w:rFonts w:ascii="Arial" w:hAnsi="Arial" w:cs="Arial"/>
          <w:bCs/>
          <w:i/>
        </w:rPr>
        <w:t>less than total porosity (black curve) and higher than effective porosity (left edge of red shading).</w:t>
      </w:r>
      <w:r w:rsidR="000F776E" w:rsidRPr="0058625E">
        <w:rPr>
          <w:rFonts w:ascii="Arial" w:hAnsi="Arial" w:cs="Arial"/>
          <w:bCs/>
          <w:i/>
        </w:rPr>
        <w:t xml:space="preserve"> </w:t>
      </w:r>
      <w:r w:rsidRPr="0058625E">
        <w:rPr>
          <w:rFonts w:ascii="Arial" w:hAnsi="Arial" w:cs="Arial"/>
          <w:bCs/>
          <w:i/>
        </w:rPr>
        <w:t xml:space="preserve">In clean sands, Dean-Stark matches effective porosity extremely well. </w:t>
      </w:r>
      <w:r w:rsidRPr="0058625E">
        <w:rPr>
          <w:rFonts w:ascii="Arial" w:hAnsi="Arial" w:cs="Arial"/>
          <w:bCs/>
          <w:i/>
        </w:rPr>
        <w:sym w:font="Wingdings" w:char="F0E8"/>
      </w:r>
    </w:p>
    <w:p w14:paraId="7B463230" w14:textId="77777777" w:rsidR="007960CC" w:rsidRPr="0058625E" w:rsidRDefault="007960CC" w:rsidP="0058625E">
      <w:pPr>
        <w:pStyle w:val="NormalWeb"/>
        <w:spacing w:before="0" w:beforeAutospacing="0" w:after="0" w:afterAutospacing="0" w:line="276" w:lineRule="auto"/>
        <w:rPr>
          <w:rFonts w:ascii="Arial" w:hAnsi="Arial" w:cs="Arial"/>
          <w:bCs/>
        </w:rPr>
      </w:pPr>
    </w:p>
    <w:p w14:paraId="4F004563" w14:textId="77777777" w:rsidR="00AC78F8" w:rsidRPr="0058625E" w:rsidRDefault="00445B70" w:rsidP="0058625E">
      <w:pPr>
        <w:pStyle w:val="NormalWeb"/>
        <w:spacing w:before="0" w:beforeAutospacing="0" w:after="0" w:afterAutospacing="0" w:line="276" w:lineRule="auto"/>
        <w:rPr>
          <w:rFonts w:ascii="Arial" w:hAnsi="Arial" w:cs="Arial"/>
          <w:bCs/>
        </w:rPr>
      </w:pPr>
      <w:r w:rsidRPr="0058625E">
        <w:rPr>
          <w:rFonts w:ascii="Arial" w:hAnsi="Arial" w:cs="Arial"/>
          <w:bCs/>
        </w:rPr>
        <w:lastRenderedPageBreak/>
        <w:t xml:space="preserve">The calculated water saturation </w:t>
      </w:r>
      <w:r w:rsidR="007960CC" w:rsidRPr="0058625E">
        <w:rPr>
          <w:rFonts w:ascii="Arial" w:hAnsi="Arial" w:cs="Arial"/>
          <w:bCs/>
        </w:rPr>
        <w:t xml:space="preserve">from Dean-Stark </w:t>
      </w:r>
      <w:r w:rsidRPr="0058625E">
        <w:rPr>
          <w:rFonts w:ascii="Arial" w:hAnsi="Arial" w:cs="Arial"/>
          <w:bCs/>
        </w:rPr>
        <w:t xml:space="preserve">also falls somewhere between total and effective, when some clay is present. </w:t>
      </w:r>
      <w:r w:rsidR="001D5C9B" w:rsidRPr="0058625E">
        <w:rPr>
          <w:rFonts w:ascii="Arial" w:hAnsi="Arial" w:cs="Arial"/>
          <w:bCs/>
        </w:rPr>
        <w:t xml:space="preserve">Since log analysis gives effective porosity and saturation, </w:t>
      </w:r>
      <w:r w:rsidR="007960CC" w:rsidRPr="0058625E">
        <w:rPr>
          <w:rFonts w:ascii="Arial" w:hAnsi="Arial" w:cs="Arial"/>
          <w:bCs/>
        </w:rPr>
        <w:t>we are comparing apples to aardvarks. T</w:t>
      </w:r>
      <w:r w:rsidRPr="0058625E">
        <w:rPr>
          <w:rFonts w:ascii="Arial" w:hAnsi="Arial" w:cs="Arial"/>
          <w:bCs/>
        </w:rPr>
        <w:t xml:space="preserve">he message is that log analysis cannot be calibrated </w:t>
      </w:r>
      <w:r w:rsidR="001D5C9B" w:rsidRPr="0058625E">
        <w:rPr>
          <w:rFonts w:ascii="Arial" w:hAnsi="Arial" w:cs="Arial"/>
          <w:bCs/>
        </w:rPr>
        <w:t xml:space="preserve">directly </w:t>
      </w:r>
      <w:r w:rsidRPr="0058625E">
        <w:rPr>
          <w:rFonts w:ascii="Arial" w:hAnsi="Arial" w:cs="Arial"/>
          <w:bCs/>
        </w:rPr>
        <w:t>to the core</w:t>
      </w:r>
      <w:r w:rsidR="001D5C9B" w:rsidRPr="0058625E">
        <w:rPr>
          <w:rFonts w:ascii="Arial" w:hAnsi="Arial" w:cs="Arial"/>
          <w:bCs/>
        </w:rPr>
        <w:t xml:space="preserve"> volumetric data </w:t>
      </w:r>
      <w:r w:rsidR="0080085A" w:rsidRPr="0058625E">
        <w:rPr>
          <w:rFonts w:ascii="Arial" w:hAnsi="Arial" w:cs="Arial"/>
          <w:bCs/>
        </w:rPr>
        <w:t>when</w:t>
      </w:r>
      <w:r w:rsidR="001D5C9B" w:rsidRPr="0058625E">
        <w:rPr>
          <w:rFonts w:ascii="Arial" w:hAnsi="Arial" w:cs="Arial"/>
          <w:bCs/>
        </w:rPr>
        <w:t xml:space="preserve"> clay is present.</w:t>
      </w:r>
      <w:r w:rsidRPr="0058625E">
        <w:rPr>
          <w:rFonts w:ascii="Arial" w:hAnsi="Arial" w:cs="Arial"/>
          <w:bCs/>
        </w:rPr>
        <w:t xml:space="preserve"> </w:t>
      </w:r>
      <w:r w:rsidR="001D5C9B" w:rsidRPr="0058625E">
        <w:rPr>
          <w:rFonts w:ascii="Arial" w:hAnsi="Arial" w:cs="Arial"/>
          <w:bCs/>
        </w:rPr>
        <w:t xml:space="preserve"> Virtually all oil sands have some clay content somewhere in the interval of interest.</w:t>
      </w:r>
    </w:p>
    <w:p w14:paraId="5872BACF" w14:textId="77777777" w:rsidR="00AC78F8" w:rsidRPr="0058625E" w:rsidRDefault="00AC78F8" w:rsidP="0058625E">
      <w:pPr>
        <w:pStyle w:val="NormalWeb"/>
        <w:spacing w:before="0" w:beforeAutospacing="0" w:after="0" w:afterAutospacing="0" w:line="276" w:lineRule="auto"/>
        <w:rPr>
          <w:rFonts w:ascii="Arial" w:hAnsi="Arial" w:cs="Arial"/>
          <w:bCs/>
        </w:rPr>
      </w:pPr>
    </w:p>
    <w:p w14:paraId="44757ADB" w14:textId="77796472" w:rsidR="00A605FE" w:rsidRPr="0058625E" w:rsidRDefault="001D5C9B" w:rsidP="0058625E">
      <w:pPr>
        <w:pStyle w:val="NormalWeb"/>
        <w:spacing w:before="0" w:beforeAutospacing="0" w:after="0" w:afterAutospacing="0" w:line="276" w:lineRule="auto"/>
        <w:rPr>
          <w:rStyle w:val="Strong"/>
          <w:rFonts w:ascii="Arial" w:hAnsi="Arial" w:cs="Arial"/>
          <w:caps/>
          <w:color w:val="000000"/>
        </w:rPr>
      </w:pPr>
      <w:r w:rsidRPr="0058625E">
        <w:rPr>
          <w:rFonts w:ascii="Arial" w:hAnsi="Arial" w:cs="Arial"/>
          <w:bCs/>
        </w:rPr>
        <w:t xml:space="preserve">But we </w:t>
      </w:r>
      <w:r w:rsidR="00C919E4" w:rsidRPr="0058625E">
        <w:rPr>
          <w:rFonts w:ascii="Arial" w:hAnsi="Arial" w:cs="Arial"/>
          <w:bCs/>
        </w:rPr>
        <w:t>CAN</w:t>
      </w:r>
      <w:r w:rsidRPr="0058625E">
        <w:rPr>
          <w:rFonts w:ascii="Arial" w:hAnsi="Arial" w:cs="Arial"/>
          <w:bCs/>
        </w:rPr>
        <w:t xml:space="preserve"> calibrate to Dean-Stark core data in the mass fraction domain, by</w:t>
      </w:r>
      <w:r w:rsidR="006A28DF" w:rsidRPr="0058625E">
        <w:rPr>
          <w:rFonts w:ascii="Arial" w:hAnsi="Arial" w:cs="Arial"/>
          <w:bCs/>
        </w:rPr>
        <w:t xml:space="preserve"> convert</w:t>
      </w:r>
      <w:r w:rsidRPr="0058625E">
        <w:rPr>
          <w:rFonts w:ascii="Arial" w:hAnsi="Arial" w:cs="Arial"/>
          <w:bCs/>
        </w:rPr>
        <w:t>ing</w:t>
      </w:r>
      <w:r w:rsidR="006A28DF" w:rsidRPr="0058625E">
        <w:rPr>
          <w:rFonts w:ascii="Arial" w:hAnsi="Arial" w:cs="Arial"/>
          <w:bCs/>
        </w:rPr>
        <w:t xml:space="preserve"> the volumetric petrophysical analysis results to mass fraction. That allows us to compare apples to apples</w:t>
      </w:r>
      <w:r w:rsidR="007960CC" w:rsidRPr="0058625E">
        <w:rPr>
          <w:rFonts w:ascii="Arial" w:hAnsi="Arial" w:cs="Arial"/>
          <w:bCs/>
        </w:rPr>
        <w:t>, and let the aardvarks go about</w:t>
      </w:r>
      <w:r w:rsidR="00F34773" w:rsidRPr="0058625E">
        <w:rPr>
          <w:rFonts w:ascii="Arial" w:hAnsi="Arial" w:cs="Arial"/>
          <w:bCs/>
        </w:rPr>
        <w:t xml:space="preserve"> </w:t>
      </w:r>
      <w:r w:rsidR="007960CC" w:rsidRPr="0058625E">
        <w:rPr>
          <w:rFonts w:ascii="Arial" w:hAnsi="Arial" w:cs="Arial"/>
          <w:bCs/>
        </w:rPr>
        <w:t>the</w:t>
      </w:r>
      <w:r w:rsidR="0080085A" w:rsidRPr="0058625E">
        <w:rPr>
          <w:rFonts w:ascii="Arial" w:hAnsi="Arial" w:cs="Arial"/>
          <w:bCs/>
        </w:rPr>
        <w:t>i</w:t>
      </w:r>
      <w:r w:rsidR="007960CC" w:rsidRPr="0058625E">
        <w:rPr>
          <w:rFonts w:ascii="Arial" w:hAnsi="Arial" w:cs="Arial"/>
          <w:bCs/>
        </w:rPr>
        <w:t>r own business.</w:t>
      </w:r>
      <w:r w:rsidR="007C1623" w:rsidRPr="0058625E">
        <w:rPr>
          <w:rFonts w:ascii="Arial" w:hAnsi="Arial" w:cs="Arial"/>
          <w:bCs/>
        </w:rPr>
        <w:t xml:space="preserve"> Oil sand quality is judged by its oil mass fraction and net pay is determined by an oil mass fraction cutoff, not porosity and water saturation as in conventional oil. So oil mass fraction is a mandatory output from a petrophysical analysis.</w:t>
      </w:r>
      <w:r w:rsidR="00F67104" w:rsidRPr="0058625E">
        <w:rPr>
          <w:rFonts w:ascii="Arial" w:hAnsi="Arial" w:cs="Arial"/>
          <w:bCs/>
        </w:rPr>
        <w:br/>
      </w:r>
      <w:r w:rsidR="00F67104" w:rsidRPr="0058625E">
        <w:rPr>
          <w:rFonts w:ascii="Arial" w:hAnsi="Arial" w:cs="Arial"/>
          <w:bCs/>
        </w:rPr>
        <w:br/>
      </w:r>
      <w:r w:rsidR="007960CC" w:rsidRPr="0058625E">
        <w:rPr>
          <w:rFonts w:ascii="Arial" w:hAnsi="Arial" w:cs="Arial"/>
          <w:bCs/>
        </w:rPr>
        <w:t>There are a</w:t>
      </w:r>
      <w:r w:rsidR="00F67104" w:rsidRPr="0058625E">
        <w:rPr>
          <w:rFonts w:ascii="Arial" w:hAnsi="Arial" w:cs="Arial"/>
          <w:bCs/>
        </w:rPr>
        <w:t xml:space="preserve">dditional problems </w:t>
      </w:r>
      <w:r w:rsidR="007960CC" w:rsidRPr="0058625E">
        <w:rPr>
          <w:rFonts w:ascii="Arial" w:hAnsi="Arial" w:cs="Arial"/>
          <w:bCs/>
        </w:rPr>
        <w:t>to resolve, as will be discussed belo</w:t>
      </w:r>
      <w:r w:rsidR="0080085A" w:rsidRPr="0058625E">
        <w:rPr>
          <w:rFonts w:ascii="Arial" w:hAnsi="Arial" w:cs="Arial"/>
          <w:bCs/>
        </w:rPr>
        <w:t>w</w:t>
      </w:r>
      <w:r w:rsidR="007960CC" w:rsidRPr="0058625E">
        <w:rPr>
          <w:rFonts w:ascii="Arial" w:hAnsi="Arial" w:cs="Arial"/>
          <w:bCs/>
        </w:rPr>
        <w:t>.</w:t>
      </w:r>
      <w:r w:rsidR="00F34773" w:rsidRPr="0058625E">
        <w:rPr>
          <w:rFonts w:ascii="Arial" w:hAnsi="Arial" w:cs="Arial"/>
          <w:bCs/>
        </w:rPr>
        <w:br/>
      </w:r>
      <w:r w:rsidR="00F34773" w:rsidRPr="0058625E">
        <w:rPr>
          <w:rFonts w:ascii="Arial" w:hAnsi="Arial" w:cs="Arial"/>
          <w:bCs/>
        </w:rPr>
        <w:br/>
      </w:r>
      <w:r w:rsidR="00A605FE" w:rsidRPr="0058625E">
        <w:rPr>
          <w:rStyle w:val="Strong"/>
          <w:rFonts w:ascii="Arial" w:hAnsi="Arial" w:cs="Arial"/>
          <w:caps/>
          <w:color w:val="000000"/>
        </w:rPr>
        <w:t>WORKFLOW</w:t>
      </w:r>
    </w:p>
    <w:p w14:paraId="69F6ED5C" w14:textId="77777777" w:rsidR="00E97AAA" w:rsidRPr="0058625E" w:rsidRDefault="00A605FE" w:rsidP="0058625E">
      <w:pPr>
        <w:pStyle w:val="NormalWeb"/>
        <w:spacing w:before="0" w:beforeAutospacing="0" w:after="0" w:afterAutospacing="0" w:line="276" w:lineRule="auto"/>
        <w:rPr>
          <w:rFonts w:ascii="Arial" w:hAnsi="Arial" w:cs="Arial"/>
          <w:bCs/>
        </w:rPr>
      </w:pPr>
      <w:r w:rsidRPr="0058625E">
        <w:rPr>
          <w:rFonts w:ascii="Arial" w:hAnsi="Arial" w:cs="Arial"/>
          <w:bCs/>
        </w:rPr>
        <w:t>Petrophysical analysis of oil sands fol</w:t>
      </w:r>
      <w:r w:rsidR="00322AA3" w:rsidRPr="0058625E">
        <w:rPr>
          <w:rFonts w:ascii="Arial" w:hAnsi="Arial" w:cs="Arial"/>
          <w:bCs/>
        </w:rPr>
        <w:t>l</w:t>
      </w:r>
      <w:r w:rsidRPr="0058625E">
        <w:rPr>
          <w:rFonts w:ascii="Arial" w:hAnsi="Arial" w:cs="Arial"/>
          <w:bCs/>
        </w:rPr>
        <w:t>ows the standard methods that have been in use for more than 40 year</w:t>
      </w:r>
      <w:r w:rsidR="00322AA3" w:rsidRPr="0058625E">
        <w:rPr>
          <w:rFonts w:ascii="Arial" w:hAnsi="Arial" w:cs="Arial"/>
          <w:bCs/>
        </w:rPr>
        <w:t>s</w:t>
      </w:r>
      <w:r w:rsidRPr="0058625E">
        <w:rPr>
          <w:rFonts w:ascii="Arial" w:hAnsi="Arial" w:cs="Arial"/>
          <w:bCs/>
        </w:rPr>
        <w:t xml:space="preserve">: </w:t>
      </w:r>
      <w:r w:rsidR="00E97AAA" w:rsidRPr="0058625E">
        <w:rPr>
          <w:rFonts w:ascii="Arial" w:hAnsi="Arial" w:cs="Arial"/>
          <w:bCs/>
        </w:rPr>
        <w:t xml:space="preserve"> The math for these steps is at </w:t>
      </w:r>
      <w:hyperlink r:id="rId9" w:history="1">
        <w:r w:rsidR="008169E1" w:rsidRPr="0058625E">
          <w:rPr>
            <w:rStyle w:val="Hyperlink"/>
            <w:rFonts w:ascii="Arial" w:hAnsi="Arial" w:cs="Arial"/>
            <w:bCs/>
          </w:rPr>
          <w:t>www.spec2000.</w:t>
        </w:r>
        <w:r w:rsidR="008169E1" w:rsidRPr="0058625E">
          <w:rPr>
            <w:rStyle w:val="Hyperlink"/>
            <w:rFonts w:ascii="Arial" w:hAnsi="Arial" w:cs="Arial"/>
            <w:bCs/>
          </w:rPr>
          <w:t>n</w:t>
        </w:r>
        <w:r w:rsidR="008169E1" w:rsidRPr="0058625E">
          <w:rPr>
            <w:rStyle w:val="Hyperlink"/>
            <w:rFonts w:ascii="Arial" w:hAnsi="Arial" w:cs="Arial"/>
            <w:bCs/>
          </w:rPr>
          <w:t>et/01-quickmath.htm</w:t>
        </w:r>
      </w:hyperlink>
      <w:r w:rsidR="008169E1" w:rsidRPr="0058625E">
        <w:rPr>
          <w:rFonts w:ascii="Arial" w:hAnsi="Arial" w:cs="Arial"/>
          <w:bCs/>
        </w:rPr>
        <w:t xml:space="preserve"> </w:t>
      </w:r>
      <w:r w:rsidR="00E97AAA" w:rsidRPr="0058625E">
        <w:rPr>
          <w:rFonts w:ascii="Arial" w:hAnsi="Arial" w:cs="Arial"/>
          <w:bCs/>
        </w:rPr>
        <w:t>, except where noted in the test.</w:t>
      </w:r>
      <w:r w:rsidRPr="0058625E">
        <w:rPr>
          <w:rFonts w:ascii="Arial" w:hAnsi="Arial" w:cs="Arial"/>
          <w:bCs/>
        </w:rPr>
        <w:br/>
      </w:r>
    </w:p>
    <w:p w14:paraId="40FCDF67" w14:textId="075DDB4F" w:rsidR="00A605FE" w:rsidRPr="0058625E" w:rsidRDefault="00A605FE" w:rsidP="0058625E">
      <w:pPr>
        <w:pStyle w:val="NormalWeb"/>
        <w:spacing w:before="0" w:beforeAutospacing="0" w:after="0" w:afterAutospacing="0" w:line="276" w:lineRule="auto"/>
        <w:rPr>
          <w:rFonts w:ascii="Arial" w:hAnsi="Arial" w:cs="Arial"/>
          <w:bCs/>
        </w:rPr>
      </w:pPr>
      <w:r w:rsidRPr="0058625E">
        <w:rPr>
          <w:rFonts w:ascii="Arial" w:hAnsi="Arial" w:cs="Arial"/>
          <w:bCs/>
        </w:rPr>
        <w:t>Step 1</w:t>
      </w:r>
      <w:r w:rsidR="00E97AAA" w:rsidRPr="0058625E">
        <w:rPr>
          <w:rFonts w:ascii="Arial" w:hAnsi="Arial" w:cs="Arial"/>
          <w:bCs/>
        </w:rPr>
        <w:t>:</w:t>
      </w:r>
      <w:r w:rsidRPr="0058625E">
        <w:rPr>
          <w:rFonts w:ascii="Arial" w:hAnsi="Arial" w:cs="Arial"/>
          <w:bCs/>
        </w:rPr>
        <w:t xml:space="preserve"> </w:t>
      </w:r>
      <w:r w:rsidR="00E97AAA" w:rsidRPr="0058625E">
        <w:rPr>
          <w:rFonts w:ascii="Arial" w:hAnsi="Arial" w:cs="Arial"/>
          <w:bCs/>
        </w:rPr>
        <w:t>L</w:t>
      </w:r>
      <w:r w:rsidRPr="0058625E">
        <w:rPr>
          <w:rFonts w:ascii="Arial" w:hAnsi="Arial" w:cs="Arial"/>
          <w:bCs/>
        </w:rPr>
        <w:t>oad, edit, and depth shift the full log suite, includi</w:t>
      </w:r>
      <w:r w:rsidR="00195BC5">
        <w:rPr>
          <w:rFonts w:ascii="Arial" w:hAnsi="Arial" w:cs="Arial"/>
          <w:bCs/>
        </w:rPr>
        <w:t>n</w:t>
      </w:r>
      <w:r w:rsidRPr="0058625E">
        <w:rPr>
          <w:rFonts w:ascii="Arial" w:hAnsi="Arial" w:cs="Arial"/>
          <w:bCs/>
        </w:rPr>
        <w:t xml:space="preserve">g resistivity, SP, GR, density, neutron, PE, caliper, and sonic, where available. If a thorium or uranium corrected GR </w:t>
      </w:r>
      <w:r w:rsidR="00E97AAA" w:rsidRPr="0058625E">
        <w:rPr>
          <w:rFonts w:ascii="Arial" w:hAnsi="Arial" w:cs="Arial"/>
          <w:bCs/>
        </w:rPr>
        <w:t>(</w:t>
      </w:r>
      <w:r w:rsidRPr="0058625E">
        <w:rPr>
          <w:rFonts w:ascii="Arial" w:hAnsi="Arial" w:cs="Arial"/>
          <w:bCs/>
        </w:rPr>
        <w:t>CGR) are available, load these too.</w:t>
      </w:r>
      <w:r w:rsidR="007C1623" w:rsidRPr="0058625E">
        <w:rPr>
          <w:rFonts w:ascii="Arial" w:hAnsi="Arial" w:cs="Arial"/>
          <w:bCs/>
        </w:rPr>
        <w:t xml:space="preserve"> Create a Bad Hole Flag i</w:t>
      </w:r>
      <w:r w:rsidR="0053549F" w:rsidRPr="0058625E">
        <w:rPr>
          <w:rFonts w:ascii="Arial" w:hAnsi="Arial" w:cs="Arial"/>
          <w:bCs/>
        </w:rPr>
        <w:t>f</w:t>
      </w:r>
      <w:r w:rsidR="007C1623" w:rsidRPr="0058625E">
        <w:rPr>
          <w:rFonts w:ascii="Arial" w:hAnsi="Arial" w:cs="Arial"/>
          <w:bCs/>
        </w:rPr>
        <w:t xml:space="preserve"> one is needed.</w:t>
      </w:r>
      <w:r w:rsidRPr="0058625E">
        <w:rPr>
          <w:rFonts w:ascii="Arial" w:hAnsi="Arial" w:cs="Arial"/>
          <w:bCs/>
        </w:rPr>
        <w:t xml:space="preserve"> </w:t>
      </w:r>
      <w:r w:rsidR="0053549F" w:rsidRPr="0058625E">
        <w:rPr>
          <w:rFonts w:ascii="Arial" w:hAnsi="Arial" w:cs="Arial"/>
          <w:bCs/>
        </w:rPr>
        <w:t xml:space="preserve"> </w:t>
      </w:r>
    </w:p>
    <w:p w14:paraId="40134B5C" w14:textId="77777777" w:rsidR="00E97AAA" w:rsidRPr="0058625E" w:rsidRDefault="00E97AAA" w:rsidP="0058625E">
      <w:pPr>
        <w:pStyle w:val="NormalWeb"/>
        <w:spacing w:before="0" w:beforeAutospacing="0" w:after="0" w:afterAutospacing="0" w:line="276" w:lineRule="auto"/>
        <w:rPr>
          <w:rFonts w:ascii="Arial" w:hAnsi="Arial" w:cs="Arial"/>
          <w:bCs/>
        </w:rPr>
      </w:pPr>
    </w:p>
    <w:p w14:paraId="3F3ED333" w14:textId="77777777" w:rsidR="0000062E" w:rsidRPr="0058625E" w:rsidRDefault="00E97AAA" w:rsidP="0058625E">
      <w:pPr>
        <w:pStyle w:val="NormalWeb"/>
        <w:spacing w:before="0" w:beforeAutospacing="0" w:after="0" w:afterAutospacing="0" w:line="276" w:lineRule="auto"/>
        <w:rPr>
          <w:rFonts w:ascii="Arial" w:hAnsi="Arial" w:cs="Arial"/>
          <w:bCs/>
        </w:rPr>
      </w:pPr>
      <w:r w:rsidRPr="0058625E">
        <w:rPr>
          <w:rFonts w:ascii="Arial" w:hAnsi="Arial" w:cs="Arial"/>
          <w:bCs/>
        </w:rPr>
        <w:t>Step 2: Calculate clay volume. Because some uranium may cause spikes on the GR, use the minimum of the gamma ray and density-neutron separation methods. This eliminates false “shale” beds that would otherwise appear to act as baffles to the flow of steam or oil. The S</w:t>
      </w:r>
      <w:r w:rsidR="0000062E" w:rsidRPr="0058625E">
        <w:rPr>
          <w:rFonts w:ascii="Arial" w:hAnsi="Arial" w:cs="Arial"/>
          <w:bCs/>
        </w:rPr>
        <w:t>P</w:t>
      </w:r>
      <w:r w:rsidRPr="0058625E">
        <w:rPr>
          <w:rFonts w:ascii="Arial" w:hAnsi="Arial" w:cs="Arial"/>
          <w:bCs/>
        </w:rPr>
        <w:t xml:space="preserve"> is unlikely to be a useful clay indicator due to the high resistivity of the oil zone.</w:t>
      </w:r>
    </w:p>
    <w:p w14:paraId="68393001" w14:textId="77777777" w:rsidR="0000062E" w:rsidRPr="0058625E" w:rsidRDefault="0000062E" w:rsidP="0058625E">
      <w:pPr>
        <w:pStyle w:val="NormalWeb"/>
        <w:spacing w:before="0" w:beforeAutospacing="0" w:after="0" w:afterAutospacing="0" w:line="276" w:lineRule="auto"/>
        <w:rPr>
          <w:rFonts w:ascii="Arial" w:hAnsi="Arial" w:cs="Arial"/>
          <w:bCs/>
        </w:rPr>
      </w:pPr>
    </w:p>
    <w:p w14:paraId="74F38674" w14:textId="77777777" w:rsidR="00E97AAA" w:rsidRPr="0058625E" w:rsidRDefault="0000062E" w:rsidP="0058625E">
      <w:pPr>
        <w:pStyle w:val="NormalWeb"/>
        <w:spacing w:before="0" w:beforeAutospacing="0" w:after="0" w:afterAutospacing="0" w:line="276" w:lineRule="auto"/>
        <w:rPr>
          <w:rFonts w:ascii="Arial" w:hAnsi="Arial" w:cs="Arial"/>
          <w:bCs/>
        </w:rPr>
      </w:pPr>
      <w:r w:rsidRPr="0058625E">
        <w:rPr>
          <w:rFonts w:ascii="Arial" w:hAnsi="Arial" w:cs="Arial"/>
          <w:bCs/>
        </w:rPr>
        <w:t xml:space="preserve">Step 3: Calculate clay corrected porosity from the complex lithology density-neutron crossplot model. This model accounts for heavy minerals if any are present, compensates for small quantities of gas if present, and reduces statistical variations in the porosity values. DO NOT USE THE DENSITY POROSITY LOG ALONE. It will read too low if heavy minerals are present and too high if gas is present. The statistical variations at high porosity can give a noisy result. </w:t>
      </w:r>
      <w:r w:rsidR="0053549F" w:rsidRPr="0058625E">
        <w:rPr>
          <w:rFonts w:ascii="Arial" w:hAnsi="Arial" w:cs="Arial"/>
          <w:bCs/>
        </w:rPr>
        <w:t xml:space="preserve">Some oil sands have enough coal or carbonaceous material  to look like a coal bed. Set a coal trigger on the density and neutron and set porosity to zero when the trigger is turned on. </w:t>
      </w:r>
      <w:r w:rsidRPr="0058625E">
        <w:rPr>
          <w:rFonts w:ascii="Arial" w:hAnsi="Arial" w:cs="Arial"/>
          <w:bCs/>
        </w:rPr>
        <w:t>There is nothing complex about the complex lithology model, so use it.</w:t>
      </w:r>
      <w:r w:rsidR="00E97AAA" w:rsidRPr="0058625E">
        <w:rPr>
          <w:rFonts w:ascii="Arial" w:hAnsi="Arial" w:cs="Arial"/>
          <w:bCs/>
        </w:rPr>
        <w:t xml:space="preserve"> </w:t>
      </w:r>
      <w:r w:rsidR="007C1623" w:rsidRPr="0058625E">
        <w:rPr>
          <w:rFonts w:ascii="Arial" w:hAnsi="Arial" w:cs="Arial"/>
          <w:bCs/>
        </w:rPr>
        <w:t>S</w:t>
      </w:r>
      <w:r w:rsidR="00C2619C" w:rsidRPr="0058625E">
        <w:rPr>
          <w:rFonts w:ascii="Arial" w:hAnsi="Arial" w:cs="Arial"/>
          <w:bCs/>
        </w:rPr>
        <w:t>ee</w:t>
      </w:r>
      <w:r w:rsidR="007C1623" w:rsidRPr="0058625E">
        <w:rPr>
          <w:rFonts w:ascii="Arial" w:hAnsi="Arial" w:cs="Arial"/>
          <w:bCs/>
        </w:rPr>
        <w:t xml:space="preserve"> “Special Cases” below if there is gas crossover in the oil zone.</w:t>
      </w:r>
    </w:p>
    <w:p w14:paraId="3D7A0627" w14:textId="77777777" w:rsidR="0000062E" w:rsidRPr="0058625E" w:rsidRDefault="0000062E" w:rsidP="0058625E">
      <w:pPr>
        <w:pStyle w:val="NormalWeb"/>
        <w:spacing w:before="0" w:beforeAutospacing="0" w:after="0" w:afterAutospacing="0" w:line="276" w:lineRule="auto"/>
        <w:rPr>
          <w:rFonts w:ascii="Arial" w:hAnsi="Arial" w:cs="Arial"/>
          <w:bCs/>
        </w:rPr>
      </w:pPr>
    </w:p>
    <w:p w14:paraId="0D4AE34F" w14:textId="36B3270A" w:rsidR="0000062E" w:rsidRPr="0058625E" w:rsidRDefault="0000062E" w:rsidP="0058625E">
      <w:pPr>
        <w:pStyle w:val="NormalWeb"/>
        <w:spacing w:before="0" w:beforeAutospacing="0" w:after="0" w:afterAutospacing="0" w:line="276" w:lineRule="auto"/>
        <w:rPr>
          <w:rFonts w:ascii="Arial" w:hAnsi="Arial" w:cs="Arial"/>
          <w:bCs/>
        </w:rPr>
      </w:pPr>
      <w:r w:rsidRPr="0058625E">
        <w:rPr>
          <w:rFonts w:ascii="Arial" w:hAnsi="Arial" w:cs="Arial"/>
          <w:bCs/>
        </w:rPr>
        <w:t>Step 4: Calculate clay corrected water saturation from the</w:t>
      </w:r>
      <w:r w:rsidR="00195BC5">
        <w:rPr>
          <w:rFonts w:ascii="Arial" w:hAnsi="Arial" w:cs="Arial"/>
          <w:bCs/>
        </w:rPr>
        <w:t xml:space="preserve"> </w:t>
      </w:r>
      <w:r w:rsidRPr="0058625E">
        <w:rPr>
          <w:rFonts w:ascii="Arial" w:hAnsi="Arial" w:cs="Arial"/>
          <w:bCs/>
        </w:rPr>
        <w:t xml:space="preserve">Simandoux or dual-water equations. </w:t>
      </w:r>
      <w:r w:rsidR="00924D1E" w:rsidRPr="0058625E">
        <w:rPr>
          <w:rFonts w:ascii="Arial" w:hAnsi="Arial" w:cs="Arial"/>
          <w:bCs/>
        </w:rPr>
        <w:t>These default to the Archie model in clean sands but give more oil in shaly sands.</w:t>
      </w:r>
    </w:p>
    <w:p w14:paraId="0CFEF8B6" w14:textId="77777777" w:rsidR="00924D1E" w:rsidRPr="0058625E" w:rsidRDefault="00924D1E" w:rsidP="0058625E">
      <w:pPr>
        <w:pStyle w:val="NormalWeb"/>
        <w:spacing w:before="0" w:beforeAutospacing="0" w:after="0" w:afterAutospacing="0" w:line="276" w:lineRule="auto"/>
        <w:rPr>
          <w:rFonts w:ascii="Arial" w:hAnsi="Arial" w:cs="Arial"/>
          <w:bCs/>
        </w:rPr>
      </w:pPr>
    </w:p>
    <w:p w14:paraId="2C981BA3" w14:textId="77777777" w:rsidR="00924D1E" w:rsidRPr="0058625E" w:rsidRDefault="00924D1E" w:rsidP="0058625E">
      <w:pPr>
        <w:pStyle w:val="NormalWeb"/>
        <w:spacing w:before="0" w:beforeAutospacing="0" w:after="0" w:afterAutospacing="0" w:line="276" w:lineRule="auto"/>
        <w:rPr>
          <w:rFonts w:ascii="Arial" w:hAnsi="Arial" w:cs="Arial"/>
          <w:bCs/>
        </w:rPr>
      </w:pPr>
      <w:r w:rsidRPr="0058625E">
        <w:rPr>
          <w:rFonts w:ascii="Arial" w:hAnsi="Arial" w:cs="Arial"/>
          <w:bCs/>
        </w:rPr>
        <w:t>Step 5: Correlat</w:t>
      </w:r>
      <w:r w:rsidR="0007300E" w:rsidRPr="0058625E">
        <w:rPr>
          <w:rFonts w:ascii="Arial" w:hAnsi="Arial" w:cs="Arial"/>
          <w:bCs/>
        </w:rPr>
        <w:t>e</w:t>
      </w:r>
      <w:r w:rsidRPr="0058625E">
        <w:rPr>
          <w:rFonts w:ascii="Arial" w:hAnsi="Arial" w:cs="Arial"/>
          <w:bCs/>
        </w:rPr>
        <w:t xml:space="preserve"> core porosity and core permeability on a semi-logarithmic graph, if any data is available. The resulting equation takes the form Perm = 10^(A * PHIe + B) where A is the slope and B is the intercept at zero porosity on the graph.</w:t>
      </w:r>
      <w:r w:rsidR="00B36423" w:rsidRPr="0058625E">
        <w:rPr>
          <w:rFonts w:ascii="Arial" w:hAnsi="Arial" w:cs="Arial"/>
          <w:bCs/>
        </w:rPr>
        <w:t xml:space="preserve"> See Example in Figure </w:t>
      </w:r>
      <w:r w:rsidR="00DA3D19" w:rsidRPr="0058625E">
        <w:rPr>
          <w:rFonts w:ascii="Arial" w:hAnsi="Arial" w:cs="Arial"/>
          <w:bCs/>
        </w:rPr>
        <w:t>2</w:t>
      </w:r>
      <w:r w:rsidR="00B36423" w:rsidRPr="0058625E">
        <w:rPr>
          <w:rFonts w:ascii="Arial" w:hAnsi="Arial" w:cs="Arial"/>
          <w:bCs/>
        </w:rPr>
        <w:t>.</w:t>
      </w:r>
    </w:p>
    <w:p w14:paraId="6268F48F" w14:textId="77777777" w:rsidR="00924D1E" w:rsidRPr="0058625E" w:rsidRDefault="0057170D" w:rsidP="0058625E">
      <w:pPr>
        <w:pStyle w:val="NormalWeb"/>
        <w:spacing w:before="0" w:beforeAutospacing="0" w:after="0" w:afterAutospacing="0" w:line="276" w:lineRule="auto"/>
        <w:rPr>
          <w:rFonts w:ascii="Arial" w:hAnsi="Arial" w:cs="Arial"/>
          <w:bCs/>
        </w:rPr>
      </w:pPr>
      <w:r w:rsidRPr="0058625E">
        <w:rPr>
          <w:rFonts w:ascii="Arial" w:hAnsi="Arial" w:cs="Arial"/>
          <w:bCs/>
          <w:noProof/>
          <w:lang w:val="en-CA" w:eastAsia="en-CA"/>
        </w:rPr>
        <w:lastRenderedPageBreak/>
        <w:drawing>
          <wp:anchor distT="0" distB="0" distL="0" distR="0" simplePos="0" relativeHeight="251657216" behindDoc="0" locked="0" layoutInCell="1" allowOverlap="0" wp14:anchorId="339A2DDF" wp14:editId="11ED6D19">
            <wp:simplePos x="0" y="0"/>
            <wp:positionH relativeFrom="column">
              <wp:align>right</wp:align>
            </wp:positionH>
            <wp:positionV relativeFrom="line">
              <wp:posOffset>135255</wp:posOffset>
            </wp:positionV>
            <wp:extent cx="2199600" cy="2437200"/>
            <wp:effectExtent l="0" t="0" r="0" b="1270"/>
            <wp:wrapSquare wrapText="bothSides"/>
            <wp:docPr id="381" name="Picture 381" descr="image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image0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9600" cy="24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B0290" w14:textId="77777777" w:rsidR="00924D1E" w:rsidRPr="0058625E" w:rsidRDefault="00924D1E" w:rsidP="0058625E">
      <w:pPr>
        <w:pStyle w:val="NormalWeb"/>
        <w:spacing w:before="0" w:beforeAutospacing="0" w:after="0" w:afterAutospacing="0" w:line="276" w:lineRule="auto"/>
        <w:rPr>
          <w:rFonts w:ascii="Arial" w:hAnsi="Arial" w:cs="Arial"/>
          <w:bCs/>
        </w:rPr>
      </w:pPr>
      <w:r w:rsidRPr="0058625E">
        <w:rPr>
          <w:rFonts w:ascii="Arial" w:hAnsi="Arial" w:cs="Arial"/>
          <w:bCs/>
        </w:rPr>
        <w:t>Step 6: Calculate permeability as a continuous curve versus depth, using the regression analysis in Step 5.</w:t>
      </w:r>
    </w:p>
    <w:p w14:paraId="5D1E4EBD" w14:textId="77777777" w:rsidR="00924D1E" w:rsidRPr="0058625E" w:rsidRDefault="00924D1E" w:rsidP="0058625E">
      <w:pPr>
        <w:pStyle w:val="NormalWeb"/>
        <w:spacing w:before="0" w:beforeAutospacing="0" w:after="0" w:afterAutospacing="0" w:line="276" w:lineRule="auto"/>
        <w:rPr>
          <w:rFonts w:ascii="Arial" w:hAnsi="Arial" w:cs="Arial"/>
          <w:bCs/>
        </w:rPr>
      </w:pPr>
    </w:p>
    <w:p w14:paraId="6EBF8F62" w14:textId="77777777" w:rsidR="00C919E4" w:rsidRPr="0058625E" w:rsidRDefault="00C919E4" w:rsidP="0058625E">
      <w:pPr>
        <w:pStyle w:val="NormalWeb"/>
        <w:spacing w:before="0" w:beforeAutospacing="0" w:after="0" w:afterAutospacing="0" w:line="276" w:lineRule="auto"/>
        <w:rPr>
          <w:rFonts w:ascii="Arial" w:hAnsi="Arial" w:cs="Arial"/>
          <w:bCs/>
        </w:rPr>
      </w:pPr>
      <w:r w:rsidRPr="0058625E">
        <w:rPr>
          <w:rFonts w:ascii="Arial" w:hAnsi="Arial" w:cs="Arial"/>
          <w:bCs/>
        </w:rPr>
        <w:t>Steps 1 through 6 cover the conventional volumetric analysis of an oil sand, but we are not finished yet.</w:t>
      </w:r>
    </w:p>
    <w:p w14:paraId="45ECA3EE" w14:textId="77777777" w:rsidR="00C919E4" w:rsidRPr="0058625E" w:rsidRDefault="00C919E4" w:rsidP="0058625E">
      <w:pPr>
        <w:pStyle w:val="NormalWeb"/>
        <w:spacing w:before="0" w:beforeAutospacing="0" w:after="0" w:afterAutospacing="0" w:line="276" w:lineRule="auto"/>
        <w:rPr>
          <w:rFonts w:ascii="Arial" w:hAnsi="Arial" w:cs="Arial"/>
          <w:bCs/>
        </w:rPr>
      </w:pPr>
    </w:p>
    <w:p w14:paraId="2259A8B8" w14:textId="77777777" w:rsidR="00BB61FF" w:rsidRPr="0058625E" w:rsidRDefault="00924D1E" w:rsidP="0058625E">
      <w:pPr>
        <w:spacing w:line="276" w:lineRule="auto"/>
        <w:rPr>
          <w:rStyle w:val="Strong"/>
          <w:rFonts w:ascii="Arial" w:hAnsi="Arial" w:cs="Arial"/>
          <w:b w:val="0"/>
        </w:rPr>
      </w:pPr>
      <w:r w:rsidRPr="0058625E">
        <w:rPr>
          <w:rFonts w:ascii="Arial" w:hAnsi="Arial" w:cs="Arial"/>
          <w:bCs/>
        </w:rPr>
        <w:t>Step 7:</w:t>
      </w:r>
      <w:r w:rsidR="00BB61FF" w:rsidRPr="0058625E">
        <w:rPr>
          <w:rFonts w:ascii="Arial" w:hAnsi="Arial" w:cs="Arial"/>
          <w:bCs/>
        </w:rPr>
        <w:t xml:space="preserve"> Co</w:t>
      </w:r>
      <w:r w:rsidR="001A7764" w:rsidRPr="0058625E">
        <w:rPr>
          <w:rFonts w:ascii="Arial" w:hAnsi="Arial" w:cs="Arial"/>
          <w:bCs/>
        </w:rPr>
        <w:t>n</w:t>
      </w:r>
      <w:r w:rsidR="00BB61FF" w:rsidRPr="0058625E">
        <w:rPr>
          <w:rFonts w:ascii="Arial" w:hAnsi="Arial" w:cs="Arial"/>
          <w:bCs/>
        </w:rPr>
        <w:t>vert log analysis volumetrics to mass fraction values.</w:t>
      </w:r>
      <w:r w:rsidR="00BB61FF" w:rsidRPr="0058625E">
        <w:rPr>
          <w:rFonts w:ascii="Arial" w:hAnsi="Arial" w:cs="Arial"/>
          <w:bCs/>
        </w:rPr>
        <w:br/>
      </w:r>
      <w:r w:rsidR="00BB61FF" w:rsidRPr="0058625E">
        <w:rPr>
          <w:rStyle w:val="Strong"/>
          <w:rFonts w:ascii="Arial" w:hAnsi="Arial" w:cs="Arial"/>
          <w:b w:val="0"/>
        </w:rPr>
        <w:t>      1: WToil </w:t>
      </w:r>
      <w:r w:rsidR="00DD3424" w:rsidRPr="0058625E">
        <w:rPr>
          <w:rStyle w:val="Strong"/>
          <w:rFonts w:ascii="Arial" w:hAnsi="Arial" w:cs="Arial"/>
          <w:b w:val="0"/>
        </w:rPr>
        <w:t xml:space="preserve"> </w:t>
      </w:r>
      <w:r w:rsidR="00BB61FF" w:rsidRPr="0058625E">
        <w:rPr>
          <w:rStyle w:val="Strong"/>
          <w:rFonts w:ascii="Arial" w:hAnsi="Arial" w:cs="Arial"/>
          <w:b w:val="0"/>
        </w:rPr>
        <w:t xml:space="preserve">= (1 – Sw) * PHIe * DENSHY </w:t>
      </w:r>
      <w:r w:rsidR="00BB61FF" w:rsidRPr="0058625E">
        <w:rPr>
          <w:rFonts w:ascii="Arial" w:hAnsi="Arial" w:cs="Arial"/>
          <w:bCs/>
        </w:rPr>
        <w:br/>
      </w:r>
      <w:r w:rsidR="00BB61FF" w:rsidRPr="0058625E">
        <w:rPr>
          <w:rStyle w:val="Strong"/>
          <w:rFonts w:ascii="Arial" w:hAnsi="Arial" w:cs="Arial"/>
          <w:b w:val="0"/>
        </w:rPr>
        <w:t xml:space="preserve">      2: WTshl  = Vsh * DENSSH </w:t>
      </w:r>
      <w:r w:rsidR="00BB61FF" w:rsidRPr="0058625E">
        <w:rPr>
          <w:rFonts w:ascii="Arial" w:hAnsi="Arial" w:cs="Arial"/>
          <w:bCs/>
        </w:rPr>
        <w:br/>
      </w:r>
      <w:r w:rsidR="00BB61FF" w:rsidRPr="0058625E">
        <w:rPr>
          <w:rStyle w:val="Strong"/>
          <w:rFonts w:ascii="Arial" w:hAnsi="Arial" w:cs="Arial"/>
          <w:b w:val="0"/>
        </w:rPr>
        <w:t xml:space="preserve">      3: WTsnd = (1 - Vsh - PHIe) * DENSMA </w:t>
      </w:r>
      <w:r w:rsidR="00BB61FF" w:rsidRPr="0058625E">
        <w:rPr>
          <w:rFonts w:ascii="Arial" w:hAnsi="Arial" w:cs="Arial"/>
          <w:bCs/>
        </w:rPr>
        <w:br/>
      </w:r>
      <w:r w:rsidR="00BB61FF" w:rsidRPr="0058625E">
        <w:rPr>
          <w:rStyle w:val="Strong"/>
          <w:rFonts w:ascii="Arial" w:hAnsi="Arial" w:cs="Arial"/>
          <w:b w:val="0"/>
        </w:rPr>
        <w:t xml:space="preserve">      4: WTwtr = Sw * PHIe * DENSW </w:t>
      </w:r>
      <w:r w:rsidR="00BB61FF" w:rsidRPr="0058625E">
        <w:rPr>
          <w:rFonts w:ascii="Arial" w:hAnsi="Arial" w:cs="Arial"/>
          <w:bCs/>
        </w:rPr>
        <w:br/>
      </w:r>
      <w:r w:rsidR="00BB61FF" w:rsidRPr="0058625E">
        <w:rPr>
          <w:rStyle w:val="Strong"/>
          <w:rFonts w:ascii="Arial" w:hAnsi="Arial" w:cs="Arial"/>
          <w:b w:val="0"/>
        </w:rPr>
        <w:t>      5: WTrock = WT</w:t>
      </w:r>
      <w:r w:rsidR="00C064BC" w:rsidRPr="0058625E">
        <w:rPr>
          <w:rStyle w:val="Strong"/>
          <w:rFonts w:ascii="Arial" w:hAnsi="Arial" w:cs="Arial"/>
          <w:b w:val="0"/>
        </w:rPr>
        <w:t>oil</w:t>
      </w:r>
      <w:r w:rsidR="00BB61FF" w:rsidRPr="0058625E">
        <w:rPr>
          <w:rStyle w:val="Strong"/>
          <w:rFonts w:ascii="Arial" w:hAnsi="Arial" w:cs="Arial"/>
          <w:b w:val="0"/>
        </w:rPr>
        <w:t xml:space="preserve"> + WTshl + WTsnd + WTwtr</w:t>
      </w:r>
      <w:r w:rsidR="00BB61FF" w:rsidRPr="0058625E">
        <w:rPr>
          <w:rStyle w:val="Strong"/>
          <w:rFonts w:ascii="Arial" w:hAnsi="Arial" w:cs="Arial"/>
          <w:b w:val="0"/>
        </w:rPr>
        <w:br/>
      </w:r>
    </w:p>
    <w:p w14:paraId="64AA6AB7" w14:textId="77777777" w:rsidR="00BB61FF" w:rsidRPr="0058625E" w:rsidRDefault="00BB61FF" w:rsidP="0058625E">
      <w:pPr>
        <w:spacing w:line="276" w:lineRule="auto"/>
        <w:rPr>
          <w:rStyle w:val="Strong"/>
          <w:rFonts w:ascii="Arial" w:hAnsi="Arial" w:cs="Arial"/>
          <w:b w:val="0"/>
        </w:rPr>
      </w:pPr>
      <w:r w:rsidRPr="0058625E">
        <w:rPr>
          <w:rFonts w:ascii="Arial" w:hAnsi="Arial" w:cs="Arial"/>
          <w:bCs/>
        </w:rPr>
        <w:t>Oil mass fraction:</w:t>
      </w:r>
      <w:r w:rsidRPr="0058625E">
        <w:rPr>
          <w:rFonts w:ascii="Arial" w:hAnsi="Arial" w:cs="Arial"/>
          <w:bCs/>
        </w:rPr>
        <w:br/>
      </w:r>
      <w:r w:rsidRPr="0058625E">
        <w:rPr>
          <w:rStyle w:val="Strong"/>
          <w:rFonts w:ascii="Arial" w:hAnsi="Arial" w:cs="Arial"/>
          <w:b w:val="0"/>
        </w:rPr>
        <w:t xml:space="preserve">        6: Woil = WToil / WTrock</w:t>
      </w:r>
      <w:r w:rsidRPr="0058625E">
        <w:rPr>
          <w:rStyle w:val="Strong"/>
          <w:rFonts w:ascii="Arial" w:hAnsi="Arial" w:cs="Arial"/>
          <w:b w:val="0"/>
        </w:rPr>
        <w:br/>
        <w:t>        7: WT%</w:t>
      </w:r>
      <w:r w:rsidR="00F55285" w:rsidRPr="0058625E">
        <w:rPr>
          <w:rStyle w:val="Strong"/>
          <w:rFonts w:ascii="Arial" w:hAnsi="Arial" w:cs="Arial"/>
          <w:b w:val="0"/>
        </w:rPr>
        <w:t>oil</w:t>
      </w:r>
      <w:r w:rsidRPr="0058625E">
        <w:rPr>
          <w:rStyle w:val="Strong"/>
          <w:rFonts w:ascii="Arial" w:hAnsi="Arial" w:cs="Arial"/>
          <w:b w:val="0"/>
        </w:rPr>
        <w:t xml:space="preserve"> = 100 * Woil</w:t>
      </w:r>
    </w:p>
    <w:p w14:paraId="78CCE071" w14:textId="77777777" w:rsidR="00BB61FF" w:rsidRPr="0058625E" w:rsidRDefault="00BB61FF" w:rsidP="0058625E">
      <w:pPr>
        <w:pStyle w:val="NormalWeb"/>
        <w:spacing w:before="0" w:beforeAutospacing="0" w:after="0" w:afterAutospacing="0" w:line="276" w:lineRule="auto"/>
        <w:rPr>
          <w:rStyle w:val="Strong"/>
          <w:rFonts w:ascii="Arial" w:hAnsi="Arial" w:cs="Arial"/>
          <w:b w:val="0"/>
        </w:rPr>
      </w:pPr>
    </w:p>
    <w:p w14:paraId="66CB59D1" w14:textId="77777777" w:rsidR="00D7389B" w:rsidRPr="0058625E" w:rsidRDefault="00BB61FF" w:rsidP="0058625E">
      <w:pPr>
        <w:pStyle w:val="NormalWeb"/>
        <w:spacing w:before="0" w:beforeAutospacing="0" w:after="0" w:afterAutospacing="0" w:line="276" w:lineRule="auto"/>
        <w:rPr>
          <w:rFonts w:ascii="Arial" w:hAnsi="Arial" w:cs="Arial"/>
          <w:bCs/>
        </w:rPr>
      </w:pPr>
      <w:r w:rsidRPr="0058625E">
        <w:rPr>
          <w:rStyle w:val="Strong"/>
          <w:rFonts w:ascii="Arial" w:hAnsi="Arial" w:cs="Arial"/>
          <w:b w:val="0"/>
        </w:rPr>
        <w:t xml:space="preserve">Typical densities are  DENSMA = 2650, DENSW = DENSHY = </w:t>
      </w:r>
      <w:r w:rsidR="00F55285" w:rsidRPr="0058625E">
        <w:rPr>
          <w:rStyle w:val="Strong"/>
          <w:rFonts w:ascii="Arial" w:hAnsi="Arial" w:cs="Arial"/>
          <w:b w:val="0"/>
        </w:rPr>
        <w:t>1000, DENSSH = 2300 kg/m3.</w:t>
      </w:r>
      <w:r w:rsidR="00F55285" w:rsidRPr="0058625E">
        <w:rPr>
          <w:rStyle w:val="Strong"/>
          <w:rFonts w:ascii="Arial" w:hAnsi="Arial" w:cs="Arial"/>
          <w:b w:val="0"/>
        </w:rPr>
        <w:br/>
      </w:r>
      <w:r w:rsidRPr="0058625E">
        <w:rPr>
          <w:rFonts w:ascii="Arial" w:hAnsi="Arial" w:cs="Arial"/>
          <w:bCs/>
        </w:rPr>
        <w:br/>
      </w:r>
      <w:r w:rsidR="00D7389B" w:rsidRPr="0058625E">
        <w:rPr>
          <w:rFonts w:ascii="Arial" w:hAnsi="Arial" w:cs="Arial"/>
          <w:bCs/>
        </w:rPr>
        <w:t xml:space="preserve">Step </w:t>
      </w:r>
      <w:r w:rsidR="00071D1E" w:rsidRPr="0058625E">
        <w:rPr>
          <w:rFonts w:ascii="Arial" w:hAnsi="Arial" w:cs="Arial"/>
          <w:bCs/>
        </w:rPr>
        <w:t>8:</w:t>
      </w:r>
      <w:r w:rsidR="00D7389B" w:rsidRPr="0058625E">
        <w:rPr>
          <w:rFonts w:ascii="Arial" w:hAnsi="Arial" w:cs="Arial"/>
          <w:bCs/>
        </w:rPr>
        <w:t xml:space="preserve"> A bitumen pay flag is calculated with a log analysis oil mass fraction cutoff, usually between 0.050 and  0.085</w:t>
      </w:r>
      <w:r w:rsidR="00071D1E" w:rsidRPr="0058625E">
        <w:rPr>
          <w:rFonts w:ascii="Arial" w:hAnsi="Arial" w:cs="Arial"/>
          <w:bCs/>
        </w:rPr>
        <w:t xml:space="preserve"> </w:t>
      </w:r>
      <w:r w:rsidR="00D7389B" w:rsidRPr="0058625E">
        <w:rPr>
          <w:rFonts w:ascii="Arial" w:hAnsi="Arial" w:cs="Arial"/>
          <w:bCs/>
        </w:rPr>
        <w:t>oil mass fraction. A gas flag should also be shown on the depth plots where density neutron crossover occurs on the shale corrected log data.</w:t>
      </w:r>
    </w:p>
    <w:p w14:paraId="2241900D" w14:textId="77777777" w:rsidR="00D7389B" w:rsidRPr="0058625E" w:rsidRDefault="00D7389B" w:rsidP="0058625E">
      <w:pPr>
        <w:pStyle w:val="NormalWeb"/>
        <w:spacing w:before="0" w:beforeAutospacing="0" w:after="0" w:afterAutospacing="0" w:line="276" w:lineRule="auto"/>
        <w:rPr>
          <w:rStyle w:val="Strong"/>
          <w:rFonts w:ascii="Arial" w:hAnsi="Arial" w:cs="Arial"/>
          <w:b w:val="0"/>
        </w:rPr>
      </w:pPr>
    </w:p>
    <w:p w14:paraId="4840167E" w14:textId="1194D6FE" w:rsidR="00D7389B" w:rsidRPr="0058625E" w:rsidRDefault="00D7389B" w:rsidP="0058625E">
      <w:pPr>
        <w:pStyle w:val="NormalWeb"/>
        <w:spacing w:before="0" w:beforeAutospacing="0" w:after="0" w:afterAutospacing="0" w:line="276" w:lineRule="auto"/>
      </w:pPr>
      <w:r w:rsidRPr="0058625E">
        <w:rPr>
          <w:rStyle w:val="Strong"/>
          <w:rFonts w:ascii="Arial" w:hAnsi="Arial" w:cs="Arial"/>
          <w:b w:val="0"/>
        </w:rPr>
        <w:t xml:space="preserve">Step 9: Oil in place is calculated from </w:t>
      </w:r>
      <w:r w:rsidR="00322AA3" w:rsidRPr="0058625E">
        <w:rPr>
          <w:rStyle w:val="Strong"/>
          <w:rFonts w:ascii="Arial" w:hAnsi="Arial" w:cs="Arial"/>
          <w:b w:val="0"/>
        </w:rPr>
        <w:t>t</w:t>
      </w:r>
      <w:r w:rsidRPr="0058625E">
        <w:rPr>
          <w:rStyle w:val="Strong"/>
          <w:rFonts w:ascii="Arial" w:hAnsi="Arial" w:cs="Arial"/>
          <w:b w:val="0"/>
        </w:rPr>
        <w:t xml:space="preserve">he standard volumetric equation. </w:t>
      </w:r>
      <w:r w:rsidR="00195BC5" w:rsidRPr="0058625E">
        <w:rPr>
          <w:rStyle w:val="Strong"/>
          <w:rFonts w:ascii="Arial" w:hAnsi="Arial" w:cs="Arial"/>
          <w:b w:val="0"/>
        </w:rPr>
        <w:t>However</w:t>
      </w:r>
      <w:r w:rsidRPr="0058625E">
        <w:rPr>
          <w:rStyle w:val="Strong"/>
          <w:rFonts w:ascii="Arial" w:hAnsi="Arial" w:cs="Arial"/>
          <w:b w:val="0"/>
        </w:rPr>
        <w:t>, some operators, especial</w:t>
      </w:r>
      <w:r w:rsidR="00322AA3" w:rsidRPr="0058625E">
        <w:rPr>
          <w:rStyle w:val="Strong"/>
          <w:rFonts w:ascii="Arial" w:hAnsi="Arial" w:cs="Arial"/>
          <w:b w:val="0"/>
        </w:rPr>
        <w:t>l</w:t>
      </w:r>
      <w:r w:rsidRPr="0058625E">
        <w:rPr>
          <w:rStyle w:val="Strong"/>
          <w:rFonts w:ascii="Arial" w:hAnsi="Arial" w:cs="Arial"/>
          <w:b w:val="0"/>
        </w:rPr>
        <w:t>y surface mining people, work in tonnes of oil in place. This equation is:</w:t>
      </w:r>
      <w:r w:rsidRPr="0058625E">
        <w:rPr>
          <w:rFonts w:ascii="Arial" w:hAnsi="Arial" w:cs="Arial"/>
          <w:bCs/>
        </w:rPr>
        <w:br/>
      </w:r>
      <w:r w:rsidRPr="0058625E">
        <w:rPr>
          <w:rStyle w:val="Strong"/>
          <w:rFonts w:ascii="Arial" w:hAnsi="Arial" w:cs="Arial"/>
          <w:b w:val="0"/>
        </w:rPr>
        <w:t>      1: OIL</w:t>
      </w:r>
      <w:r w:rsidR="00071D1E" w:rsidRPr="0058625E">
        <w:rPr>
          <w:rStyle w:val="Strong"/>
          <w:rFonts w:ascii="Arial" w:hAnsi="Arial" w:cs="Arial"/>
          <w:b w:val="0"/>
        </w:rPr>
        <w:t>tonnes</w:t>
      </w:r>
      <w:r w:rsidRPr="0058625E">
        <w:rPr>
          <w:rStyle w:val="Strong"/>
          <w:rFonts w:ascii="Arial" w:hAnsi="Arial" w:cs="Arial"/>
          <w:b w:val="0"/>
        </w:rPr>
        <w:t xml:space="preserve"> = SUM (Woil * DENSoil * THICK) * AREA</w:t>
      </w:r>
      <w:r w:rsidR="002E48B4" w:rsidRPr="0058625E">
        <w:rPr>
          <w:rStyle w:val="Strong"/>
          <w:rFonts w:ascii="Arial" w:hAnsi="Arial" w:cs="Arial"/>
          <w:b w:val="0"/>
        </w:rPr>
        <w:t xml:space="preserve"> </w:t>
      </w:r>
    </w:p>
    <w:p w14:paraId="5DABBC75" w14:textId="77777777" w:rsidR="00D7389B" w:rsidRPr="0058625E" w:rsidRDefault="002E48B4" w:rsidP="0058625E">
      <w:pPr>
        <w:pStyle w:val="NormalWeb"/>
        <w:spacing w:before="0" w:beforeAutospacing="0" w:after="0" w:afterAutospacing="0" w:line="276" w:lineRule="auto"/>
        <w:rPr>
          <w:rStyle w:val="Strong"/>
          <w:rFonts w:ascii="Arial" w:hAnsi="Arial" w:cs="Arial"/>
          <w:b w:val="0"/>
        </w:rPr>
      </w:pPr>
      <w:r w:rsidRPr="0058625E">
        <w:rPr>
          <w:rStyle w:val="Strong"/>
          <w:rFonts w:ascii="Arial" w:hAnsi="Arial" w:cs="Arial"/>
          <w:b w:val="0"/>
        </w:rPr>
        <w:t>Thickness is in meters and Area is in square meters.</w:t>
      </w:r>
    </w:p>
    <w:p w14:paraId="2069C8CB" w14:textId="77777777" w:rsidR="002E48B4" w:rsidRPr="0058625E" w:rsidRDefault="002E48B4" w:rsidP="0058625E">
      <w:pPr>
        <w:pStyle w:val="NormalWeb"/>
        <w:spacing w:before="0" w:beforeAutospacing="0" w:after="0" w:afterAutospacing="0" w:line="276" w:lineRule="auto"/>
        <w:rPr>
          <w:rStyle w:val="Strong"/>
          <w:rFonts w:ascii="Arial" w:hAnsi="Arial" w:cs="Arial"/>
          <w:b w:val="0"/>
        </w:rPr>
      </w:pPr>
    </w:p>
    <w:p w14:paraId="1548E9FE" w14:textId="77777777" w:rsidR="00D7389B" w:rsidRPr="0058625E" w:rsidRDefault="00D7389B" w:rsidP="0058625E">
      <w:pPr>
        <w:pStyle w:val="NormalWeb"/>
        <w:spacing w:before="0" w:beforeAutospacing="0" w:after="0" w:afterAutospacing="0" w:line="276" w:lineRule="auto"/>
      </w:pPr>
      <w:r w:rsidRPr="0058625E">
        <w:rPr>
          <w:rStyle w:val="Strong"/>
          <w:rFonts w:ascii="Arial" w:hAnsi="Arial" w:cs="Arial"/>
          <w:b w:val="0"/>
        </w:rPr>
        <w:t>If the oil equivalent in barrels or cubic meters is needed, the standard equation can be used:</w:t>
      </w:r>
      <w:r w:rsidRPr="0058625E">
        <w:rPr>
          <w:rFonts w:ascii="Arial" w:hAnsi="Arial" w:cs="Arial"/>
          <w:bCs/>
        </w:rPr>
        <w:br/>
      </w:r>
      <w:r w:rsidRPr="0058625E">
        <w:rPr>
          <w:rStyle w:val="Strong"/>
          <w:rFonts w:ascii="Arial" w:hAnsi="Arial" w:cs="Arial"/>
          <w:b w:val="0"/>
        </w:rPr>
        <w:t>      2: OOIP = KV3 * SUM(PHIe * Soil * THICK) * AREA / Bo</w:t>
      </w:r>
      <w:r w:rsidRPr="0058625E">
        <w:rPr>
          <w:rFonts w:ascii="Arial" w:hAnsi="Arial" w:cs="Arial"/>
          <w:bCs/>
        </w:rPr>
        <w:br/>
      </w:r>
      <w:r w:rsidRPr="0058625E">
        <w:rPr>
          <w:rFonts w:ascii="Arial" w:hAnsi="Arial" w:cs="Arial"/>
          <w:bCs/>
        </w:rPr>
        <w:br/>
      </w:r>
      <w:r w:rsidRPr="0058625E">
        <w:rPr>
          <w:rStyle w:val="Strong"/>
          <w:rFonts w:ascii="Arial" w:hAnsi="Arial" w:cs="Arial"/>
          <w:b w:val="0"/>
        </w:rPr>
        <w:t xml:space="preserve">Where: </w:t>
      </w:r>
      <w:r w:rsidRPr="0058625E">
        <w:rPr>
          <w:rFonts w:ascii="Arial" w:hAnsi="Arial" w:cs="Arial"/>
          <w:bCs/>
        </w:rPr>
        <w:br/>
      </w:r>
      <w:r w:rsidRPr="0058625E">
        <w:rPr>
          <w:rStyle w:val="Strong"/>
          <w:rFonts w:ascii="Arial" w:hAnsi="Arial" w:cs="Arial"/>
          <w:b w:val="0"/>
        </w:rPr>
        <w:t>  KV3 = 7758 bbl for English units</w:t>
      </w:r>
      <w:r w:rsidR="002E48B4" w:rsidRPr="0058625E">
        <w:rPr>
          <w:rStyle w:val="Strong"/>
          <w:rFonts w:ascii="Arial" w:hAnsi="Arial" w:cs="Arial"/>
          <w:b w:val="0"/>
        </w:rPr>
        <w:t xml:space="preserve">  </w:t>
      </w:r>
      <w:r w:rsidRPr="0058625E">
        <w:rPr>
          <w:rStyle w:val="Strong"/>
          <w:rFonts w:ascii="Arial" w:hAnsi="Arial" w:cs="Arial"/>
          <w:b w:val="0"/>
        </w:rPr>
        <w:t>  KV3 = 1.0 m3 for Metric units</w:t>
      </w:r>
      <w:r w:rsidRPr="0058625E">
        <w:rPr>
          <w:rFonts w:ascii="Arial" w:hAnsi="Arial" w:cs="Arial"/>
          <w:bCs/>
        </w:rPr>
        <w:br/>
      </w:r>
      <w:r w:rsidRPr="0058625E">
        <w:rPr>
          <w:rStyle w:val="Strong"/>
          <w:rFonts w:ascii="Arial" w:hAnsi="Arial" w:cs="Arial"/>
          <w:b w:val="0"/>
        </w:rPr>
        <w:t>  AREA = spacing unit or pool area (acres or square meters)</w:t>
      </w:r>
      <w:r w:rsidRPr="0058625E">
        <w:rPr>
          <w:rFonts w:ascii="Arial" w:hAnsi="Arial" w:cs="Arial"/>
          <w:bCs/>
        </w:rPr>
        <w:br/>
      </w:r>
      <w:r w:rsidR="002E48B4" w:rsidRPr="0058625E">
        <w:rPr>
          <w:rStyle w:val="Strong"/>
          <w:rFonts w:ascii="Arial" w:hAnsi="Arial" w:cs="Arial"/>
          <w:b w:val="0"/>
        </w:rPr>
        <w:t xml:space="preserve">  Bo = oil volume factor (unitless)</w:t>
      </w:r>
      <w:r w:rsidR="002E48B4" w:rsidRPr="0058625E">
        <w:rPr>
          <w:rStyle w:val="Strong"/>
          <w:rFonts w:ascii="Arial" w:hAnsi="Arial" w:cs="Arial"/>
          <w:b w:val="0"/>
        </w:rPr>
        <w:br/>
      </w:r>
      <w:r w:rsidRPr="0058625E">
        <w:rPr>
          <w:rStyle w:val="Strong"/>
          <w:rFonts w:ascii="Arial" w:hAnsi="Arial" w:cs="Arial"/>
          <w:b w:val="0"/>
        </w:rPr>
        <w:t>  OOIP = oil in place as bitumen (bbl or m3)</w:t>
      </w:r>
    </w:p>
    <w:p w14:paraId="29456B60" w14:textId="77777777" w:rsidR="00D7389B" w:rsidRPr="0058625E" w:rsidRDefault="00D7389B" w:rsidP="0058625E">
      <w:pPr>
        <w:pStyle w:val="NormalWeb"/>
        <w:spacing w:before="0" w:beforeAutospacing="0" w:after="0" w:afterAutospacing="0" w:line="276" w:lineRule="auto"/>
        <w:rPr>
          <w:rStyle w:val="Strong"/>
          <w:rFonts w:ascii="Arial" w:hAnsi="Arial" w:cs="Arial"/>
          <w:b w:val="0"/>
        </w:rPr>
      </w:pPr>
    </w:p>
    <w:p w14:paraId="6734FAE5" w14:textId="253A17E0" w:rsidR="00D7389B" w:rsidRPr="0058625E" w:rsidRDefault="00D7389B" w:rsidP="0058625E">
      <w:pPr>
        <w:pStyle w:val="NormalWeb"/>
        <w:spacing w:before="0" w:beforeAutospacing="0" w:after="0" w:afterAutospacing="0" w:line="276" w:lineRule="auto"/>
        <w:rPr>
          <w:rFonts w:ascii="Arial" w:hAnsi="Arial" w:cs="Arial"/>
          <w:bCs/>
        </w:rPr>
      </w:pPr>
      <w:r w:rsidRPr="0058625E">
        <w:rPr>
          <w:rStyle w:val="Strong"/>
          <w:rFonts w:ascii="Arial" w:hAnsi="Arial" w:cs="Arial"/>
          <w:b w:val="0"/>
        </w:rPr>
        <w:lastRenderedPageBreak/>
        <w:t xml:space="preserve">Recovery factor for surface mining operations is very high, maybe 0.98 or better. For SAGD, RF = 0.35 to 0.50 are used. Since we can't keep the steam away from the shaly sands, recovery will vary with the average rock quality in a SAGD project. </w:t>
      </w:r>
      <w:r w:rsidR="00DC1520" w:rsidRPr="0058625E">
        <w:rPr>
          <w:rStyle w:val="Strong"/>
          <w:rFonts w:ascii="Arial" w:hAnsi="Arial" w:cs="Arial"/>
          <w:b w:val="0"/>
        </w:rPr>
        <w:br/>
      </w:r>
      <w:r w:rsidR="00C46FF2" w:rsidRPr="0058625E">
        <w:rPr>
          <w:b/>
          <w:noProof/>
          <w:lang w:val="en-CA" w:eastAsia="en-CA"/>
        </w:rPr>
        <w:drawing>
          <wp:anchor distT="0" distB="0" distL="0" distR="0" simplePos="0" relativeHeight="251659264" behindDoc="0" locked="0" layoutInCell="1" allowOverlap="0" wp14:anchorId="3F1ED6A0" wp14:editId="1D1C7E43">
            <wp:simplePos x="0" y="0"/>
            <wp:positionH relativeFrom="column">
              <wp:posOffset>6038850</wp:posOffset>
            </wp:positionH>
            <wp:positionV relativeFrom="line">
              <wp:posOffset>0</wp:posOffset>
            </wp:positionV>
            <wp:extent cx="704850" cy="8362950"/>
            <wp:effectExtent l="0" t="0" r="0" b="0"/>
            <wp:wrapSquare wrapText="bothSides"/>
            <wp:docPr id="384" name="Picture 384" descr="tar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tarma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836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520" w:rsidRPr="0058625E">
        <w:rPr>
          <w:rStyle w:val="Strong"/>
          <w:rFonts w:ascii="Arial" w:hAnsi="Arial" w:cs="Arial"/>
          <w:b w:val="0"/>
        </w:rPr>
        <w:br/>
      </w:r>
      <w:r w:rsidR="002E48B4" w:rsidRPr="0058625E">
        <w:rPr>
          <w:rStyle w:val="Strong"/>
          <w:rFonts w:ascii="Arial" w:hAnsi="Arial" w:cs="Arial"/>
          <w:b w:val="0"/>
        </w:rPr>
        <w:t>W</w:t>
      </w:r>
      <w:r w:rsidRPr="0058625E">
        <w:rPr>
          <w:rStyle w:val="Strong"/>
          <w:rFonts w:ascii="Arial" w:hAnsi="Arial" w:cs="Arial"/>
          <w:b w:val="0"/>
        </w:rPr>
        <w:t>ater has a very high latent heat,</w:t>
      </w:r>
      <w:r w:rsidR="002E48B4" w:rsidRPr="0058625E">
        <w:rPr>
          <w:rStyle w:val="Strong"/>
          <w:rFonts w:ascii="Arial" w:hAnsi="Arial" w:cs="Arial"/>
          <w:b w:val="0"/>
        </w:rPr>
        <w:t xml:space="preserve"> so</w:t>
      </w:r>
      <w:r w:rsidRPr="0058625E">
        <w:rPr>
          <w:rStyle w:val="Strong"/>
          <w:rFonts w:ascii="Arial" w:hAnsi="Arial" w:cs="Arial"/>
          <w:b w:val="0"/>
        </w:rPr>
        <w:t xml:space="preserve"> the volume of water to be steamed is as important to the economics as the volume of bitumen. High water saturation is bad news here, just as in conventional oil.</w:t>
      </w:r>
      <w:r w:rsidR="002E48B4" w:rsidRPr="0058625E">
        <w:rPr>
          <w:rStyle w:val="Strong"/>
          <w:rFonts w:ascii="Arial" w:hAnsi="Arial" w:cs="Arial"/>
          <w:b w:val="0"/>
        </w:rPr>
        <w:t xml:space="preserve"> Top water, top gas, and cap rock integrity are also major SAGD issues. The petrophysical analysis needs to look at the r</w:t>
      </w:r>
      <w:r w:rsidR="00DC1520" w:rsidRPr="0058625E">
        <w:rPr>
          <w:rStyle w:val="Strong"/>
          <w:rFonts w:ascii="Arial" w:hAnsi="Arial" w:cs="Arial"/>
          <w:b w:val="0"/>
        </w:rPr>
        <w:t>ocks</w:t>
      </w:r>
      <w:r w:rsidR="002E48B4" w:rsidRPr="0058625E">
        <w:rPr>
          <w:rStyle w:val="Strong"/>
          <w:rFonts w:ascii="Arial" w:hAnsi="Arial" w:cs="Arial"/>
          <w:b w:val="0"/>
        </w:rPr>
        <w:t xml:space="preserve"> well beyond the bi</w:t>
      </w:r>
      <w:r w:rsidR="00F45904" w:rsidRPr="0058625E">
        <w:rPr>
          <w:rStyle w:val="Strong"/>
          <w:rFonts w:ascii="Arial" w:hAnsi="Arial" w:cs="Arial"/>
          <w:b w:val="0"/>
        </w:rPr>
        <w:t>t</w:t>
      </w:r>
      <w:r w:rsidR="002E48B4" w:rsidRPr="0058625E">
        <w:rPr>
          <w:rStyle w:val="Strong"/>
          <w:rFonts w:ascii="Arial" w:hAnsi="Arial" w:cs="Arial"/>
          <w:b w:val="0"/>
        </w:rPr>
        <w:t>umen</w:t>
      </w:r>
      <w:r w:rsidR="00DC1520" w:rsidRPr="0058625E">
        <w:rPr>
          <w:rStyle w:val="Strong"/>
          <w:rFonts w:ascii="Arial" w:hAnsi="Arial" w:cs="Arial"/>
          <w:b w:val="0"/>
        </w:rPr>
        <w:t xml:space="preserve"> interval</w:t>
      </w:r>
      <w:r w:rsidR="002E48B4" w:rsidRPr="0058625E">
        <w:rPr>
          <w:rStyle w:val="Strong"/>
          <w:rFonts w:ascii="Arial" w:hAnsi="Arial" w:cs="Arial"/>
          <w:b w:val="0"/>
        </w:rPr>
        <w:t>.</w:t>
      </w:r>
      <w:r w:rsidRPr="0058625E">
        <w:rPr>
          <w:rFonts w:ascii="Arial" w:hAnsi="Arial" w:cs="Arial"/>
          <w:bCs/>
        </w:rPr>
        <w:br/>
      </w:r>
    </w:p>
    <w:p w14:paraId="768A05CB" w14:textId="77777777" w:rsidR="00E855D2" w:rsidRPr="0058625E" w:rsidRDefault="00824004" w:rsidP="0058625E">
      <w:pPr>
        <w:pStyle w:val="NormalWeb"/>
        <w:spacing w:before="0" w:beforeAutospacing="0" w:after="0" w:afterAutospacing="0" w:line="276" w:lineRule="auto"/>
      </w:pPr>
      <w:r w:rsidRPr="0058625E">
        <w:rPr>
          <w:rFonts w:ascii="Arial" w:hAnsi="Arial" w:cs="Arial"/>
          <w:b/>
          <w:bCs/>
        </w:rPr>
        <w:t xml:space="preserve">SPECIAL CASE – </w:t>
      </w:r>
      <w:r w:rsidR="00F55285" w:rsidRPr="0058625E">
        <w:rPr>
          <w:rFonts w:ascii="Arial" w:hAnsi="Arial" w:cs="Arial"/>
          <w:b/>
          <w:bCs/>
        </w:rPr>
        <w:t xml:space="preserve"> </w:t>
      </w:r>
      <w:r w:rsidR="00122542" w:rsidRPr="0058625E">
        <w:rPr>
          <w:rFonts w:ascii="Arial" w:hAnsi="Arial" w:cs="Arial"/>
          <w:b/>
          <w:bCs/>
        </w:rPr>
        <w:t xml:space="preserve">Mid-Zone and Top </w:t>
      </w:r>
      <w:r w:rsidR="00F55285" w:rsidRPr="0058625E">
        <w:rPr>
          <w:rFonts w:ascii="Arial" w:hAnsi="Arial" w:cs="Arial"/>
          <w:b/>
          <w:bCs/>
        </w:rPr>
        <w:t>G</w:t>
      </w:r>
      <w:r w:rsidR="00DB2ECC" w:rsidRPr="0058625E">
        <w:rPr>
          <w:rFonts w:ascii="Arial" w:hAnsi="Arial" w:cs="Arial"/>
          <w:b/>
          <w:bCs/>
        </w:rPr>
        <w:t>as</w:t>
      </w:r>
      <w:r w:rsidR="00DB2ECC" w:rsidRPr="0058625E">
        <w:rPr>
          <w:rFonts w:ascii="Arial" w:hAnsi="Arial" w:cs="Arial"/>
          <w:b/>
          <w:bCs/>
        </w:rPr>
        <w:br/>
      </w:r>
      <w:r w:rsidR="00E855D2" w:rsidRPr="0058625E">
        <w:rPr>
          <w:rFonts w:ascii="Arial" w:hAnsi="Arial" w:cs="Arial"/>
          <w:bCs/>
        </w:rPr>
        <w:t xml:space="preserve">The conventional equation for porosity in a gas sand is: </w:t>
      </w:r>
      <w:r w:rsidR="00E855D2" w:rsidRPr="0058625E">
        <w:rPr>
          <w:rFonts w:ascii="Arial" w:hAnsi="Arial" w:cs="Arial"/>
          <w:bCs/>
        </w:rPr>
        <w:br/>
        <w:t>     1: PHIe = ((PHInc^2 +PHIdc^2) / 2) ^ (1 / 2)</w:t>
      </w:r>
    </w:p>
    <w:p w14:paraId="280D3E73" w14:textId="77777777" w:rsidR="00551551" w:rsidRPr="0058625E" w:rsidRDefault="00551551" w:rsidP="0058625E">
      <w:pPr>
        <w:spacing w:line="276" w:lineRule="auto"/>
        <w:rPr>
          <w:rFonts w:ascii="Arial" w:hAnsi="Arial" w:cs="Arial"/>
          <w:bCs/>
        </w:rPr>
      </w:pPr>
    </w:p>
    <w:p w14:paraId="1F218571" w14:textId="77777777" w:rsidR="00A056A6" w:rsidRPr="0058625E" w:rsidRDefault="00E855D2" w:rsidP="0058625E">
      <w:pPr>
        <w:spacing w:line="276" w:lineRule="auto"/>
        <w:rPr>
          <w:rFonts w:ascii="Arial" w:hAnsi="Arial" w:cs="Arial"/>
          <w:bCs/>
        </w:rPr>
      </w:pPr>
      <w:r w:rsidRPr="0058625E">
        <w:rPr>
          <w:rFonts w:ascii="Arial" w:hAnsi="Arial" w:cs="Arial"/>
          <w:bCs/>
        </w:rPr>
        <w:t>This equation is accurate enough for most gas zones, but in very shallow gas sands, it will underestimate porosity. The above equation must be replaced by:</w:t>
      </w:r>
      <w:r w:rsidRPr="0058625E">
        <w:rPr>
          <w:rFonts w:ascii="Arial" w:hAnsi="Arial" w:cs="Arial"/>
          <w:bCs/>
        </w:rPr>
        <w:br/>
        <w:t>     2: PHIe = ((PHInc^X +</w:t>
      </w:r>
      <w:r w:rsidR="00785BD9" w:rsidRPr="0058625E">
        <w:rPr>
          <w:rFonts w:ascii="Arial" w:hAnsi="Arial" w:cs="Arial"/>
          <w:bCs/>
        </w:rPr>
        <w:t xml:space="preserve"> </w:t>
      </w:r>
      <w:r w:rsidRPr="0058625E">
        <w:rPr>
          <w:rFonts w:ascii="Arial" w:hAnsi="Arial" w:cs="Arial"/>
          <w:bCs/>
        </w:rPr>
        <w:t>PHIdc^X) / 2) ^ (1 / X)</w:t>
      </w:r>
    </w:p>
    <w:p w14:paraId="6408F459" w14:textId="77777777" w:rsidR="00A90B05" w:rsidRPr="0058625E" w:rsidRDefault="00A90B05" w:rsidP="0058625E">
      <w:pPr>
        <w:spacing w:line="276" w:lineRule="auto"/>
        <w:rPr>
          <w:rFonts w:ascii="Arial" w:hAnsi="Arial" w:cs="Arial"/>
          <w:bCs/>
        </w:rPr>
      </w:pPr>
    </w:p>
    <w:p w14:paraId="4692F24B" w14:textId="77777777" w:rsidR="00E855D2" w:rsidRPr="0058625E" w:rsidRDefault="00E855D2" w:rsidP="0058625E">
      <w:pPr>
        <w:spacing w:line="276" w:lineRule="auto"/>
        <w:rPr>
          <w:rFonts w:ascii="Arial" w:hAnsi="Arial" w:cs="Arial"/>
          <w:bCs/>
        </w:rPr>
      </w:pPr>
      <w:r w:rsidRPr="0058625E">
        <w:rPr>
          <w:rFonts w:ascii="Arial" w:hAnsi="Arial" w:cs="Arial"/>
          <w:bCs/>
        </w:rPr>
        <w:t>Where:</w:t>
      </w:r>
      <w:r w:rsidRPr="0058625E">
        <w:rPr>
          <w:rFonts w:ascii="Arial" w:hAnsi="Arial" w:cs="Arial"/>
          <w:bCs/>
        </w:rPr>
        <w:br/>
        <w:t xml:space="preserve">  X is in the range of 2.0 to 4.0, default = 3.0. </w:t>
      </w:r>
      <w:r w:rsidRPr="0058625E">
        <w:rPr>
          <w:rFonts w:ascii="Arial" w:hAnsi="Arial" w:cs="Arial"/>
          <w:bCs/>
        </w:rPr>
        <w:br/>
        <w:t>  PHIdc and PHInc are shale corrected values of density and neutron porosity respectively.</w:t>
      </w:r>
    </w:p>
    <w:p w14:paraId="0E65F9AC" w14:textId="77777777" w:rsidR="00551551" w:rsidRPr="0058625E" w:rsidRDefault="00551551" w:rsidP="0058625E">
      <w:pPr>
        <w:spacing w:line="276" w:lineRule="auto"/>
        <w:rPr>
          <w:rFonts w:ascii="Arial" w:hAnsi="Arial" w:cs="Arial"/>
          <w:bCs/>
        </w:rPr>
      </w:pPr>
    </w:p>
    <w:p w14:paraId="7927E777" w14:textId="77777777" w:rsidR="00E855D2" w:rsidRPr="0058625E" w:rsidRDefault="00E855D2" w:rsidP="0058625E">
      <w:pPr>
        <w:spacing w:line="276" w:lineRule="auto"/>
        <w:rPr>
          <w:rFonts w:ascii="Arial" w:hAnsi="Arial" w:cs="Arial"/>
          <w:bCs/>
        </w:rPr>
      </w:pPr>
      <w:r w:rsidRPr="0058625E">
        <w:rPr>
          <w:rFonts w:ascii="Arial" w:hAnsi="Arial" w:cs="Arial"/>
          <w:bCs/>
        </w:rPr>
        <w:t>The exponent X is adjusted by trial and error until a good match to core porosity is obtained.</w:t>
      </w:r>
    </w:p>
    <w:p w14:paraId="0AE7B1FA" w14:textId="77777777" w:rsidR="00F930D8" w:rsidRPr="0058625E" w:rsidRDefault="00F930D8" w:rsidP="0058625E">
      <w:pPr>
        <w:spacing w:line="276" w:lineRule="auto"/>
        <w:rPr>
          <w:rFonts w:ascii="Arial" w:hAnsi="Arial" w:cs="Arial"/>
          <w:bCs/>
        </w:rPr>
      </w:pPr>
    </w:p>
    <w:p w14:paraId="75A36D1A" w14:textId="77777777" w:rsidR="00F930D8" w:rsidRPr="0058625E" w:rsidRDefault="00F930D8" w:rsidP="0058625E">
      <w:pPr>
        <w:spacing w:line="276" w:lineRule="auto"/>
        <w:rPr>
          <w:rFonts w:ascii="Arial" w:hAnsi="Arial" w:cs="Arial"/>
          <w:bCs/>
        </w:rPr>
      </w:pPr>
      <w:r w:rsidRPr="0058625E">
        <w:rPr>
          <w:rFonts w:ascii="Arial" w:hAnsi="Arial" w:cs="Arial"/>
          <w:bCs/>
        </w:rPr>
        <w:t xml:space="preserve">This porosity is then used to find water saturation as in Step 4, described earlier. </w:t>
      </w:r>
    </w:p>
    <w:p w14:paraId="199D81DF" w14:textId="77777777" w:rsidR="00551551" w:rsidRPr="0058625E" w:rsidRDefault="00551551" w:rsidP="0058625E">
      <w:pPr>
        <w:spacing w:line="276" w:lineRule="auto"/>
      </w:pPr>
    </w:p>
    <w:p w14:paraId="4A8C1291" w14:textId="77777777" w:rsidR="00E855D2" w:rsidRPr="0058625E" w:rsidRDefault="00E855D2" w:rsidP="0058625E">
      <w:pPr>
        <w:spacing w:line="276" w:lineRule="auto"/>
      </w:pPr>
      <w:r w:rsidRPr="0058625E">
        <w:rPr>
          <w:rFonts w:ascii="Arial" w:hAnsi="Arial" w:cs="Arial"/>
          <w:bCs/>
        </w:rPr>
        <w:t xml:space="preserve">Many, but not all, gas zones related to </w:t>
      </w:r>
      <w:r w:rsidR="00C97DCD" w:rsidRPr="0058625E">
        <w:rPr>
          <w:rFonts w:ascii="Arial" w:hAnsi="Arial" w:cs="Arial"/>
          <w:bCs/>
        </w:rPr>
        <w:t>oil</w:t>
      </w:r>
      <w:r w:rsidRPr="0058625E">
        <w:rPr>
          <w:rFonts w:ascii="Arial" w:hAnsi="Arial" w:cs="Arial"/>
          <w:bCs/>
        </w:rPr>
        <w:t xml:space="preserve"> sands have some residual </w:t>
      </w:r>
      <w:r w:rsidR="00C97DCD" w:rsidRPr="0058625E">
        <w:rPr>
          <w:rFonts w:ascii="Arial" w:hAnsi="Arial" w:cs="Arial"/>
          <w:bCs/>
        </w:rPr>
        <w:t>oil</w:t>
      </w:r>
      <w:r w:rsidRPr="0058625E">
        <w:rPr>
          <w:rFonts w:ascii="Arial" w:hAnsi="Arial" w:cs="Arial"/>
          <w:bCs/>
        </w:rPr>
        <w:t xml:space="preserve">. Hydrocarbon saturation </w:t>
      </w:r>
      <w:r w:rsidR="00F930D8" w:rsidRPr="0058625E">
        <w:rPr>
          <w:rFonts w:ascii="Arial" w:hAnsi="Arial" w:cs="Arial"/>
          <w:bCs/>
        </w:rPr>
        <w:t xml:space="preserve">needs to be </w:t>
      </w:r>
      <w:r w:rsidRPr="0058625E">
        <w:rPr>
          <w:rFonts w:ascii="Arial" w:hAnsi="Arial" w:cs="Arial"/>
          <w:bCs/>
        </w:rPr>
        <w:t>partitioned between bitumen and gas by the following method:</w:t>
      </w:r>
    </w:p>
    <w:p w14:paraId="7AB1143F" w14:textId="77777777" w:rsidR="00E855D2" w:rsidRPr="0058625E" w:rsidRDefault="00E855D2" w:rsidP="0058625E">
      <w:pPr>
        <w:spacing w:line="276" w:lineRule="auto"/>
      </w:pPr>
      <w:r w:rsidRPr="0058625E">
        <w:rPr>
          <w:rFonts w:ascii="Arial" w:hAnsi="Arial" w:cs="Arial"/>
          <w:bCs/>
        </w:rPr>
        <w:t>     3: Vwtr = PHIe * Sw</w:t>
      </w:r>
      <w:r w:rsidRPr="0058625E">
        <w:rPr>
          <w:rFonts w:ascii="Arial" w:hAnsi="Arial" w:cs="Arial"/>
          <w:bCs/>
        </w:rPr>
        <w:br/>
        <w:t>     4: Vhyd = PHIe * (1 – Sw)</w:t>
      </w:r>
      <w:r w:rsidRPr="0058625E">
        <w:rPr>
          <w:rFonts w:ascii="Arial" w:hAnsi="Arial" w:cs="Arial"/>
          <w:bCs/>
        </w:rPr>
        <w:br/>
        <w:t>     5: Gas</w:t>
      </w:r>
      <w:r w:rsidR="0058625E">
        <w:rPr>
          <w:rFonts w:ascii="Arial" w:hAnsi="Arial" w:cs="Arial"/>
          <w:bCs/>
        </w:rPr>
        <w:t>Oil</w:t>
      </w:r>
      <w:r w:rsidRPr="0058625E">
        <w:rPr>
          <w:rFonts w:ascii="Arial" w:hAnsi="Arial" w:cs="Arial"/>
          <w:bCs/>
        </w:rPr>
        <w:t xml:space="preserve">Ratio = Max(0, Min((1 – </w:t>
      </w:r>
      <w:r w:rsidR="00FF25D1" w:rsidRPr="0058625E">
        <w:rPr>
          <w:rFonts w:ascii="Arial" w:hAnsi="Arial" w:cs="Arial"/>
          <w:bCs/>
        </w:rPr>
        <w:t>OIL</w:t>
      </w:r>
      <w:r w:rsidR="0007300E" w:rsidRPr="0058625E">
        <w:rPr>
          <w:rFonts w:ascii="Arial" w:hAnsi="Arial" w:cs="Arial"/>
          <w:bCs/>
        </w:rPr>
        <w:t>_MIN</w:t>
      </w:r>
      <w:r w:rsidRPr="0058625E">
        <w:rPr>
          <w:rFonts w:ascii="Arial" w:hAnsi="Arial" w:cs="Arial"/>
          <w:bCs/>
        </w:rPr>
        <w:t>), (PHIDc – PHINc) / MAX_XOVER))</w:t>
      </w:r>
      <w:r w:rsidRPr="0058625E">
        <w:rPr>
          <w:rFonts w:ascii="Arial" w:hAnsi="Arial" w:cs="Arial"/>
          <w:bCs/>
        </w:rPr>
        <w:br/>
        <w:t>     6: Vgas = Gas</w:t>
      </w:r>
      <w:r w:rsidR="00C46FF2">
        <w:rPr>
          <w:rFonts w:ascii="Arial" w:hAnsi="Arial" w:cs="Arial"/>
          <w:bCs/>
        </w:rPr>
        <w:t>Oil</w:t>
      </w:r>
      <w:r w:rsidRPr="0058625E">
        <w:rPr>
          <w:rFonts w:ascii="Arial" w:hAnsi="Arial" w:cs="Arial"/>
          <w:bCs/>
        </w:rPr>
        <w:t>Ratio * Vhyd</w:t>
      </w:r>
      <w:r w:rsidRPr="0058625E">
        <w:rPr>
          <w:rFonts w:ascii="Arial" w:hAnsi="Arial" w:cs="Arial"/>
          <w:bCs/>
        </w:rPr>
        <w:br/>
        <w:t>     7: V</w:t>
      </w:r>
      <w:r w:rsidR="008169E1" w:rsidRPr="0058625E">
        <w:rPr>
          <w:rFonts w:ascii="Arial" w:hAnsi="Arial" w:cs="Arial"/>
          <w:bCs/>
        </w:rPr>
        <w:t>oil</w:t>
      </w:r>
      <w:r w:rsidRPr="0058625E">
        <w:rPr>
          <w:rFonts w:ascii="Arial" w:hAnsi="Arial" w:cs="Arial"/>
          <w:bCs/>
        </w:rPr>
        <w:t xml:space="preserve"> =  (1 – Gas</w:t>
      </w:r>
      <w:r w:rsidR="00C46FF2">
        <w:rPr>
          <w:rFonts w:ascii="Arial" w:hAnsi="Arial" w:cs="Arial"/>
          <w:bCs/>
        </w:rPr>
        <w:t>Oil</w:t>
      </w:r>
      <w:r w:rsidRPr="0058625E">
        <w:rPr>
          <w:rFonts w:ascii="Arial" w:hAnsi="Arial" w:cs="Arial"/>
          <w:bCs/>
        </w:rPr>
        <w:t>Ratio) * Vhyd</w:t>
      </w:r>
    </w:p>
    <w:p w14:paraId="7662B157" w14:textId="77777777" w:rsidR="00551551" w:rsidRPr="0058625E" w:rsidRDefault="00551551" w:rsidP="0058625E">
      <w:pPr>
        <w:spacing w:line="276" w:lineRule="auto"/>
        <w:rPr>
          <w:rFonts w:ascii="Arial" w:hAnsi="Arial" w:cs="Arial"/>
          <w:bCs/>
        </w:rPr>
      </w:pPr>
    </w:p>
    <w:p w14:paraId="433A4B92" w14:textId="77777777" w:rsidR="00DC7D86" w:rsidRPr="0058625E" w:rsidRDefault="00E855D2" w:rsidP="0058625E">
      <w:pPr>
        <w:spacing w:line="276" w:lineRule="auto"/>
        <w:rPr>
          <w:rFonts w:ascii="Arial" w:hAnsi="Arial" w:cs="Arial"/>
          <w:bCs/>
          <w:lang w:val="en-CA"/>
        </w:rPr>
      </w:pPr>
      <w:r w:rsidRPr="0058625E">
        <w:rPr>
          <w:rFonts w:ascii="Arial" w:hAnsi="Arial" w:cs="Arial"/>
          <w:bCs/>
        </w:rPr>
        <w:t>Where:</w:t>
      </w:r>
      <w:r w:rsidRPr="0058625E">
        <w:rPr>
          <w:rFonts w:ascii="Arial" w:hAnsi="Arial" w:cs="Arial"/>
          <w:bCs/>
        </w:rPr>
        <w:br/>
        <w:t xml:space="preserve">  </w:t>
      </w:r>
      <w:r w:rsidR="00FF25D1" w:rsidRPr="0058625E">
        <w:rPr>
          <w:rFonts w:ascii="Arial" w:hAnsi="Arial" w:cs="Arial"/>
          <w:bCs/>
        </w:rPr>
        <w:t>OIL</w:t>
      </w:r>
      <w:r w:rsidR="0007300E" w:rsidRPr="0058625E">
        <w:rPr>
          <w:rFonts w:ascii="Arial" w:hAnsi="Arial" w:cs="Arial"/>
          <w:bCs/>
        </w:rPr>
        <w:t>_MIN</w:t>
      </w:r>
      <w:r w:rsidRPr="0058625E">
        <w:rPr>
          <w:rFonts w:ascii="Arial" w:hAnsi="Arial" w:cs="Arial"/>
          <w:bCs/>
        </w:rPr>
        <w:t xml:space="preserve"> = minimum </w:t>
      </w:r>
      <w:r w:rsidR="00FF25D1" w:rsidRPr="0058625E">
        <w:rPr>
          <w:rFonts w:ascii="Arial" w:hAnsi="Arial" w:cs="Arial"/>
          <w:bCs/>
        </w:rPr>
        <w:t>oil</w:t>
      </w:r>
      <w:r w:rsidRPr="0058625E">
        <w:rPr>
          <w:rFonts w:ascii="Arial" w:hAnsi="Arial" w:cs="Arial"/>
          <w:bCs/>
        </w:rPr>
        <w:t xml:space="preserve"> volume in gas zone as seen on core analysis, could be zero. </w:t>
      </w:r>
      <w:r w:rsidRPr="0058625E">
        <w:rPr>
          <w:rFonts w:ascii="Arial" w:hAnsi="Arial" w:cs="Arial"/>
          <w:bCs/>
        </w:rPr>
        <w:br/>
        <w:t>  MAX_XOVER =  maximum density neutron crossover in a gas zone (fractional)</w:t>
      </w:r>
      <w:r w:rsidR="00C064BC" w:rsidRPr="0058625E">
        <w:rPr>
          <w:rFonts w:ascii="Arial" w:hAnsi="Arial" w:cs="Arial"/>
          <w:bCs/>
        </w:rPr>
        <w:br/>
      </w:r>
    </w:p>
    <w:p w14:paraId="2E71E859" w14:textId="77777777" w:rsidR="00DC7D86" w:rsidRPr="0058625E" w:rsidRDefault="00F86735" w:rsidP="0058625E">
      <w:pPr>
        <w:spacing w:line="276" w:lineRule="auto"/>
        <w:jc w:val="right"/>
        <w:rPr>
          <w:rFonts w:ascii="Arial" w:hAnsi="Arial" w:cs="Arial"/>
          <w:bCs/>
          <w:i/>
          <w:lang w:val="en-CA"/>
        </w:rPr>
      </w:pPr>
      <w:r w:rsidRPr="0058625E">
        <w:rPr>
          <w:rFonts w:ascii="Arial" w:hAnsi="Arial" w:cs="Arial"/>
          <w:bCs/>
          <w:i/>
          <w:lang w:val="en-CA"/>
        </w:rPr>
        <w:t xml:space="preserve">Figure 3: </w:t>
      </w:r>
      <w:r w:rsidR="00DC7D86" w:rsidRPr="0058625E">
        <w:rPr>
          <w:rFonts w:ascii="Arial" w:hAnsi="Arial" w:cs="Arial"/>
          <w:bCs/>
          <w:i/>
          <w:lang w:val="en-CA"/>
        </w:rPr>
        <w:t xml:space="preserve">Calculated tar mass from log analysis </w:t>
      </w:r>
      <w:r w:rsidRPr="0058625E">
        <w:rPr>
          <w:rFonts w:ascii="Arial" w:hAnsi="Arial" w:cs="Arial"/>
          <w:bCs/>
          <w:i/>
          <w:lang w:val="en-CA"/>
        </w:rPr>
        <w:t xml:space="preserve">(black curve) </w:t>
      </w:r>
      <w:r w:rsidR="00DC7D86" w:rsidRPr="0058625E">
        <w:rPr>
          <w:rFonts w:ascii="Arial" w:hAnsi="Arial" w:cs="Arial"/>
          <w:bCs/>
          <w:i/>
          <w:lang w:val="en-CA"/>
        </w:rPr>
        <w:t>matches Dean-Stark</w:t>
      </w:r>
      <w:r w:rsidRPr="0058625E">
        <w:rPr>
          <w:rFonts w:ascii="Arial" w:hAnsi="Arial" w:cs="Arial"/>
          <w:bCs/>
          <w:i/>
          <w:lang w:val="en-CA"/>
        </w:rPr>
        <w:br/>
      </w:r>
      <w:r w:rsidR="00DC7D86" w:rsidRPr="0058625E">
        <w:rPr>
          <w:rFonts w:ascii="Arial" w:hAnsi="Arial" w:cs="Arial"/>
          <w:bCs/>
          <w:i/>
          <w:lang w:val="en-CA"/>
        </w:rPr>
        <w:t xml:space="preserve"> o</w:t>
      </w:r>
      <w:r w:rsidRPr="0058625E">
        <w:rPr>
          <w:rFonts w:ascii="Arial" w:hAnsi="Arial" w:cs="Arial"/>
          <w:bCs/>
          <w:i/>
          <w:lang w:val="en-CA"/>
        </w:rPr>
        <w:t xml:space="preserve">il </w:t>
      </w:r>
      <w:r w:rsidR="00DC7D86" w:rsidRPr="0058625E">
        <w:rPr>
          <w:rFonts w:ascii="Arial" w:hAnsi="Arial" w:cs="Arial"/>
          <w:bCs/>
          <w:i/>
          <w:lang w:val="en-CA"/>
        </w:rPr>
        <w:t>mass</w:t>
      </w:r>
      <w:r w:rsidRPr="0058625E">
        <w:rPr>
          <w:rFonts w:ascii="Arial" w:hAnsi="Arial" w:cs="Arial"/>
          <w:bCs/>
          <w:i/>
          <w:lang w:val="en-CA"/>
        </w:rPr>
        <w:t xml:space="preserve"> (black dots) </w:t>
      </w:r>
      <w:r w:rsidR="00DC7D86" w:rsidRPr="0058625E">
        <w:rPr>
          <w:rFonts w:ascii="Arial" w:hAnsi="Arial" w:cs="Arial"/>
          <w:bCs/>
          <w:i/>
          <w:lang w:val="en-CA"/>
        </w:rPr>
        <w:t xml:space="preserve">in the mid-zone gas as well as in the bitumen interval. </w:t>
      </w:r>
      <w:r w:rsidR="00DC7D86" w:rsidRPr="0058625E">
        <w:rPr>
          <w:rFonts w:ascii="Arial" w:hAnsi="Arial" w:cs="Arial"/>
          <w:bCs/>
          <w:i/>
          <w:lang w:val="en-CA"/>
        </w:rPr>
        <w:sym w:font="Wingdings" w:char="F0E8"/>
      </w:r>
    </w:p>
    <w:p w14:paraId="62EB5CAC" w14:textId="77777777" w:rsidR="00DC7D86" w:rsidRPr="0058625E" w:rsidRDefault="00DC7D86" w:rsidP="0058625E">
      <w:pPr>
        <w:spacing w:line="276" w:lineRule="auto"/>
        <w:rPr>
          <w:rFonts w:ascii="Arial" w:hAnsi="Arial" w:cs="Arial"/>
          <w:bCs/>
          <w:lang w:val="en-CA"/>
        </w:rPr>
      </w:pPr>
    </w:p>
    <w:p w14:paraId="7A4F111E" w14:textId="77777777" w:rsidR="00E855D2" w:rsidRPr="0058625E" w:rsidRDefault="00C064BC" w:rsidP="0058625E">
      <w:pPr>
        <w:spacing w:line="276" w:lineRule="auto"/>
        <w:rPr>
          <w:rStyle w:val="Strong"/>
          <w:rFonts w:ascii="Arial" w:hAnsi="Arial" w:cs="Arial"/>
          <w:b w:val="0"/>
        </w:rPr>
      </w:pPr>
      <w:r w:rsidRPr="0058625E">
        <w:rPr>
          <w:rFonts w:ascii="Arial" w:hAnsi="Arial" w:cs="Arial"/>
          <w:bCs/>
          <w:lang w:val="en-CA"/>
        </w:rPr>
        <w:t xml:space="preserve">Oil weight is calculated in a fashion similar to Step 7 described earlier, but using the </w:t>
      </w:r>
      <w:r w:rsidRPr="0058625E">
        <w:rPr>
          <w:rFonts w:ascii="Arial" w:hAnsi="Arial" w:cs="Arial"/>
          <w:bCs/>
          <w:lang w:val="en-CA"/>
        </w:rPr>
        <w:lastRenderedPageBreak/>
        <w:t>partitioned oil and gas volumes</w:t>
      </w:r>
      <w:r w:rsidR="00DC1520" w:rsidRPr="0058625E">
        <w:rPr>
          <w:rFonts w:ascii="Arial" w:hAnsi="Arial" w:cs="Arial"/>
          <w:bCs/>
          <w:lang w:val="en-CA"/>
        </w:rPr>
        <w:t>.</w:t>
      </w:r>
      <w:r w:rsidRPr="0058625E">
        <w:rPr>
          <w:rFonts w:ascii="Arial" w:hAnsi="Arial" w:cs="Arial"/>
          <w:bCs/>
          <w:lang w:val="en-CA"/>
        </w:rPr>
        <w:br/>
      </w:r>
      <w:r w:rsidR="00E855D2" w:rsidRPr="0058625E">
        <w:rPr>
          <w:rFonts w:ascii="Arial" w:hAnsi="Arial" w:cs="Arial"/>
          <w:bCs/>
          <w:caps/>
          <w:color w:val="FF0000"/>
        </w:rPr>
        <w:br/>
      </w:r>
      <w:r w:rsidR="00F930D8" w:rsidRPr="0058625E">
        <w:rPr>
          <w:rStyle w:val="Strong"/>
          <w:rFonts w:ascii="Arial" w:hAnsi="Arial" w:cs="Arial"/>
          <w:b w:val="0"/>
          <w:color w:val="000000"/>
        </w:rPr>
        <w:t>CONCLUSIONS</w:t>
      </w:r>
    </w:p>
    <w:p w14:paraId="4650958C" w14:textId="77777777" w:rsidR="00A77770" w:rsidRPr="0058625E" w:rsidRDefault="00A77770" w:rsidP="0058625E">
      <w:pPr>
        <w:spacing w:line="276" w:lineRule="auto"/>
        <w:rPr>
          <w:rFonts w:ascii="Arial" w:hAnsi="Arial" w:cs="Arial"/>
          <w:bCs/>
        </w:rPr>
      </w:pPr>
      <w:r w:rsidRPr="0058625E">
        <w:rPr>
          <w:rFonts w:ascii="Arial" w:hAnsi="Arial" w:cs="Arial"/>
          <w:bCs/>
        </w:rPr>
        <w:t>Appropriate shale, porosity, and water saturation methods are required for a top quality oil sand analysis. Oversimplified methods are not sufficiently accurate.</w:t>
      </w:r>
    </w:p>
    <w:p w14:paraId="1C85FA32" w14:textId="77777777" w:rsidR="00A77770" w:rsidRPr="0058625E" w:rsidRDefault="00A77770" w:rsidP="0058625E">
      <w:pPr>
        <w:spacing w:line="276" w:lineRule="auto"/>
        <w:rPr>
          <w:rFonts w:ascii="Arial" w:hAnsi="Arial" w:cs="Arial"/>
          <w:bCs/>
        </w:rPr>
      </w:pPr>
    </w:p>
    <w:p w14:paraId="5ADC1DF0" w14:textId="77777777" w:rsidR="00CE2A4A" w:rsidRPr="0058625E" w:rsidRDefault="000113ED" w:rsidP="0058625E">
      <w:pPr>
        <w:spacing w:line="276" w:lineRule="auto"/>
        <w:rPr>
          <w:rFonts w:ascii="Arial" w:hAnsi="Arial" w:cs="Arial"/>
          <w:bCs/>
        </w:rPr>
      </w:pPr>
      <w:r w:rsidRPr="0058625E">
        <w:rPr>
          <w:rFonts w:ascii="Arial" w:hAnsi="Arial" w:cs="Arial"/>
          <w:bCs/>
        </w:rPr>
        <w:t>Due to the incompatibility between the Dean-Stark total porosity model and th</w:t>
      </w:r>
      <w:r w:rsidR="00B36423" w:rsidRPr="0058625E">
        <w:rPr>
          <w:rFonts w:ascii="Arial" w:hAnsi="Arial" w:cs="Arial"/>
          <w:bCs/>
        </w:rPr>
        <w:t>e effective porosity model used in</w:t>
      </w:r>
      <w:r w:rsidRPr="0058625E">
        <w:rPr>
          <w:rFonts w:ascii="Arial" w:hAnsi="Arial" w:cs="Arial"/>
          <w:bCs/>
        </w:rPr>
        <w:t xml:space="preserve"> standard log analysis</w:t>
      </w:r>
      <w:r w:rsidR="00B36423" w:rsidRPr="0058625E">
        <w:rPr>
          <w:rFonts w:ascii="Arial" w:hAnsi="Arial" w:cs="Arial"/>
          <w:bCs/>
        </w:rPr>
        <w:t>, w</w:t>
      </w:r>
      <w:r w:rsidRPr="0058625E">
        <w:rPr>
          <w:rFonts w:ascii="Arial" w:hAnsi="Arial" w:cs="Arial"/>
          <w:bCs/>
        </w:rPr>
        <w:t>e find that there is no point in comparing these two porosit</w:t>
      </w:r>
      <w:r w:rsidR="00B36423" w:rsidRPr="0058625E">
        <w:rPr>
          <w:rFonts w:ascii="Arial" w:hAnsi="Arial" w:cs="Arial"/>
          <w:bCs/>
        </w:rPr>
        <w:t>y values</w:t>
      </w:r>
      <w:r w:rsidRPr="0058625E">
        <w:rPr>
          <w:rFonts w:ascii="Arial" w:hAnsi="Arial" w:cs="Arial"/>
          <w:bCs/>
        </w:rPr>
        <w:t xml:space="preserve">, except in perfectly clean sands. Direct comparison in clean sands offers no insight as to the correctness or otherwise of the porosity in shaly sands. Comparing tar mass is the only way to put both models on an equal footing. </w:t>
      </w:r>
      <w:r w:rsidR="003A74C3" w:rsidRPr="0058625E">
        <w:rPr>
          <w:rFonts w:ascii="Arial" w:hAnsi="Arial" w:cs="Arial"/>
          <w:bCs/>
        </w:rPr>
        <w:t>Oil</w:t>
      </w:r>
      <w:r w:rsidRPr="0058625E">
        <w:rPr>
          <w:rFonts w:ascii="Arial" w:hAnsi="Arial" w:cs="Arial"/>
          <w:bCs/>
        </w:rPr>
        <w:t xml:space="preserve"> mass is not difficult to calculate</w:t>
      </w:r>
      <w:r w:rsidR="00A77770" w:rsidRPr="0058625E">
        <w:rPr>
          <w:rFonts w:ascii="Arial" w:hAnsi="Arial" w:cs="Arial"/>
          <w:bCs/>
        </w:rPr>
        <w:t xml:space="preserve"> so there is no excuse to avoid doing the extra step.</w:t>
      </w:r>
    </w:p>
    <w:p w14:paraId="49756EDB" w14:textId="77777777" w:rsidR="00A77770" w:rsidRPr="0058625E" w:rsidRDefault="00A77770" w:rsidP="0058625E">
      <w:pPr>
        <w:spacing w:line="276" w:lineRule="auto"/>
        <w:rPr>
          <w:rFonts w:ascii="Arial" w:hAnsi="Arial" w:cs="Arial"/>
          <w:bCs/>
        </w:rPr>
      </w:pPr>
    </w:p>
    <w:p w14:paraId="392AAC43" w14:textId="74A6C4CF" w:rsidR="00A77770" w:rsidRPr="0058625E" w:rsidRDefault="00A77770" w:rsidP="0058625E">
      <w:pPr>
        <w:spacing w:line="276" w:lineRule="auto"/>
        <w:rPr>
          <w:rFonts w:ascii="Arial" w:hAnsi="Arial" w:cs="Arial"/>
          <w:bCs/>
        </w:rPr>
      </w:pPr>
      <w:r w:rsidRPr="0058625E">
        <w:rPr>
          <w:rFonts w:ascii="Arial" w:hAnsi="Arial" w:cs="Arial"/>
          <w:bCs/>
        </w:rPr>
        <w:t xml:space="preserve">Mid-zone gas and top gas may not receive the porosity they deserve using the </w:t>
      </w:r>
      <w:r w:rsidR="00224498" w:rsidRPr="0058625E">
        <w:rPr>
          <w:rFonts w:ascii="Arial" w:hAnsi="Arial" w:cs="Arial"/>
          <w:bCs/>
        </w:rPr>
        <w:t>standard</w:t>
      </w:r>
      <w:r w:rsidRPr="0058625E">
        <w:rPr>
          <w:rFonts w:ascii="Arial" w:hAnsi="Arial" w:cs="Arial"/>
          <w:bCs/>
        </w:rPr>
        <w:t xml:space="preserve"> density-neutron crossplot model. The modified equation, plus the hydrocarbon partitioning model, allow both accurate porosity and accurate oil mass </w:t>
      </w:r>
      <w:r w:rsidR="003F4C39" w:rsidRPr="0058625E">
        <w:rPr>
          <w:rFonts w:ascii="Arial" w:hAnsi="Arial" w:cs="Arial"/>
          <w:bCs/>
        </w:rPr>
        <w:t>to be</w:t>
      </w:r>
      <w:r w:rsidR="00224498">
        <w:rPr>
          <w:rFonts w:ascii="Arial" w:hAnsi="Arial" w:cs="Arial"/>
          <w:bCs/>
        </w:rPr>
        <w:t xml:space="preserve"> </w:t>
      </w:r>
      <w:r w:rsidR="003F4C39" w:rsidRPr="0058625E">
        <w:rPr>
          <w:rFonts w:ascii="Arial" w:hAnsi="Arial" w:cs="Arial"/>
          <w:bCs/>
        </w:rPr>
        <w:t>calculated</w:t>
      </w:r>
      <w:r w:rsidRPr="0058625E">
        <w:rPr>
          <w:rFonts w:ascii="Arial" w:hAnsi="Arial" w:cs="Arial"/>
          <w:bCs/>
        </w:rPr>
        <w:t xml:space="preserve">. </w:t>
      </w:r>
    </w:p>
    <w:p w14:paraId="351F64FA" w14:textId="77777777" w:rsidR="00F930D8" w:rsidRPr="0058625E" w:rsidRDefault="00F930D8" w:rsidP="0058625E">
      <w:pPr>
        <w:spacing w:line="276" w:lineRule="auto"/>
        <w:rPr>
          <w:rFonts w:ascii="Arial" w:hAnsi="Arial" w:cs="Arial"/>
          <w:bCs/>
        </w:rPr>
      </w:pPr>
    </w:p>
    <w:p w14:paraId="10718E1C" w14:textId="3CD92F70" w:rsidR="00E855D2" w:rsidRPr="0058625E" w:rsidRDefault="0057170D" w:rsidP="0058625E">
      <w:pPr>
        <w:pStyle w:val="NormalWeb"/>
        <w:spacing w:before="0" w:beforeAutospacing="0" w:after="0" w:afterAutospacing="0" w:line="276" w:lineRule="auto"/>
        <w:jc w:val="center"/>
        <w:rPr>
          <w:rStyle w:val="Strong"/>
          <w:rFonts w:ascii="Arial" w:hAnsi="Arial" w:cs="Arial"/>
          <w:b w:val="0"/>
          <w:i/>
          <w:iCs/>
        </w:rPr>
      </w:pPr>
      <w:r w:rsidRPr="0058625E">
        <w:rPr>
          <w:rFonts w:ascii="Arial" w:hAnsi="Arial" w:cs="Arial"/>
          <w:bCs/>
          <w:caps/>
          <w:noProof/>
          <w:color w:val="FF0000"/>
          <w:lang w:val="en-CA" w:eastAsia="en-CA"/>
        </w:rPr>
        <w:lastRenderedPageBreak/>
        <w:drawing>
          <wp:inline distT="0" distB="0" distL="0" distR="0" wp14:anchorId="6924846A" wp14:editId="38F8B990">
            <wp:extent cx="5880735" cy="7503160"/>
            <wp:effectExtent l="38100" t="38100" r="43815" b="40640"/>
            <wp:docPr id="1" name="Picture 1" descr="tarsan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sand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0735" cy="7503160"/>
                    </a:xfrm>
                    <a:prstGeom prst="rect">
                      <a:avLst/>
                    </a:prstGeom>
                    <a:noFill/>
                    <a:ln w="28575" cmpd="sng">
                      <a:solidFill>
                        <a:srgbClr val="000000"/>
                      </a:solidFill>
                      <a:miter lim="800000"/>
                      <a:headEnd/>
                      <a:tailEnd/>
                    </a:ln>
                    <a:effectLst/>
                  </pic:spPr>
                </pic:pic>
              </a:graphicData>
            </a:graphic>
          </wp:inline>
        </w:drawing>
      </w:r>
      <w:r w:rsidR="00E855D2" w:rsidRPr="0058625E">
        <w:rPr>
          <w:rFonts w:ascii="Arial" w:hAnsi="Arial" w:cs="Arial"/>
          <w:bCs/>
          <w:caps/>
          <w:color w:val="FF0000"/>
        </w:rPr>
        <w:br/>
      </w:r>
      <w:r w:rsidR="0007300E" w:rsidRPr="0058625E">
        <w:rPr>
          <w:rStyle w:val="Strong"/>
          <w:rFonts w:ascii="Arial" w:hAnsi="Arial" w:cs="Arial"/>
          <w:b w:val="0"/>
          <w:i/>
          <w:iCs/>
        </w:rPr>
        <w:t xml:space="preserve">Figure </w:t>
      </w:r>
      <w:r w:rsidR="000B2B2D" w:rsidRPr="0058625E">
        <w:rPr>
          <w:rStyle w:val="Strong"/>
          <w:rFonts w:ascii="Arial" w:hAnsi="Arial" w:cs="Arial"/>
          <w:b w:val="0"/>
          <w:i/>
          <w:iCs/>
        </w:rPr>
        <w:t>4</w:t>
      </w:r>
      <w:r w:rsidR="0007300E" w:rsidRPr="0058625E">
        <w:rPr>
          <w:rStyle w:val="Strong"/>
          <w:rFonts w:ascii="Arial" w:hAnsi="Arial" w:cs="Arial"/>
          <w:b w:val="0"/>
          <w:i/>
          <w:iCs/>
        </w:rPr>
        <w:t xml:space="preserve">: </w:t>
      </w:r>
      <w:r w:rsidR="000B2B2D" w:rsidRPr="0058625E">
        <w:rPr>
          <w:rStyle w:val="Strong"/>
          <w:rFonts w:ascii="Arial" w:hAnsi="Arial" w:cs="Arial"/>
          <w:b w:val="0"/>
          <w:i/>
          <w:iCs/>
        </w:rPr>
        <w:t>Oil</w:t>
      </w:r>
      <w:r w:rsidR="00E855D2" w:rsidRPr="0058625E">
        <w:rPr>
          <w:rStyle w:val="Strong"/>
          <w:rFonts w:ascii="Arial" w:hAnsi="Arial" w:cs="Arial"/>
          <w:b w:val="0"/>
          <w:i/>
          <w:iCs/>
        </w:rPr>
        <w:t xml:space="preserve"> sand analysis with top water, bottom water, top gas, and mid zone gas. Core and log data match - but </w:t>
      </w:r>
      <w:r w:rsidR="000B2B2D" w:rsidRPr="0058625E">
        <w:rPr>
          <w:rStyle w:val="Strong"/>
          <w:rFonts w:ascii="Arial" w:hAnsi="Arial" w:cs="Arial"/>
          <w:b w:val="0"/>
          <w:i/>
          <w:iCs/>
        </w:rPr>
        <w:t>oil</w:t>
      </w:r>
      <w:r w:rsidR="00E855D2" w:rsidRPr="0058625E">
        <w:rPr>
          <w:rStyle w:val="Strong"/>
          <w:rFonts w:ascii="Arial" w:hAnsi="Arial" w:cs="Arial"/>
          <w:b w:val="0"/>
          <w:i/>
          <w:iCs/>
        </w:rPr>
        <w:t xml:space="preserve"> mass </w:t>
      </w:r>
      <w:r w:rsidR="00122542" w:rsidRPr="0058625E">
        <w:rPr>
          <w:rStyle w:val="Strong"/>
          <w:rFonts w:ascii="Arial" w:hAnsi="Arial" w:cs="Arial"/>
          <w:b w:val="0"/>
          <w:i/>
          <w:iCs/>
        </w:rPr>
        <w:t xml:space="preserve">(third track from the right) </w:t>
      </w:r>
      <w:r w:rsidR="00E855D2" w:rsidRPr="0058625E">
        <w:rPr>
          <w:rStyle w:val="Strong"/>
          <w:rFonts w:ascii="Arial" w:hAnsi="Arial" w:cs="Arial"/>
          <w:b w:val="0"/>
          <w:i/>
          <w:iCs/>
        </w:rPr>
        <w:t xml:space="preserve">is the critical measure of success. Core porosity </w:t>
      </w:r>
      <w:r w:rsidR="007836AD" w:rsidRPr="0058625E">
        <w:rPr>
          <w:rStyle w:val="Strong"/>
          <w:rFonts w:ascii="Arial" w:hAnsi="Arial" w:cs="Arial"/>
          <w:b w:val="0"/>
          <w:i/>
          <w:iCs/>
        </w:rPr>
        <w:t xml:space="preserve">is less than </w:t>
      </w:r>
      <w:r w:rsidR="00E855D2" w:rsidRPr="0058625E">
        <w:rPr>
          <w:rStyle w:val="Strong"/>
          <w:rFonts w:ascii="Arial" w:hAnsi="Arial" w:cs="Arial"/>
          <w:b w:val="0"/>
          <w:i/>
          <w:iCs/>
        </w:rPr>
        <w:t xml:space="preserve">total porosity </w:t>
      </w:r>
      <w:r w:rsidR="007836AD" w:rsidRPr="0058625E">
        <w:rPr>
          <w:rStyle w:val="Strong"/>
          <w:rFonts w:ascii="Arial" w:hAnsi="Arial" w:cs="Arial"/>
          <w:b w:val="0"/>
          <w:i/>
          <w:iCs/>
        </w:rPr>
        <w:t>and greater than effective porosity in shaly zones</w:t>
      </w:r>
      <w:r w:rsidR="00224498">
        <w:rPr>
          <w:rStyle w:val="Strong"/>
          <w:rFonts w:ascii="Arial" w:hAnsi="Arial" w:cs="Arial"/>
          <w:b w:val="0"/>
          <w:i/>
          <w:iCs/>
        </w:rPr>
        <w:t>.</w:t>
      </w:r>
      <w:r w:rsidR="00E855D2" w:rsidRPr="0058625E">
        <w:rPr>
          <w:rStyle w:val="Strong"/>
          <w:rFonts w:ascii="Arial" w:hAnsi="Arial" w:cs="Arial"/>
          <w:b w:val="0"/>
          <w:i/>
          <w:iCs/>
        </w:rPr>
        <w:t xml:space="preserve"> Minor coal streaks occur in this particular area.</w:t>
      </w:r>
      <w:r w:rsidR="007836AD" w:rsidRPr="0058625E">
        <w:rPr>
          <w:rStyle w:val="Strong"/>
          <w:rFonts w:ascii="Arial" w:hAnsi="Arial" w:cs="Arial"/>
          <w:b w:val="0"/>
          <w:i/>
          <w:iCs/>
        </w:rPr>
        <w:t xml:space="preserve"> </w:t>
      </w:r>
      <w:r w:rsidR="000B2B2D" w:rsidRPr="0058625E">
        <w:rPr>
          <w:rStyle w:val="Strong"/>
          <w:rFonts w:ascii="Arial" w:hAnsi="Arial" w:cs="Arial"/>
          <w:b w:val="0"/>
          <w:i/>
          <w:iCs/>
        </w:rPr>
        <w:t>Oil</w:t>
      </w:r>
      <w:r w:rsidR="007836AD" w:rsidRPr="0058625E">
        <w:rPr>
          <w:rStyle w:val="Strong"/>
          <w:rFonts w:ascii="Arial" w:hAnsi="Arial" w:cs="Arial"/>
          <w:b w:val="0"/>
          <w:i/>
          <w:iCs/>
        </w:rPr>
        <w:t xml:space="preserve"> mass matches core extremely well, even in the mid-zone gas interval (pink shading in porosity track and</w:t>
      </w:r>
      <w:r w:rsidR="00122542" w:rsidRPr="0058625E">
        <w:rPr>
          <w:rStyle w:val="Strong"/>
          <w:rFonts w:ascii="Arial" w:hAnsi="Arial" w:cs="Arial"/>
          <w:b w:val="0"/>
          <w:i/>
          <w:iCs/>
        </w:rPr>
        <w:t xml:space="preserve"> </w:t>
      </w:r>
      <w:r w:rsidR="007836AD" w:rsidRPr="0058625E">
        <w:rPr>
          <w:rStyle w:val="Strong"/>
          <w:rFonts w:ascii="Arial" w:hAnsi="Arial" w:cs="Arial"/>
          <w:b w:val="0"/>
          <w:i/>
          <w:iCs/>
        </w:rPr>
        <w:t>in the density-neutron track), showing the efficacy of the hydrocarbon partitioning and gas correction models.</w:t>
      </w:r>
    </w:p>
    <w:sectPr w:rsidR="00E855D2" w:rsidRPr="0058625E" w:rsidSect="00F06CA2">
      <w:headerReference w:type="even" r:id="rId13"/>
      <w:headerReference w:type="default" r:id="rId14"/>
      <w:head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FBDC" w14:textId="77777777" w:rsidR="00980D0A" w:rsidRDefault="00980D0A">
      <w:r>
        <w:separator/>
      </w:r>
    </w:p>
  </w:endnote>
  <w:endnote w:type="continuationSeparator" w:id="0">
    <w:p w14:paraId="496E3A37" w14:textId="77777777" w:rsidR="00980D0A" w:rsidRDefault="0098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A1AA" w14:textId="77777777" w:rsidR="00980D0A" w:rsidRDefault="00980D0A">
      <w:r>
        <w:separator/>
      </w:r>
    </w:p>
  </w:footnote>
  <w:footnote w:type="continuationSeparator" w:id="0">
    <w:p w14:paraId="155A0BE5" w14:textId="77777777" w:rsidR="00980D0A" w:rsidRDefault="0098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D3D0" w14:textId="56963890" w:rsidR="0090280E" w:rsidRDefault="00902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3758" w14:textId="5C04DD3A" w:rsidR="0090280E" w:rsidRDefault="00902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5853" w14:textId="68DBE2BC" w:rsidR="0090280E" w:rsidRDefault="0090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90"/>
    <w:multiLevelType w:val="multilevel"/>
    <w:tmpl w:val="5BA4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3205B"/>
    <w:multiLevelType w:val="multilevel"/>
    <w:tmpl w:val="ED4A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CB1E54"/>
    <w:multiLevelType w:val="hybridMultilevel"/>
    <w:tmpl w:val="6660E12A"/>
    <w:lvl w:ilvl="0" w:tplc="B492D0B6">
      <w:start w:val="1"/>
      <w:numFmt w:val="bullet"/>
      <w:lvlText w:val=""/>
      <w:lvlJc w:val="left"/>
      <w:pPr>
        <w:tabs>
          <w:tab w:val="num" w:pos="720"/>
        </w:tabs>
        <w:ind w:left="720" w:hanging="360"/>
      </w:pPr>
      <w:rPr>
        <w:rFonts w:ascii="Symbol" w:hAnsi="Symbol" w:hint="default"/>
      </w:rPr>
    </w:lvl>
    <w:lvl w:ilvl="1" w:tplc="64AC8DAC" w:tentative="1">
      <w:start w:val="1"/>
      <w:numFmt w:val="bullet"/>
      <w:lvlText w:val=""/>
      <w:lvlJc w:val="left"/>
      <w:pPr>
        <w:tabs>
          <w:tab w:val="num" w:pos="1440"/>
        </w:tabs>
        <w:ind w:left="1440" w:hanging="360"/>
      </w:pPr>
      <w:rPr>
        <w:rFonts w:ascii="Symbol" w:hAnsi="Symbol" w:hint="default"/>
      </w:rPr>
    </w:lvl>
    <w:lvl w:ilvl="2" w:tplc="8D66F7D4" w:tentative="1">
      <w:start w:val="1"/>
      <w:numFmt w:val="bullet"/>
      <w:lvlText w:val=""/>
      <w:lvlJc w:val="left"/>
      <w:pPr>
        <w:tabs>
          <w:tab w:val="num" w:pos="2160"/>
        </w:tabs>
        <w:ind w:left="2160" w:hanging="360"/>
      </w:pPr>
      <w:rPr>
        <w:rFonts w:ascii="Symbol" w:hAnsi="Symbol" w:hint="default"/>
      </w:rPr>
    </w:lvl>
    <w:lvl w:ilvl="3" w:tplc="1F126FEA" w:tentative="1">
      <w:start w:val="1"/>
      <w:numFmt w:val="bullet"/>
      <w:lvlText w:val=""/>
      <w:lvlJc w:val="left"/>
      <w:pPr>
        <w:tabs>
          <w:tab w:val="num" w:pos="2880"/>
        </w:tabs>
        <w:ind w:left="2880" w:hanging="360"/>
      </w:pPr>
      <w:rPr>
        <w:rFonts w:ascii="Symbol" w:hAnsi="Symbol" w:hint="default"/>
      </w:rPr>
    </w:lvl>
    <w:lvl w:ilvl="4" w:tplc="F4BEA794" w:tentative="1">
      <w:start w:val="1"/>
      <w:numFmt w:val="bullet"/>
      <w:lvlText w:val=""/>
      <w:lvlJc w:val="left"/>
      <w:pPr>
        <w:tabs>
          <w:tab w:val="num" w:pos="3600"/>
        </w:tabs>
        <w:ind w:left="3600" w:hanging="360"/>
      </w:pPr>
      <w:rPr>
        <w:rFonts w:ascii="Symbol" w:hAnsi="Symbol" w:hint="default"/>
      </w:rPr>
    </w:lvl>
    <w:lvl w:ilvl="5" w:tplc="60AC03FC" w:tentative="1">
      <w:start w:val="1"/>
      <w:numFmt w:val="bullet"/>
      <w:lvlText w:val=""/>
      <w:lvlJc w:val="left"/>
      <w:pPr>
        <w:tabs>
          <w:tab w:val="num" w:pos="4320"/>
        </w:tabs>
        <w:ind w:left="4320" w:hanging="360"/>
      </w:pPr>
      <w:rPr>
        <w:rFonts w:ascii="Symbol" w:hAnsi="Symbol" w:hint="default"/>
      </w:rPr>
    </w:lvl>
    <w:lvl w:ilvl="6" w:tplc="16C2528C" w:tentative="1">
      <w:start w:val="1"/>
      <w:numFmt w:val="bullet"/>
      <w:lvlText w:val=""/>
      <w:lvlJc w:val="left"/>
      <w:pPr>
        <w:tabs>
          <w:tab w:val="num" w:pos="5040"/>
        </w:tabs>
        <w:ind w:left="5040" w:hanging="360"/>
      </w:pPr>
      <w:rPr>
        <w:rFonts w:ascii="Symbol" w:hAnsi="Symbol" w:hint="default"/>
      </w:rPr>
    </w:lvl>
    <w:lvl w:ilvl="7" w:tplc="2A28C680" w:tentative="1">
      <w:start w:val="1"/>
      <w:numFmt w:val="bullet"/>
      <w:lvlText w:val=""/>
      <w:lvlJc w:val="left"/>
      <w:pPr>
        <w:tabs>
          <w:tab w:val="num" w:pos="5760"/>
        </w:tabs>
        <w:ind w:left="5760" w:hanging="360"/>
      </w:pPr>
      <w:rPr>
        <w:rFonts w:ascii="Symbol" w:hAnsi="Symbol" w:hint="default"/>
      </w:rPr>
    </w:lvl>
    <w:lvl w:ilvl="8" w:tplc="A6884A2C" w:tentative="1">
      <w:start w:val="1"/>
      <w:numFmt w:val="bullet"/>
      <w:lvlText w:val=""/>
      <w:lvlJc w:val="left"/>
      <w:pPr>
        <w:tabs>
          <w:tab w:val="num" w:pos="6480"/>
        </w:tabs>
        <w:ind w:left="6480" w:hanging="360"/>
      </w:pPr>
      <w:rPr>
        <w:rFonts w:ascii="Symbol" w:hAnsi="Symbol" w:hint="default"/>
      </w:rPr>
    </w:lvl>
  </w:abstractNum>
  <w:num w:numId="1" w16cid:durableId="1569412622">
    <w:abstractNumId w:val="0"/>
  </w:num>
  <w:num w:numId="2" w16cid:durableId="575747051">
    <w:abstractNumId w:val="1"/>
  </w:num>
  <w:num w:numId="3" w16cid:durableId="125562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bN8DUXiatGcc2uje9IJK/mDDXKAizboQLwsC0ysvDSPP+JOUsxi93r+D+GkCwDq5ZwSiQgHaJPZEJZ1GfJSbg==" w:salt="8BsyLaS1dijm2OUKzkGO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0062E"/>
    <w:rsid w:val="00000DE5"/>
    <w:rsid w:val="00001E04"/>
    <w:rsid w:val="00003986"/>
    <w:rsid w:val="00003C09"/>
    <w:rsid w:val="000113ED"/>
    <w:rsid w:val="00014554"/>
    <w:rsid w:val="00014FF7"/>
    <w:rsid w:val="000202C8"/>
    <w:rsid w:val="00021111"/>
    <w:rsid w:val="000231B4"/>
    <w:rsid w:val="000341B3"/>
    <w:rsid w:val="0003666A"/>
    <w:rsid w:val="000368D8"/>
    <w:rsid w:val="0004005B"/>
    <w:rsid w:val="0004161E"/>
    <w:rsid w:val="000418AF"/>
    <w:rsid w:val="000426BC"/>
    <w:rsid w:val="00044FE2"/>
    <w:rsid w:val="00050E54"/>
    <w:rsid w:val="00051D82"/>
    <w:rsid w:val="0005242C"/>
    <w:rsid w:val="0005247A"/>
    <w:rsid w:val="00052C75"/>
    <w:rsid w:val="00056444"/>
    <w:rsid w:val="00057AA3"/>
    <w:rsid w:val="000606E4"/>
    <w:rsid w:val="00067780"/>
    <w:rsid w:val="00071D1E"/>
    <w:rsid w:val="0007300E"/>
    <w:rsid w:val="00073E99"/>
    <w:rsid w:val="00075B23"/>
    <w:rsid w:val="00076388"/>
    <w:rsid w:val="000766D1"/>
    <w:rsid w:val="000771E6"/>
    <w:rsid w:val="00083133"/>
    <w:rsid w:val="00083D6A"/>
    <w:rsid w:val="000878FE"/>
    <w:rsid w:val="000A0365"/>
    <w:rsid w:val="000A05D2"/>
    <w:rsid w:val="000A2136"/>
    <w:rsid w:val="000A309F"/>
    <w:rsid w:val="000A329E"/>
    <w:rsid w:val="000A3A99"/>
    <w:rsid w:val="000A4C12"/>
    <w:rsid w:val="000A54AA"/>
    <w:rsid w:val="000A6B74"/>
    <w:rsid w:val="000A7538"/>
    <w:rsid w:val="000A7ED0"/>
    <w:rsid w:val="000B2B2D"/>
    <w:rsid w:val="000B3A10"/>
    <w:rsid w:val="000C0714"/>
    <w:rsid w:val="000C248A"/>
    <w:rsid w:val="000C6009"/>
    <w:rsid w:val="000D125F"/>
    <w:rsid w:val="000D139C"/>
    <w:rsid w:val="000D18E0"/>
    <w:rsid w:val="000D3CD3"/>
    <w:rsid w:val="000D412E"/>
    <w:rsid w:val="000D4892"/>
    <w:rsid w:val="000D548D"/>
    <w:rsid w:val="000D6366"/>
    <w:rsid w:val="000E0109"/>
    <w:rsid w:val="000E026E"/>
    <w:rsid w:val="000E13AA"/>
    <w:rsid w:val="000E1EDF"/>
    <w:rsid w:val="000E34E5"/>
    <w:rsid w:val="000E3ECE"/>
    <w:rsid w:val="000E5F02"/>
    <w:rsid w:val="000E614F"/>
    <w:rsid w:val="000E6765"/>
    <w:rsid w:val="000E7EE7"/>
    <w:rsid w:val="000F0CB4"/>
    <w:rsid w:val="000F0E26"/>
    <w:rsid w:val="000F3DAE"/>
    <w:rsid w:val="000F4BD2"/>
    <w:rsid w:val="000F776E"/>
    <w:rsid w:val="0010511C"/>
    <w:rsid w:val="00107B4D"/>
    <w:rsid w:val="00112718"/>
    <w:rsid w:val="00112EF6"/>
    <w:rsid w:val="00116752"/>
    <w:rsid w:val="00116862"/>
    <w:rsid w:val="00122542"/>
    <w:rsid w:val="001321AC"/>
    <w:rsid w:val="001327C8"/>
    <w:rsid w:val="00132CAF"/>
    <w:rsid w:val="00134901"/>
    <w:rsid w:val="00135DEE"/>
    <w:rsid w:val="001426F4"/>
    <w:rsid w:val="00143DD2"/>
    <w:rsid w:val="00144737"/>
    <w:rsid w:val="00151B0F"/>
    <w:rsid w:val="00151F94"/>
    <w:rsid w:val="00152E21"/>
    <w:rsid w:val="00153A9C"/>
    <w:rsid w:val="001544DF"/>
    <w:rsid w:val="00156B66"/>
    <w:rsid w:val="00162543"/>
    <w:rsid w:val="00167411"/>
    <w:rsid w:val="00167EEF"/>
    <w:rsid w:val="001709F2"/>
    <w:rsid w:val="00170EA3"/>
    <w:rsid w:val="0017152C"/>
    <w:rsid w:val="0017698B"/>
    <w:rsid w:val="00180628"/>
    <w:rsid w:val="001839DA"/>
    <w:rsid w:val="001864ED"/>
    <w:rsid w:val="00186C04"/>
    <w:rsid w:val="00190806"/>
    <w:rsid w:val="001933E5"/>
    <w:rsid w:val="001947C4"/>
    <w:rsid w:val="00195B9F"/>
    <w:rsid w:val="00195BC5"/>
    <w:rsid w:val="00196A2A"/>
    <w:rsid w:val="00196ABB"/>
    <w:rsid w:val="001A045F"/>
    <w:rsid w:val="001A2A43"/>
    <w:rsid w:val="001A3074"/>
    <w:rsid w:val="001A3BF4"/>
    <w:rsid w:val="001A43AE"/>
    <w:rsid w:val="001A478D"/>
    <w:rsid w:val="001A5343"/>
    <w:rsid w:val="001A652D"/>
    <w:rsid w:val="001A7764"/>
    <w:rsid w:val="001B0AB9"/>
    <w:rsid w:val="001B2B97"/>
    <w:rsid w:val="001B3438"/>
    <w:rsid w:val="001B3562"/>
    <w:rsid w:val="001B669F"/>
    <w:rsid w:val="001B740D"/>
    <w:rsid w:val="001C5E4D"/>
    <w:rsid w:val="001C7757"/>
    <w:rsid w:val="001C7EA2"/>
    <w:rsid w:val="001D28B0"/>
    <w:rsid w:val="001D2D34"/>
    <w:rsid w:val="001D30CB"/>
    <w:rsid w:val="001D3B94"/>
    <w:rsid w:val="001D5C26"/>
    <w:rsid w:val="001D5C9B"/>
    <w:rsid w:val="001E00A6"/>
    <w:rsid w:val="001E0455"/>
    <w:rsid w:val="001E1802"/>
    <w:rsid w:val="001E246C"/>
    <w:rsid w:val="001E2C45"/>
    <w:rsid w:val="001E4205"/>
    <w:rsid w:val="001E4B40"/>
    <w:rsid w:val="001E57A5"/>
    <w:rsid w:val="001E62DF"/>
    <w:rsid w:val="001E70A2"/>
    <w:rsid w:val="001E7370"/>
    <w:rsid w:val="001F04F6"/>
    <w:rsid w:val="001F1CEB"/>
    <w:rsid w:val="001F3D5D"/>
    <w:rsid w:val="001F5013"/>
    <w:rsid w:val="001F510D"/>
    <w:rsid w:val="00200C4E"/>
    <w:rsid w:val="00201EB2"/>
    <w:rsid w:val="002024FB"/>
    <w:rsid w:val="002029F7"/>
    <w:rsid w:val="002046DB"/>
    <w:rsid w:val="002066A8"/>
    <w:rsid w:val="00212677"/>
    <w:rsid w:val="00212B94"/>
    <w:rsid w:val="0021424D"/>
    <w:rsid w:val="00214E89"/>
    <w:rsid w:val="002151AA"/>
    <w:rsid w:val="0021540C"/>
    <w:rsid w:val="00215A4E"/>
    <w:rsid w:val="00215E6A"/>
    <w:rsid w:val="00220279"/>
    <w:rsid w:val="00223C98"/>
    <w:rsid w:val="00224498"/>
    <w:rsid w:val="00224829"/>
    <w:rsid w:val="00226BA1"/>
    <w:rsid w:val="002322A8"/>
    <w:rsid w:val="002365DE"/>
    <w:rsid w:val="00236F2F"/>
    <w:rsid w:val="0024124A"/>
    <w:rsid w:val="002438A7"/>
    <w:rsid w:val="002444F8"/>
    <w:rsid w:val="00245AA3"/>
    <w:rsid w:val="00250924"/>
    <w:rsid w:val="002536B9"/>
    <w:rsid w:val="00260F57"/>
    <w:rsid w:val="00263322"/>
    <w:rsid w:val="00264FEA"/>
    <w:rsid w:val="00271ECF"/>
    <w:rsid w:val="00273883"/>
    <w:rsid w:val="0027513A"/>
    <w:rsid w:val="00281A37"/>
    <w:rsid w:val="00283209"/>
    <w:rsid w:val="00284259"/>
    <w:rsid w:val="002858DA"/>
    <w:rsid w:val="00287733"/>
    <w:rsid w:val="00287BBF"/>
    <w:rsid w:val="002902C6"/>
    <w:rsid w:val="00290745"/>
    <w:rsid w:val="00293215"/>
    <w:rsid w:val="0029407B"/>
    <w:rsid w:val="00296616"/>
    <w:rsid w:val="00296A42"/>
    <w:rsid w:val="002A45AC"/>
    <w:rsid w:val="002B2FDC"/>
    <w:rsid w:val="002B3122"/>
    <w:rsid w:val="002B5EBE"/>
    <w:rsid w:val="002B6254"/>
    <w:rsid w:val="002B7DE5"/>
    <w:rsid w:val="002C0520"/>
    <w:rsid w:val="002C0526"/>
    <w:rsid w:val="002C1317"/>
    <w:rsid w:val="002C284A"/>
    <w:rsid w:val="002C2BC4"/>
    <w:rsid w:val="002C3208"/>
    <w:rsid w:val="002C507C"/>
    <w:rsid w:val="002C5ADC"/>
    <w:rsid w:val="002D12A1"/>
    <w:rsid w:val="002D35EF"/>
    <w:rsid w:val="002D63D2"/>
    <w:rsid w:val="002D7502"/>
    <w:rsid w:val="002D7E79"/>
    <w:rsid w:val="002E060C"/>
    <w:rsid w:val="002E193C"/>
    <w:rsid w:val="002E2286"/>
    <w:rsid w:val="002E48B4"/>
    <w:rsid w:val="002E4EE4"/>
    <w:rsid w:val="002E5347"/>
    <w:rsid w:val="002F159C"/>
    <w:rsid w:val="002F15F1"/>
    <w:rsid w:val="002F299F"/>
    <w:rsid w:val="002F2B81"/>
    <w:rsid w:val="002F3D00"/>
    <w:rsid w:val="002F3F0A"/>
    <w:rsid w:val="002F587C"/>
    <w:rsid w:val="002F5B87"/>
    <w:rsid w:val="002F74BE"/>
    <w:rsid w:val="003022E3"/>
    <w:rsid w:val="00302373"/>
    <w:rsid w:val="00303196"/>
    <w:rsid w:val="003110D6"/>
    <w:rsid w:val="003113C7"/>
    <w:rsid w:val="003129AB"/>
    <w:rsid w:val="0031311B"/>
    <w:rsid w:val="00313F04"/>
    <w:rsid w:val="00316025"/>
    <w:rsid w:val="00317998"/>
    <w:rsid w:val="00317B27"/>
    <w:rsid w:val="00321856"/>
    <w:rsid w:val="00321B28"/>
    <w:rsid w:val="00322AA3"/>
    <w:rsid w:val="00323E88"/>
    <w:rsid w:val="00324B52"/>
    <w:rsid w:val="0032505E"/>
    <w:rsid w:val="00327367"/>
    <w:rsid w:val="00327DBE"/>
    <w:rsid w:val="00327F0D"/>
    <w:rsid w:val="00330C49"/>
    <w:rsid w:val="0033180B"/>
    <w:rsid w:val="0033287C"/>
    <w:rsid w:val="00332AF9"/>
    <w:rsid w:val="00334C6D"/>
    <w:rsid w:val="00336B31"/>
    <w:rsid w:val="00341B40"/>
    <w:rsid w:val="003422C1"/>
    <w:rsid w:val="00342A78"/>
    <w:rsid w:val="00345E70"/>
    <w:rsid w:val="003516DF"/>
    <w:rsid w:val="00351D09"/>
    <w:rsid w:val="0035260F"/>
    <w:rsid w:val="003527E6"/>
    <w:rsid w:val="0035330B"/>
    <w:rsid w:val="0035375C"/>
    <w:rsid w:val="00355189"/>
    <w:rsid w:val="00355A65"/>
    <w:rsid w:val="0035785E"/>
    <w:rsid w:val="003614AB"/>
    <w:rsid w:val="00365B97"/>
    <w:rsid w:val="003661BC"/>
    <w:rsid w:val="00366331"/>
    <w:rsid w:val="00367E6B"/>
    <w:rsid w:val="003700D3"/>
    <w:rsid w:val="00376AC3"/>
    <w:rsid w:val="00380F7D"/>
    <w:rsid w:val="0038164A"/>
    <w:rsid w:val="00381B0C"/>
    <w:rsid w:val="00381DD7"/>
    <w:rsid w:val="003861E9"/>
    <w:rsid w:val="00386759"/>
    <w:rsid w:val="00386ED5"/>
    <w:rsid w:val="00387535"/>
    <w:rsid w:val="00390B20"/>
    <w:rsid w:val="003A154D"/>
    <w:rsid w:val="003A52E4"/>
    <w:rsid w:val="003A6180"/>
    <w:rsid w:val="003A74C3"/>
    <w:rsid w:val="003A7A7A"/>
    <w:rsid w:val="003B050B"/>
    <w:rsid w:val="003B5096"/>
    <w:rsid w:val="003B6A01"/>
    <w:rsid w:val="003B7217"/>
    <w:rsid w:val="003C0656"/>
    <w:rsid w:val="003C0F28"/>
    <w:rsid w:val="003C1A7B"/>
    <w:rsid w:val="003C1F61"/>
    <w:rsid w:val="003C3DC3"/>
    <w:rsid w:val="003C4EFC"/>
    <w:rsid w:val="003D00B5"/>
    <w:rsid w:val="003D050E"/>
    <w:rsid w:val="003D1790"/>
    <w:rsid w:val="003D185F"/>
    <w:rsid w:val="003D1B7E"/>
    <w:rsid w:val="003D381B"/>
    <w:rsid w:val="003D42BC"/>
    <w:rsid w:val="003D615D"/>
    <w:rsid w:val="003E042D"/>
    <w:rsid w:val="003E0807"/>
    <w:rsid w:val="003F052F"/>
    <w:rsid w:val="003F0EAA"/>
    <w:rsid w:val="003F35D3"/>
    <w:rsid w:val="003F4C39"/>
    <w:rsid w:val="003F4DCD"/>
    <w:rsid w:val="003F4F84"/>
    <w:rsid w:val="003F5084"/>
    <w:rsid w:val="003F53C1"/>
    <w:rsid w:val="003F5EB5"/>
    <w:rsid w:val="003F6BD8"/>
    <w:rsid w:val="003F6D08"/>
    <w:rsid w:val="00401C85"/>
    <w:rsid w:val="00405559"/>
    <w:rsid w:val="00405B29"/>
    <w:rsid w:val="004063B6"/>
    <w:rsid w:val="00413E39"/>
    <w:rsid w:val="00414ECC"/>
    <w:rsid w:val="00416F34"/>
    <w:rsid w:val="004220E6"/>
    <w:rsid w:val="00422302"/>
    <w:rsid w:val="004229A8"/>
    <w:rsid w:val="00423B87"/>
    <w:rsid w:val="00423FC3"/>
    <w:rsid w:val="00424D1D"/>
    <w:rsid w:val="00431A7A"/>
    <w:rsid w:val="00437F7F"/>
    <w:rsid w:val="00444484"/>
    <w:rsid w:val="00445B70"/>
    <w:rsid w:val="00446298"/>
    <w:rsid w:val="00446EA7"/>
    <w:rsid w:val="00450555"/>
    <w:rsid w:val="004557E9"/>
    <w:rsid w:val="00456EE5"/>
    <w:rsid w:val="00460375"/>
    <w:rsid w:val="00460B9D"/>
    <w:rsid w:val="00466D87"/>
    <w:rsid w:val="00467F2F"/>
    <w:rsid w:val="00473045"/>
    <w:rsid w:val="004731CE"/>
    <w:rsid w:val="00474E56"/>
    <w:rsid w:val="0047530A"/>
    <w:rsid w:val="00477F6F"/>
    <w:rsid w:val="004802E0"/>
    <w:rsid w:val="00480886"/>
    <w:rsid w:val="004831DB"/>
    <w:rsid w:val="0049040F"/>
    <w:rsid w:val="0049214C"/>
    <w:rsid w:val="004A442E"/>
    <w:rsid w:val="004A5FBB"/>
    <w:rsid w:val="004A74F8"/>
    <w:rsid w:val="004B1128"/>
    <w:rsid w:val="004B3ECF"/>
    <w:rsid w:val="004C026D"/>
    <w:rsid w:val="004C4B80"/>
    <w:rsid w:val="004C5D67"/>
    <w:rsid w:val="004D15A7"/>
    <w:rsid w:val="004D1FAC"/>
    <w:rsid w:val="004D2277"/>
    <w:rsid w:val="004D509E"/>
    <w:rsid w:val="004D59CE"/>
    <w:rsid w:val="004E3E00"/>
    <w:rsid w:val="004E44B3"/>
    <w:rsid w:val="004E6BC2"/>
    <w:rsid w:val="004E78B8"/>
    <w:rsid w:val="004F26F7"/>
    <w:rsid w:val="004F37E4"/>
    <w:rsid w:val="00501AC4"/>
    <w:rsid w:val="00502592"/>
    <w:rsid w:val="00510AB0"/>
    <w:rsid w:val="005116E0"/>
    <w:rsid w:val="005119FD"/>
    <w:rsid w:val="005131D0"/>
    <w:rsid w:val="00513EA1"/>
    <w:rsid w:val="005156D9"/>
    <w:rsid w:val="00516094"/>
    <w:rsid w:val="0052101A"/>
    <w:rsid w:val="00521B0A"/>
    <w:rsid w:val="00521C4D"/>
    <w:rsid w:val="00522140"/>
    <w:rsid w:val="005236BB"/>
    <w:rsid w:val="00523C0D"/>
    <w:rsid w:val="00523CF9"/>
    <w:rsid w:val="0052462D"/>
    <w:rsid w:val="0052519E"/>
    <w:rsid w:val="00525B6C"/>
    <w:rsid w:val="0052645A"/>
    <w:rsid w:val="00526A24"/>
    <w:rsid w:val="00527B2A"/>
    <w:rsid w:val="0053121C"/>
    <w:rsid w:val="005316F2"/>
    <w:rsid w:val="005328A4"/>
    <w:rsid w:val="0053549F"/>
    <w:rsid w:val="00537DB1"/>
    <w:rsid w:val="005465FF"/>
    <w:rsid w:val="0054723B"/>
    <w:rsid w:val="00550472"/>
    <w:rsid w:val="00551281"/>
    <w:rsid w:val="00551551"/>
    <w:rsid w:val="00552A41"/>
    <w:rsid w:val="00553B60"/>
    <w:rsid w:val="005542F4"/>
    <w:rsid w:val="00555164"/>
    <w:rsid w:val="00555A94"/>
    <w:rsid w:val="00560AC9"/>
    <w:rsid w:val="00564410"/>
    <w:rsid w:val="00565876"/>
    <w:rsid w:val="00565E10"/>
    <w:rsid w:val="0057126F"/>
    <w:rsid w:val="0057170D"/>
    <w:rsid w:val="00575620"/>
    <w:rsid w:val="005765C2"/>
    <w:rsid w:val="00580C23"/>
    <w:rsid w:val="00584238"/>
    <w:rsid w:val="0058625E"/>
    <w:rsid w:val="00586D44"/>
    <w:rsid w:val="0059034B"/>
    <w:rsid w:val="0059252A"/>
    <w:rsid w:val="00593704"/>
    <w:rsid w:val="00594263"/>
    <w:rsid w:val="005A2506"/>
    <w:rsid w:val="005A293C"/>
    <w:rsid w:val="005A3FE5"/>
    <w:rsid w:val="005A4A77"/>
    <w:rsid w:val="005A6CCA"/>
    <w:rsid w:val="005A6EB3"/>
    <w:rsid w:val="005B3CD2"/>
    <w:rsid w:val="005B4503"/>
    <w:rsid w:val="005B4AEB"/>
    <w:rsid w:val="005B5498"/>
    <w:rsid w:val="005B770C"/>
    <w:rsid w:val="005B7B3D"/>
    <w:rsid w:val="005C0B65"/>
    <w:rsid w:val="005C7BA4"/>
    <w:rsid w:val="005D05C9"/>
    <w:rsid w:val="005D6140"/>
    <w:rsid w:val="005E0463"/>
    <w:rsid w:val="005E0E50"/>
    <w:rsid w:val="005E1806"/>
    <w:rsid w:val="005E28A7"/>
    <w:rsid w:val="005E4469"/>
    <w:rsid w:val="005E4788"/>
    <w:rsid w:val="005E4F69"/>
    <w:rsid w:val="005E6FD7"/>
    <w:rsid w:val="005E7D8C"/>
    <w:rsid w:val="005F3861"/>
    <w:rsid w:val="005F3978"/>
    <w:rsid w:val="005F3A19"/>
    <w:rsid w:val="005F7E42"/>
    <w:rsid w:val="005F7F4A"/>
    <w:rsid w:val="006011E4"/>
    <w:rsid w:val="006053DC"/>
    <w:rsid w:val="0060587B"/>
    <w:rsid w:val="00605EB9"/>
    <w:rsid w:val="00606184"/>
    <w:rsid w:val="006102FF"/>
    <w:rsid w:val="00610568"/>
    <w:rsid w:val="00612C43"/>
    <w:rsid w:val="00613AE8"/>
    <w:rsid w:val="00616EEA"/>
    <w:rsid w:val="00617A08"/>
    <w:rsid w:val="00620F91"/>
    <w:rsid w:val="00621060"/>
    <w:rsid w:val="00623C0F"/>
    <w:rsid w:val="0062493D"/>
    <w:rsid w:val="00626079"/>
    <w:rsid w:val="0063085A"/>
    <w:rsid w:val="00630B0E"/>
    <w:rsid w:val="006330E2"/>
    <w:rsid w:val="006361C6"/>
    <w:rsid w:val="006366CB"/>
    <w:rsid w:val="00636962"/>
    <w:rsid w:val="00637266"/>
    <w:rsid w:val="006373D2"/>
    <w:rsid w:val="00641AE0"/>
    <w:rsid w:val="00650E51"/>
    <w:rsid w:val="00651E4E"/>
    <w:rsid w:val="00653A2E"/>
    <w:rsid w:val="00654821"/>
    <w:rsid w:val="00655DE7"/>
    <w:rsid w:val="006571C1"/>
    <w:rsid w:val="00660473"/>
    <w:rsid w:val="00660CDF"/>
    <w:rsid w:val="0066125B"/>
    <w:rsid w:val="006615A6"/>
    <w:rsid w:val="00661E64"/>
    <w:rsid w:val="00662817"/>
    <w:rsid w:val="00664793"/>
    <w:rsid w:val="00665BB6"/>
    <w:rsid w:val="00666D96"/>
    <w:rsid w:val="00667D20"/>
    <w:rsid w:val="00671013"/>
    <w:rsid w:val="00671270"/>
    <w:rsid w:val="00671B6C"/>
    <w:rsid w:val="00672166"/>
    <w:rsid w:val="0067229A"/>
    <w:rsid w:val="00672CFE"/>
    <w:rsid w:val="00674418"/>
    <w:rsid w:val="00680B17"/>
    <w:rsid w:val="00681AAB"/>
    <w:rsid w:val="00682D5C"/>
    <w:rsid w:val="00683191"/>
    <w:rsid w:val="00683974"/>
    <w:rsid w:val="0068633D"/>
    <w:rsid w:val="00687561"/>
    <w:rsid w:val="006A28DF"/>
    <w:rsid w:val="006A4A07"/>
    <w:rsid w:val="006A4B15"/>
    <w:rsid w:val="006A4BA0"/>
    <w:rsid w:val="006A589D"/>
    <w:rsid w:val="006A7E71"/>
    <w:rsid w:val="006B32F2"/>
    <w:rsid w:val="006B3F5B"/>
    <w:rsid w:val="006B6BC3"/>
    <w:rsid w:val="006B7DFF"/>
    <w:rsid w:val="006C0823"/>
    <w:rsid w:val="006C08B0"/>
    <w:rsid w:val="006C5304"/>
    <w:rsid w:val="006D0D06"/>
    <w:rsid w:val="006D0F19"/>
    <w:rsid w:val="006D6128"/>
    <w:rsid w:val="006D6503"/>
    <w:rsid w:val="006D7029"/>
    <w:rsid w:val="006E0276"/>
    <w:rsid w:val="006E02C6"/>
    <w:rsid w:val="006E153B"/>
    <w:rsid w:val="006E4823"/>
    <w:rsid w:val="006E6C5B"/>
    <w:rsid w:val="006F0BE1"/>
    <w:rsid w:val="006F1239"/>
    <w:rsid w:val="006F3B0B"/>
    <w:rsid w:val="006F6D8A"/>
    <w:rsid w:val="00701049"/>
    <w:rsid w:val="00705154"/>
    <w:rsid w:val="00707D19"/>
    <w:rsid w:val="00712FCD"/>
    <w:rsid w:val="00713949"/>
    <w:rsid w:val="00713B67"/>
    <w:rsid w:val="00713BC6"/>
    <w:rsid w:val="00717877"/>
    <w:rsid w:val="00722343"/>
    <w:rsid w:val="00730427"/>
    <w:rsid w:val="00731636"/>
    <w:rsid w:val="0073449C"/>
    <w:rsid w:val="0073517F"/>
    <w:rsid w:val="007409B2"/>
    <w:rsid w:val="00741585"/>
    <w:rsid w:val="0074213F"/>
    <w:rsid w:val="00742FF7"/>
    <w:rsid w:val="00743C1C"/>
    <w:rsid w:val="00746304"/>
    <w:rsid w:val="00746C10"/>
    <w:rsid w:val="00747469"/>
    <w:rsid w:val="00750B76"/>
    <w:rsid w:val="007515F8"/>
    <w:rsid w:val="00752435"/>
    <w:rsid w:val="007571B5"/>
    <w:rsid w:val="007662B4"/>
    <w:rsid w:val="007671E5"/>
    <w:rsid w:val="007713FC"/>
    <w:rsid w:val="00771CEF"/>
    <w:rsid w:val="00781236"/>
    <w:rsid w:val="007813E9"/>
    <w:rsid w:val="00783673"/>
    <w:rsid w:val="007836AD"/>
    <w:rsid w:val="007845E7"/>
    <w:rsid w:val="00785BD9"/>
    <w:rsid w:val="00790207"/>
    <w:rsid w:val="00793293"/>
    <w:rsid w:val="007960CC"/>
    <w:rsid w:val="0079712C"/>
    <w:rsid w:val="007A0326"/>
    <w:rsid w:val="007A0D31"/>
    <w:rsid w:val="007A3286"/>
    <w:rsid w:val="007A769F"/>
    <w:rsid w:val="007B32B7"/>
    <w:rsid w:val="007B3803"/>
    <w:rsid w:val="007B4824"/>
    <w:rsid w:val="007B50F0"/>
    <w:rsid w:val="007C1623"/>
    <w:rsid w:val="007C350F"/>
    <w:rsid w:val="007C55B6"/>
    <w:rsid w:val="007C6F42"/>
    <w:rsid w:val="007D2786"/>
    <w:rsid w:val="007D2852"/>
    <w:rsid w:val="007D2C83"/>
    <w:rsid w:val="007D2FD8"/>
    <w:rsid w:val="007D48EE"/>
    <w:rsid w:val="007D57AD"/>
    <w:rsid w:val="007D6E8C"/>
    <w:rsid w:val="007D7C1A"/>
    <w:rsid w:val="007E1F9E"/>
    <w:rsid w:val="007E5826"/>
    <w:rsid w:val="007F0B55"/>
    <w:rsid w:val="007F73DE"/>
    <w:rsid w:val="0080085A"/>
    <w:rsid w:val="008010A9"/>
    <w:rsid w:val="008015C5"/>
    <w:rsid w:val="00807C52"/>
    <w:rsid w:val="008101E0"/>
    <w:rsid w:val="008169E1"/>
    <w:rsid w:val="00820780"/>
    <w:rsid w:val="00821161"/>
    <w:rsid w:val="00823657"/>
    <w:rsid w:val="00824004"/>
    <w:rsid w:val="0082437D"/>
    <w:rsid w:val="00825CC4"/>
    <w:rsid w:val="008327A5"/>
    <w:rsid w:val="008342FE"/>
    <w:rsid w:val="00834DA1"/>
    <w:rsid w:val="00835C9B"/>
    <w:rsid w:val="00835F7B"/>
    <w:rsid w:val="0083698C"/>
    <w:rsid w:val="008449CA"/>
    <w:rsid w:val="008451F0"/>
    <w:rsid w:val="00845605"/>
    <w:rsid w:val="00846A69"/>
    <w:rsid w:val="0085303F"/>
    <w:rsid w:val="00857989"/>
    <w:rsid w:val="00863B27"/>
    <w:rsid w:val="00864F63"/>
    <w:rsid w:val="00866D91"/>
    <w:rsid w:val="00870A87"/>
    <w:rsid w:val="00870F6E"/>
    <w:rsid w:val="00873F8F"/>
    <w:rsid w:val="0087737A"/>
    <w:rsid w:val="0088047A"/>
    <w:rsid w:val="00882831"/>
    <w:rsid w:val="008835C5"/>
    <w:rsid w:val="0088452C"/>
    <w:rsid w:val="00887205"/>
    <w:rsid w:val="008911EB"/>
    <w:rsid w:val="00891FC6"/>
    <w:rsid w:val="008A33FD"/>
    <w:rsid w:val="008B02F6"/>
    <w:rsid w:val="008B1AA1"/>
    <w:rsid w:val="008B5781"/>
    <w:rsid w:val="008B617C"/>
    <w:rsid w:val="008C18BE"/>
    <w:rsid w:val="008C24C2"/>
    <w:rsid w:val="008C3EE0"/>
    <w:rsid w:val="008C5820"/>
    <w:rsid w:val="008D1BDD"/>
    <w:rsid w:val="008D5759"/>
    <w:rsid w:val="008D61A2"/>
    <w:rsid w:val="008D6D76"/>
    <w:rsid w:val="008E2B5E"/>
    <w:rsid w:val="008E441B"/>
    <w:rsid w:val="008E7A00"/>
    <w:rsid w:val="008E7DCA"/>
    <w:rsid w:val="008F1262"/>
    <w:rsid w:val="008F4275"/>
    <w:rsid w:val="008F4804"/>
    <w:rsid w:val="008F4FAC"/>
    <w:rsid w:val="008F6407"/>
    <w:rsid w:val="008F68F4"/>
    <w:rsid w:val="008F7F16"/>
    <w:rsid w:val="008F7F69"/>
    <w:rsid w:val="0090013C"/>
    <w:rsid w:val="009007C9"/>
    <w:rsid w:val="0090280E"/>
    <w:rsid w:val="00912F6C"/>
    <w:rsid w:val="00913474"/>
    <w:rsid w:val="00913BB7"/>
    <w:rsid w:val="00916DFB"/>
    <w:rsid w:val="00917FA6"/>
    <w:rsid w:val="0092015D"/>
    <w:rsid w:val="00924D1E"/>
    <w:rsid w:val="00927250"/>
    <w:rsid w:val="00930095"/>
    <w:rsid w:val="00933AC3"/>
    <w:rsid w:val="00934259"/>
    <w:rsid w:val="00935F9E"/>
    <w:rsid w:val="0094328F"/>
    <w:rsid w:val="00945FE5"/>
    <w:rsid w:val="0094619B"/>
    <w:rsid w:val="0094752F"/>
    <w:rsid w:val="00952AE6"/>
    <w:rsid w:val="0095634C"/>
    <w:rsid w:val="009647F3"/>
    <w:rsid w:val="00964A65"/>
    <w:rsid w:val="0096770F"/>
    <w:rsid w:val="00971129"/>
    <w:rsid w:val="00971884"/>
    <w:rsid w:val="009719D1"/>
    <w:rsid w:val="00971D82"/>
    <w:rsid w:val="00972F4C"/>
    <w:rsid w:val="0097520D"/>
    <w:rsid w:val="00976388"/>
    <w:rsid w:val="00977E31"/>
    <w:rsid w:val="00980D0A"/>
    <w:rsid w:val="00981747"/>
    <w:rsid w:val="00983533"/>
    <w:rsid w:val="0099005A"/>
    <w:rsid w:val="009902E7"/>
    <w:rsid w:val="00992A9D"/>
    <w:rsid w:val="00997EDF"/>
    <w:rsid w:val="009A2B73"/>
    <w:rsid w:val="009A403C"/>
    <w:rsid w:val="009A59FD"/>
    <w:rsid w:val="009A5B4E"/>
    <w:rsid w:val="009B3486"/>
    <w:rsid w:val="009B492D"/>
    <w:rsid w:val="009C19F0"/>
    <w:rsid w:val="009C2B5D"/>
    <w:rsid w:val="009C4ABC"/>
    <w:rsid w:val="009C709D"/>
    <w:rsid w:val="009D0C47"/>
    <w:rsid w:val="009D4145"/>
    <w:rsid w:val="009D70DE"/>
    <w:rsid w:val="009E25CA"/>
    <w:rsid w:val="009E2B09"/>
    <w:rsid w:val="009E3027"/>
    <w:rsid w:val="009F399B"/>
    <w:rsid w:val="009F637B"/>
    <w:rsid w:val="00A02AE1"/>
    <w:rsid w:val="00A03EEC"/>
    <w:rsid w:val="00A056A6"/>
    <w:rsid w:val="00A10DF1"/>
    <w:rsid w:val="00A10F46"/>
    <w:rsid w:val="00A12B15"/>
    <w:rsid w:val="00A13FCF"/>
    <w:rsid w:val="00A1692D"/>
    <w:rsid w:val="00A20066"/>
    <w:rsid w:val="00A22E28"/>
    <w:rsid w:val="00A23E51"/>
    <w:rsid w:val="00A24EB8"/>
    <w:rsid w:val="00A273CB"/>
    <w:rsid w:val="00A3148A"/>
    <w:rsid w:val="00A31E7E"/>
    <w:rsid w:val="00A34375"/>
    <w:rsid w:val="00A351AB"/>
    <w:rsid w:val="00A36205"/>
    <w:rsid w:val="00A371D4"/>
    <w:rsid w:val="00A37302"/>
    <w:rsid w:val="00A37A16"/>
    <w:rsid w:val="00A40F04"/>
    <w:rsid w:val="00A421F4"/>
    <w:rsid w:val="00A472E9"/>
    <w:rsid w:val="00A47E0A"/>
    <w:rsid w:val="00A51CEC"/>
    <w:rsid w:val="00A533F6"/>
    <w:rsid w:val="00A5460A"/>
    <w:rsid w:val="00A56AF1"/>
    <w:rsid w:val="00A574B3"/>
    <w:rsid w:val="00A57552"/>
    <w:rsid w:val="00A57A9A"/>
    <w:rsid w:val="00A605FE"/>
    <w:rsid w:val="00A62DD5"/>
    <w:rsid w:val="00A6310C"/>
    <w:rsid w:val="00A638F6"/>
    <w:rsid w:val="00A70A4C"/>
    <w:rsid w:val="00A71091"/>
    <w:rsid w:val="00A71808"/>
    <w:rsid w:val="00A72092"/>
    <w:rsid w:val="00A723FD"/>
    <w:rsid w:val="00A72A48"/>
    <w:rsid w:val="00A77770"/>
    <w:rsid w:val="00A825CC"/>
    <w:rsid w:val="00A82744"/>
    <w:rsid w:val="00A848A7"/>
    <w:rsid w:val="00A84FD7"/>
    <w:rsid w:val="00A85E05"/>
    <w:rsid w:val="00A86E9E"/>
    <w:rsid w:val="00A90B05"/>
    <w:rsid w:val="00A925B1"/>
    <w:rsid w:val="00A92EC7"/>
    <w:rsid w:val="00A93084"/>
    <w:rsid w:val="00A93B7B"/>
    <w:rsid w:val="00A94D1A"/>
    <w:rsid w:val="00A95CE2"/>
    <w:rsid w:val="00A96958"/>
    <w:rsid w:val="00AA0033"/>
    <w:rsid w:val="00AA4FE7"/>
    <w:rsid w:val="00AA50E3"/>
    <w:rsid w:val="00AA55AE"/>
    <w:rsid w:val="00AA764B"/>
    <w:rsid w:val="00AB3601"/>
    <w:rsid w:val="00AB4FCD"/>
    <w:rsid w:val="00AB7DF8"/>
    <w:rsid w:val="00AC2A15"/>
    <w:rsid w:val="00AC4551"/>
    <w:rsid w:val="00AC4CD4"/>
    <w:rsid w:val="00AC4F1A"/>
    <w:rsid w:val="00AC548D"/>
    <w:rsid w:val="00AC6501"/>
    <w:rsid w:val="00AC78F8"/>
    <w:rsid w:val="00AD7AA3"/>
    <w:rsid w:val="00AE3EB0"/>
    <w:rsid w:val="00AE4E27"/>
    <w:rsid w:val="00AE52F5"/>
    <w:rsid w:val="00AE72B9"/>
    <w:rsid w:val="00AF0C5F"/>
    <w:rsid w:val="00AF532A"/>
    <w:rsid w:val="00B01E74"/>
    <w:rsid w:val="00B10877"/>
    <w:rsid w:val="00B12413"/>
    <w:rsid w:val="00B1634F"/>
    <w:rsid w:val="00B20AD8"/>
    <w:rsid w:val="00B24336"/>
    <w:rsid w:val="00B2435F"/>
    <w:rsid w:val="00B308A3"/>
    <w:rsid w:val="00B320AC"/>
    <w:rsid w:val="00B3242E"/>
    <w:rsid w:val="00B34B9D"/>
    <w:rsid w:val="00B36423"/>
    <w:rsid w:val="00B36A5C"/>
    <w:rsid w:val="00B3720F"/>
    <w:rsid w:val="00B40B10"/>
    <w:rsid w:val="00B40EDB"/>
    <w:rsid w:val="00B4328A"/>
    <w:rsid w:val="00B43937"/>
    <w:rsid w:val="00B4589A"/>
    <w:rsid w:val="00B467D2"/>
    <w:rsid w:val="00B50409"/>
    <w:rsid w:val="00B535BB"/>
    <w:rsid w:val="00B539D7"/>
    <w:rsid w:val="00B54F44"/>
    <w:rsid w:val="00B633E1"/>
    <w:rsid w:val="00B659E3"/>
    <w:rsid w:val="00B66C89"/>
    <w:rsid w:val="00B675EA"/>
    <w:rsid w:val="00B708E5"/>
    <w:rsid w:val="00B70E05"/>
    <w:rsid w:val="00B71026"/>
    <w:rsid w:val="00B72B15"/>
    <w:rsid w:val="00B73159"/>
    <w:rsid w:val="00B8039A"/>
    <w:rsid w:val="00B81E29"/>
    <w:rsid w:val="00B830F3"/>
    <w:rsid w:val="00B85B97"/>
    <w:rsid w:val="00B9032F"/>
    <w:rsid w:val="00B91537"/>
    <w:rsid w:val="00B9266A"/>
    <w:rsid w:val="00B9487A"/>
    <w:rsid w:val="00B95F79"/>
    <w:rsid w:val="00B97347"/>
    <w:rsid w:val="00BA5B85"/>
    <w:rsid w:val="00BB5D13"/>
    <w:rsid w:val="00BB5D53"/>
    <w:rsid w:val="00BB6010"/>
    <w:rsid w:val="00BB61FF"/>
    <w:rsid w:val="00BB687A"/>
    <w:rsid w:val="00BB6DA9"/>
    <w:rsid w:val="00BC25C6"/>
    <w:rsid w:val="00BC31FD"/>
    <w:rsid w:val="00BC5058"/>
    <w:rsid w:val="00BC6F58"/>
    <w:rsid w:val="00BC7BB9"/>
    <w:rsid w:val="00BD14A0"/>
    <w:rsid w:val="00BD4A32"/>
    <w:rsid w:val="00BD6FAA"/>
    <w:rsid w:val="00BD7700"/>
    <w:rsid w:val="00BD7A6B"/>
    <w:rsid w:val="00BD7CBD"/>
    <w:rsid w:val="00BE04DF"/>
    <w:rsid w:val="00BE0663"/>
    <w:rsid w:val="00BE32B2"/>
    <w:rsid w:val="00BE7ADB"/>
    <w:rsid w:val="00BF15ED"/>
    <w:rsid w:val="00BF2F77"/>
    <w:rsid w:val="00BF6CEF"/>
    <w:rsid w:val="00BF7761"/>
    <w:rsid w:val="00C01D4F"/>
    <w:rsid w:val="00C03652"/>
    <w:rsid w:val="00C064BC"/>
    <w:rsid w:val="00C06C19"/>
    <w:rsid w:val="00C06FD3"/>
    <w:rsid w:val="00C112DE"/>
    <w:rsid w:val="00C15BD1"/>
    <w:rsid w:val="00C164FF"/>
    <w:rsid w:val="00C20450"/>
    <w:rsid w:val="00C20ABE"/>
    <w:rsid w:val="00C24540"/>
    <w:rsid w:val="00C2619C"/>
    <w:rsid w:val="00C267A8"/>
    <w:rsid w:val="00C30512"/>
    <w:rsid w:val="00C306DB"/>
    <w:rsid w:val="00C30AEF"/>
    <w:rsid w:val="00C32362"/>
    <w:rsid w:val="00C3475E"/>
    <w:rsid w:val="00C34896"/>
    <w:rsid w:val="00C36EE9"/>
    <w:rsid w:val="00C41F60"/>
    <w:rsid w:val="00C43330"/>
    <w:rsid w:val="00C44C17"/>
    <w:rsid w:val="00C450E6"/>
    <w:rsid w:val="00C46FF2"/>
    <w:rsid w:val="00C530E1"/>
    <w:rsid w:val="00C53432"/>
    <w:rsid w:val="00C55035"/>
    <w:rsid w:val="00C55D2C"/>
    <w:rsid w:val="00C56061"/>
    <w:rsid w:val="00C60158"/>
    <w:rsid w:val="00C60EE2"/>
    <w:rsid w:val="00C630B4"/>
    <w:rsid w:val="00C648BA"/>
    <w:rsid w:val="00C70D61"/>
    <w:rsid w:val="00C714E2"/>
    <w:rsid w:val="00C740BD"/>
    <w:rsid w:val="00C76B0A"/>
    <w:rsid w:val="00C77DB7"/>
    <w:rsid w:val="00C84EFE"/>
    <w:rsid w:val="00C855BA"/>
    <w:rsid w:val="00C85973"/>
    <w:rsid w:val="00C85BE3"/>
    <w:rsid w:val="00C861D6"/>
    <w:rsid w:val="00C90353"/>
    <w:rsid w:val="00C91641"/>
    <w:rsid w:val="00C919E4"/>
    <w:rsid w:val="00C9239E"/>
    <w:rsid w:val="00C93407"/>
    <w:rsid w:val="00C93BEE"/>
    <w:rsid w:val="00C94138"/>
    <w:rsid w:val="00C95ABB"/>
    <w:rsid w:val="00C96EE0"/>
    <w:rsid w:val="00C96F0B"/>
    <w:rsid w:val="00C978DE"/>
    <w:rsid w:val="00C97DCD"/>
    <w:rsid w:val="00CA02CD"/>
    <w:rsid w:val="00CA0421"/>
    <w:rsid w:val="00CA2D18"/>
    <w:rsid w:val="00CA3B67"/>
    <w:rsid w:val="00CA439B"/>
    <w:rsid w:val="00CA546F"/>
    <w:rsid w:val="00CB42DF"/>
    <w:rsid w:val="00CB4B6A"/>
    <w:rsid w:val="00CB7006"/>
    <w:rsid w:val="00CB7A31"/>
    <w:rsid w:val="00CC0B3B"/>
    <w:rsid w:val="00CC480B"/>
    <w:rsid w:val="00CC6EED"/>
    <w:rsid w:val="00CD4201"/>
    <w:rsid w:val="00CD53E6"/>
    <w:rsid w:val="00CD63E4"/>
    <w:rsid w:val="00CD65EC"/>
    <w:rsid w:val="00CE2A4A"/>
    <w:rsid w:val="00CE3976"/>
    <w:rsid w:val="00CE3BC1"/>
    <w:rsid w:val="00CF09D6"/>
    <w:rsid w:val="00CF0CA1"/>
    <w:rsid w:val="00CF13C1"/>
    <w:rsid w:val="00CF2973"/>
    <w:rsid w:val="00CF2B82"/>
    <w:rsid w:val="00CF2FCF"/>
    <w:rsid w:val="00CF335E"/>
    <w:rsid w:val="00CF5FFD"/>
    <w:rsid w:val="00CF62BF"/>
    <w:rsid w:val="00CF6A06"/>
    <w:rsid w:val="00CF6C6F"/>
    <w:rsid w:val="00D00979"/>
    <w:rsid w:val="00D066E7"/>
    <w:rsid w:val="00D106EF"/>
    <w:rsid w:val="00D10761"/>
    <w:rsid w:val="00D120C3"/>
    <w:rsid w:val="00D15076"/>
    <w:rsid w:val="00D15695"/>
    <w:rsid w:val="00D22A34"/>
    <w:rsid w:val="00D25201"/>
    <w:rsid w:val="00D268E7"/>
    <w:rsid w:val="00D32BB4"/>
    <w:rsid w:val="00D333C6"/>
    <w:rsid w:val="00D33E83"/>
    <w:rsid w:val="00D35F92"/>
    <w:rsid w:val="00D408FD"/>
    <w:rsid w:val="00D40FD4"/>
    <w:rsid w:val="00D42148"/>
    <w:rsid w:val="00D445BE"/>
    <w:rsid w:val="00D46F43"/>
    <w:rsid w:val="00D505D4"/>
    <w:rsid w:val="00D546C1"/>
    <w:rsid w:val="00D61820"/>
    <w:rsid w:val="00D620BD"/>
    <w:rsid w:val="00D645E4"/>
    <w:rsid w:val="00D65872"/>
    <w:rsid w:val="00D72226"/>
    <w:rsid w:val="00D7389B"/>
    <w:rsid w:val="00D876BF"/>
    <w:rsid w:val="00D93A59"/>
    <w:rsid w:val="00D94C2D"/>
    <w:rsid w:val="00D94D09"/>
    <w:rsid w:val="00D97DEE"/>
    <w:rsid w:val="00D97FC8"/>
    <w:rsid w:val="00DA117F"/>
    <w:rsid w:val="00DA136B"/>
    <w:rsid w:val="00DA264B"/>
    <w:rsid w:val="00DA34E7"/>
    <w:rsid w:val="00DA3D19"/>
    <w:rsid w:val="00DA4FB9"/>
    <w:rsid w:val="00DA58B5"/>
    <w:rsid w:val="00DA623D"/>
    <w:rsid w:val="00DA7683"/>
    <w:rsid w:val="00DB2ECC"/>
    <w:rsid w:val="00DB3307"/>
    <w:rsid w:val="00DB4ADA"/>
    <w:rsid w:val="00DC1443"/>
    <w:rsid w:val="00DC1520"/>
    <w:rsid w:val="00DC1703"/>
    <w:rsid w:val="00DC1D02"/>
    <w:rsid w:val="00DC38EE"/>
    <w:rsid w:val="00DC6C96"/>
    <w:rsid w:val="00DC76A7"/>
    <w:rsid w:val="00DC7D86"/>
    <w:rsid w:val="00DD032E"/>
    <w:rsid w:val="00DD1468"/>
    <w:rsid w:val="00DD1AA0"/>
    <w:rsid w:val="00DD27DB"/>
    <w:rsid w:val="00DD3424"/>
    <w:rsid w:val="00DD3ECA"/>
    <w:rsid w:val="00DD4604"/>
    <w:rsid w:val="00DD5EF2"/>
    <w:rsid w:val="00DE5B50"/>
    <w:rsid w:val="00DE7E6C"/>
    <w:rsid w:val="00DF18FF"/>
    <w:rsid w:val="00DF1DA0"/>
    <w:rsid w:val="00DF27C7"/>
    <w:rsid w:val="00DF2D4A"/>
    <w:rsid w:val="00DF3C06"/>
    <w:rsid w:val="00DF726F"/>
    <w:rsid w:val="00E01732"/>
    <w:rsid w:val="00E02D99"/>
    <w:rsid w:val="00E0314F"/>
    <w:rsid w:val="00E0373F"/>
    <w:rsid w:val="00E03927"/>
    <w:rsid w:val="00E03CA0"/>
    <w:rsid w:val="00E14D68"/>
    <w:rsid w:val="00E158AD"/>
    <w:rsid w:val="00E15EFE"/>
    <w:rsid w:val="00E21987"/>
    <w:rsid w:val="00E258A7"/>
    <w:rsid w:val="00E25AAD"/>
    <w:rsid w:val="00E2610E"/>
    <w:rsid w:val="00E35125"/>
    <w:rsid w:val="00E35439"/>
    <w:rsid w:val="00E35DBF"/>
    <w:rsid w:val="00E37B5D"/>
    <w:rsid w:val="00E408ED"/>
    <w:rsid w:val="00E422F8"/>
    <w:rsid w:val="00E42D2B"/>
    <w:rsid w:val="00E444CC"/>
    <w:rsid w:val="00E46A91"/>
    <w:rsid w:val="00E47F01"/>
    <w:rsid w:val="00E51297"/>
    <w:rsid w:val="00E53164"/>
    <w:rsid w:val="00E53F0B"/>
    <w:rsid w:val="00E55AF4"/>
    <w:rsid w:val="00E55D5F"/>
    <w:rsid w:val="00E62601"/>
    <w:rsid w:val="00E65C6B"/>
    <w:rsid w:val="00E67480"/>
    <w:rsid w:val="00E71A81"/>
    <w:rsid w:val="00E73A68"/>
    <w:rsid w:val="00E80B00"/>
    <w:rsid w:val="00E81A4A"/>
    <w:rsid w:val="00E8500B"/>
    <w:rsid w:val="00E855D2"/>
    <w:rsid w:val="00E87984"/>
    <w:rsid w:val="00E91CCB"/>
    <w:rsid w:val="00E94161"/>
    <w:rsid w:val="00E97AAA"/>
    <w:rsid w:val="00EA1488"/>
    <w:rsid w:val="00EA1DD3"/>
    <w:rsid w:val="00EB0A6D"/>
    <w:rsid w:val="00EB12D7"/>
    <w:rsid w:val="00EB257B"/>
    <w:rsid w:val="00EB296B"/>
    <w:rsid w:val="00EC2D43"/>
    <w:rsid w:val="00EC39C6"/>
    <w:rsid w:val="00EC69BB"/>
    <w:rsid w:val="00ED0622"/>
    <w:rsid w:val="00ED17EE"/>
    <w:rsid w:val="00ED2A43"/>
    <w:rsid w:val="00ED683E"/>
    <w:rsid w:val="00ED6A46"/>
    <w:rsid w:val="00ED6DCC"/>
    <w:rsid w:val="00ED79CE"/>
    <w:rsid w:val="00ED79E9"/>
    <w:rsid w:val="00EE22E1"/>
    <w:rsid w:val="00EE316D"/>
    <w:rsid w:val="00EE5AFD"/>
    <w:rsid w:val="00EE72B3"/>
    <w:rsid w:val="00EF0712"/>
    <w:rsid w:val="00EF2676"/>
    <w:rsid w:val="00EF61DE"/>
    <w:rsid w:val="00F06CA2"/>
    <w:rsid w:val="00F120C9"/>
    <w:rsid w:val="00F13706"/>
    <w:rsid w:val="00F13ACC"/>
    <w:rsid w:val="00F14EF2"/>
    <w:rsid w:val="00F16D7A"/>
    <w:rsid w:val="00F21C05"/>
    <w:rsid w:val="00F22C9C"/>
    <w:rsid w:val="00F25295"/>
    <w:rsid w:val="00F26CAE"/>
    <w:rsid w:val="00F34773"/>
    <w:rsid w:val="00F34842"/>
    <w:rsid w:val="00F3646C"/>
    <w:rsid w:val="00F3649B"/>
    <w:rsid w:val="00F36CBD"/>
    <w:rsid w:val="00F37A26"/>
    <w:rsid w:val="00F41804"/>
    <w:rsid w:val="00F43259"/>
    <w:rsid w:val="00F44AE4"/>
    <w:rsid w:val="00F45904"/>
    <w:rsid w:val="00F51F59"/>
    <w:rsid w:val="00F53701"/>
    <w:rsid w:val="00F55285"/>
    <w:rsid w:val="00F57154"/>
    <w:rsid w:val="00F60F65"/>
    <w:rsid w:val="00F62896"/>
    <w:rsid w:val="00F6309D"/>
    <w:rsid w:val="00F637D1"/>
    <w:rsid w:val="00F64E66"/>
    <w:rsid w:val="00F65BF8"/>
    <w:rsid w:val="00F67104"/>
    <w:rsid w:val="00F76C55"/>
    <w:rsid w:val="00F806B8"/>
    <w:rsid w:val="00F8395A"/>
    <w:rsid w:val="00F86735"/>
    <w:rsid w:val="00F87E43"/>
    <w:rsid w:val="00F9124F"/>
    <w:rsid w:val="00F92A39"/>
    <w:rsid w:val="00F930D8"/>
    <w:rsid w:val="00F938CC"/>
    <w:rsid w:val="00F974EA"/>
    <w:rsid w:val="00FA3469"/>
    <w:rsid w:val="00FA5DC5"/>
    <w:rsid w:val="00FB581F"/>
    <w:rsid w:val="00FB5DB7"/>
    <w:rsid w:val="00FB5E6C"/>
    <w:rsid w:val="00FB7C1F"/>
    <w:rsid w:val="00FC3BA9"/>
    <w:rsid w:val="00FC4222"/>
    <w:rsid w:val="00FC4FFC"/>
    <w:rsid w:val="00FC5827"/>
    <w:rsid w:val="00FC5A1C"/>
    <w:rsid w:val="00FC5BE8"/>
    <w:rsid w:val="00FC61C7"/>
    <w:rsid w:val="00FC6A41"/>
    <w:rsid w:val="00FD1F9D"/>
    <w:rsid w:val="00FD296E"/>
    <w:rsid w:val="00FD514D"/>
    <w:rsid w:val="00FE1241"/>
    <w:rsid w:val="00FE1331"/>
    <w:rsid w:val="00FE1E43"/>
    <w:rsid w:val="00FE1FB9"/>
    <w:rsid w:val="00FE2B81"/>
    <w:rsid w:val="00FE2C99"/>
    <w:rsid w:val="00FE483C"/>
    <w:rsid w:val="00FE56AB"/>
    <w:rsid w:val="00FE60D6"/>
    <w:rsid w:val="00FE65BE"/>
    <w:rsid w:val="00FE74D0"/>
    <w:rsid w:val="00FF25D1"/>
    <w:rsid w:val="00FF585B"/>
    <w:rsid w:val="00FF61A9"/>
    <w:rsid w:val="00FF6A5E"/>
    <w:rsid w:val="00FF6B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B17A2"/>
  <w15:docId w15:val="{ACC545D7-6EE0-4745-9789-50CDD73B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uiPriority w:val="99"/>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rsid w:val="002D12A1"/>
    <w:rPr>
      <w:color w:val="800080"/>
      <w:u w:val="single"/>
    </w:rPr>
  </w:style>
  <w:style w:type="character" w:styleId="Strong">
    <w:name w:val="Strong"/>
    <w:uiPriority w:val="22"/>
    <w:qFormat/>
    <w:rsid w:val="0021424D"/>
    <w:rPr>
      <w:b/>
      <w:bCs/>
    </w:rPr>
  </w:style>
  <w:style w:type="character" w:styleId="Emphasis">
    <w:name w:val="Emphasis"/>
    <w:uiPriority w:val="20"/>
    <w:qFormat/>
    <w:rsid w:val="00281A37"/>
    <w:rPr>
      <w:i/>
      <w:iCs/>
    </w:rPr>
  </w:style>
  <w:style w:type="paragraph" w:styleId="HTMLPreformatted">
    <w:name w:val="HTML Preformatted"/>
    <w:basedOn w:val="Normal"/>
    <w:rsid w:val="00FF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66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1">
    <w:name w:val="gl1"/>
    <w:rsid w:val="004802E0"/>
    <w:rPr>
      <w:color w:val="767676"/>
    </w:rPr>
  </w:style>
  <w:style w:type="character" w:customStyle="1" w:styleId="hpn1">
    <w:name w:val="hpn1"/>
    <w:rsid w:val="004802E0"/>
    <w:rPr>
      <w:color w:val="767676"/>
    </w:rPr>
  </w:style>
  <w:style w:type="character" w:styleId="HTMLVariable">
    <w:name w:val="HTML Variable"/>
    <w:rsid w:val="001B740D"/>
    <w:rPr>
      <w:i/>
      <w:iCs/>
    </w:rPr>
  </w:style>
  <w:style w:type="paragraph" w:styleId="NormalIndent">
    <w:name w:val="Normal Indent"/>
    <w:basedOn w:val="Normal"/>
    <w:rsid w:val="005D6140"/>
    <w:pPr>
      <w:spacing w:before="100" w:beforeAutospacing="1" w:after="100" w:afterAutospacing="1"/>
    </w:pPr>
  </w:style>
  <w:style w:type="paragraph" w:styleId="BalloonText">
    <w:name w:val="Balloon Text"/>
    <w:basedOn w:val="Normal"/>
    <w:link w:val="BalloonTextChar"/>
    <w:rsid w:val="00F06CA2"/>
    <w:rPr>
      <w:rFonts w:ascii="Tahoma" w:hAnsi="Tahoma" w:cs="Tahoma"/>
      <w:sz w:val="16"/>
      <w:szCs w:val="16"/>
    </w:rPr>
  </w:style>
  <w:style w:type="character" w:customStyle="1" w:styleId="BalloonTextChar">
    <w:name w:val="Balloon Text Char"/>
    <w:basedOn w:val="DefaultParagraphFont"/>
    <w:link w:val="BalloonText"/>
    <w:rsid w:val="00F06CA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2391">
      <w:bodyDiv w:val="1"/>
      <w:marLeft w:val="0"/>
      <w:marRight w:val="0"/>
      <w:marTop w:val="0"/>
      <w:marBottom w:val="0"/>
      <w:divBdr>
        <w:top w:val="none" w:sz="0" w:space="0" w:color="auto"/>
        <w:left w:val="none" w:sz="0" w:space="0" w:color="auto"/>
        <w:bottom w:val="none" w:sz="0" w:space="0" w:color="auto"/>
        <w:right w:val="none" w:sz="0" w:space="0" w:color="auto"/>
      </w:divBdr>
    </w:div>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45883099">
      <w:bodyDiv w:val="1"/>
      <w:marLeft w:val="0"/>
      <w:marRight w:val="0"/>
      <w:marTop w:val="0"/>
      <w:marBottom w:val="0"/>
      <w:divBdr>
        <w:top w:val="none" w:sz="0" w:space="0" w:color="auto"/>
        <w:left w:val="none" w:sz="0" w:space="0" w:color="auto"/>
        <w:bottom w:val="none" w:sz="0" w:space="0" w:color="auto"/>
        <w:right w:val="none" w:sz="0" w:space="0" w:color="auto"/>
      </w:divBdr>
    </w:div>
    <w:div w:id="50542856">
      <w:bodyDiv w:val="1"/>
      <w:marLeft w:val="0"/>
      <w:marRight w:val="0"/>
      <w:marTop w:val="0"/>
      <w:marBottom w:val="0"/>
      <w:divBdr>
        <w:top w:val="none" w:sz="0" w:space="0" w:color="auto"/>
        <w:left w:val="none" w:sz="0" w:space="0" w:color="auto"/>
        <w:bottom w:val="none" w:sz="0" w:space="0" w:color="auto"/>
        <w:right w:val="none" w:sz="0" w:space="0" w:color="auto"/>
      </w:divBdr>
    </w:div>
    <w:div w:id="55930907">
      <w:bodyDiv w:val="1"/>
      <w:marLeft w:val="0"/>
      <w:marRight w:val="0"/>
      <w:marTop w:val="0"/>
      <w:marBottom w:val="0"/>
      <w:divBdr>
        <w:top w:val="none" w:sz="0" w:space="0" w:color="auto"/>
        <w:left w:val="none" w:sz="0" w:space="0" w:color="auto"/>
        <w:bottom w:val="none" w:sz="0" w:space="0" w:color="auto"/>
        <w:right w:val="none" w:sz="0" w:space="0" w:color="auto"/>
      </w:divBdr>
    </w:div>
    <w:div w:id="88933748">
      <w:bodyDiv w:val="1"/>
      <w:marLeft w:val="0"/>
      <w:marRight w:val="0"/>
      <w:marTop w:val="0"/>
      <w:marBottom w:val="0"/>
      <w:divBdr>
        <w:top w:val="none" w:sz="0" w:space="0" w:color="auto"/>
        <w:left w:val="none" w:sz="0" w:space="0" w:color="auto"/>
        <w:bottom w:val="none" w:sz="0" w:space="0" w:color="auto"/>
        <w:right w:val="none" w:sz="0" w:space="0" w:color="auto"/>
      </w:divBdr>
    </w:div>
    <w:div w:id="89467667">
      <w:bodyDiv w:val="1"/>
      <w:marLeft w:val="0"/>
      <w:marRight w:val="0"/>
      <w:marTop w:val="0"/>
      <w:marBottom w:val="0"/>
      <w:divBdr>
        <w:top w:val="none" w:sz="0" w:space="0" w:color="auto"/>
        <w:left w:val="none" w:sz="0" w:space="0" w:color="auto"/>
        <w:bottom w:val="none" w:sz="0" w:space="0" w:color="auto"/>
        <w:right w:val="none" w:sz="0" w:space="0" w:color="auto"/>
      </w:divBdr>
    </w:div>
    <w:div w:id="90049979">
      <w:bodyDiv w:val="1"/>
      <w:marLeft w:val="0"/>
      <w:marRight w:val="0"/>
      <w:marTop w:val="0"/>
      <w:marBottom w:val="0"/>
      <w:divBdr>
        <w:top w:val="none" w:sz="0" w:space="0" w:color="auto"/>
        <w:left w:val="none" w:sz="0" w:space="0" w:color="auto"/>
        <w:bottom w:val="none" w:sz="0" w:space="0" w:color="auto"/>
        <w:right w:val="none" w:sz="0" w:space="0" w:color="auto"/>
      </w:divBdr>
    </w:div>
    <w:div w:id="119152113">
      <w:bodyDiv w:val="1"/>
      <w:marLeft w:val="0"/>
      <w:marRight w:val="0"/>
      <w:marTop w:val="0"/>
      <w:marBottom w:val="0"/>
      <w:divBdr>
        <w:top w:val="none" w:sz="0" w:space="0" w:color="auto"/>
        <w:left w:val="none" w:sz="0" w:space="0" w:color="auto"/>
        <w:bottom w:val="none" w:sz="0" w:space="0" w:color="auto"/>
        <w:right w:val="none" w:sz="0" w:space="0" w:color="auto"/>
      </w:divBdr>
    </w:div>
    <w:div w:id="122190766">
      <w:bodyDiv w:val="1"/>
      <w:marLeft w:val="0"/>
      <w:marRight w:val="0"/>
      <w:marTop w:val="0"/>
      <w:marBottom w:val="0"/>
      <w:divBdr>
        <w:top w:val="none" w:sz="0" w:space="0" w:color="auto"/>
        <w:left w:val="none" w:sz="0" w:space="0" w:color="auto"/>
        <w:bottom w:val="none" w:sz="0" w:space="0" w:color="auto"/>
        <w:right w:val="none" w:sz="0" w:space="0" w:color="auto"/>
      </w:divBdr>
    </w:div>
    <w:div w:id="129321293">
      <w:bodyDiv w:val="1"/>
      <w:marLeft w:val="0"/>
      <w:marRight w:val="0"/>
      <w:marTop w:val="0"/>
      <w:marBottom w:val="0"/>
      <w:divBdr>
        <w:top w:val="none" w:sz="0" w:space="0" w:color="auto"/>
        <w:left w:val="none" w:sz="0" w:space="0" w:color="auto"/>
        <w:bottom w:val="none" w:sz="0" w:space="0" w:color="auto"/>
        <w:right w:val="none" w:sz="0" w:space="0" w:color="auto"/>
      </w:divBdr>
    </w:div>
    <w:div w:id="164131022">
      <w:bodyDiv w:val="1"/>
      <w:marLeft w:val="0"/>
      <w:marRight w:val="0"/>
      <w:marTop w:val="0"/>
      <w:marBottom w:val="0"/>
      <w:divBdr>
        <w:top w:val="none" w:sz="0" w:space="0" w:color="auto"/>
        <w:left w:val="none" w:sz="0" w:space="0" w:color="auto"/>
        <w:bottom w:val="none" w:sz="0" w:space="0" w:color="auto"/>
        <w:right w:val="none" w:sz="0" w:space="0" w:color="auto"/>
      </w:divBdr>
    </w:div>
    <w:div w:id="16956324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182941786">
      <w:bodyDiv w:val="1"/>
      <w:marLeft w:val="0"/>
      <w:marRight w:val="0"/>
      <w:marTop w:val="0"/>
      <w:marBottom w:val="0"/>
      <w:divBdr>
        <w:top w:val="none" w:sz="0" w:space="0" w:color="auto"/>
        <w:left w:val="none" w:sz="0" w:space="0" w:color="auto"/>
        <w:bottom w:val="none" w:sz="0" w:space="0" w:color="auto"/>
        <w:right w:val="none" w:sz="0" w:space="0" w:color="auto"/>
      </w:divBdr>
    </w:div>
    <w:div w:id="193660068">
      <w:bodyDiv w:val="1"/>
      <w:marLeft w:val="0"/>
      <w:marRight w:val="0"/>
      <w:marTop w:val="0"/>
      <w:marBottom w:val="0"/>
      <w:divBdr>
        <w:top w:val="none" w:sz="0" w:space="0" w:color="auto"/>
        <w:left w:val="none" w:sz="0" w:space="0" w:color="auto"/>
        <w:bottom w:val="none" w:sz="0" w:space="0" w:color="auto"/>
        <w:right w:val="none" w:sz="0" w:space="0" w:color="auto"/>
      </w:divBdr>
    </w:div>
    <w:div w:id="219905973">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231475688">
      <w:bodyDiv w:val="1"/>
      <w:marLeft w:val="0"/>
      <w:marRight w:val="0"/>
      <w:marTop w:val="0"/>
      <w:marBottom w:val="0"/>
      <w:divBdr>
        <w:top w:val="none" w:sz="0" w:space="0" w:color="auto"/>
        <w:left w:val="none" w:sz="0" w:space="0" w:color="auto"/>
        <w:bottom w:val="none" w:sz="0" w:space="0" w:color="auto"/>
        <w:right w:val="none" w:sz="0" w:space="0" w:color="auto"/>
      </w:divBdr>
    </w:div>
    <w:div w:id="248000217">
      <w:bodyDiv w:val="1"/>
      <w:marLeft w:val="0"/>
      <w:marRight w:val="0"/>
      <w:marTop w:val="0"/>
      <w:marBottom w:val="0"/>
      <w:divBdr>
        <w:top w:val="none" w:sz="0" w:space="0" w:color="auto"/>
        <w:left w:val="none" w:sz="0" w:space="0" w:color="auto"/>
        <w:bottom w:val="none" w:sz="0" w:space="0" w:color="auto"/>
        <w:right w:val="none" w:sz="0" w:space="0" w:color="auto"/>
      </w:divBdr>
    </w:div>
    <w:div w:id="256257973">
      <w:bodyDiv w:val="1"/>
      <w:marLeft w:val="0"/>
      <w:marRight w:val="0"/>
      <w:marTop w:val="0"/>
      <w:marBottom w:val="0"/>
      <w:divBdr>
        <w:top w:val="none" w:sz="0" w:space="0" w:color="auto"/>
        <w:left w:val="none" w:sz="0" w:space="0" w:color="auto"/>
        <w:bottom w:val="none" w:sz="0" w:space="0" w:color="auto"/>
        <w:right w:val="none" w:sz="0" w:space="0" w:color="auto"/>
      </w:divBdr>
    </w:div>
    <w:div w:id="264921450">
      <w:bodyDiv w:val="1"/>
      <w:marLeft w:val="0"/>
      <w:marRight w:val="0"/>
      <w:marTop w:val="0"/>
      <w:marBottom w:val="0"/>
      <w:divBdr>
        <w:top w:val="none" w:sz="0" w:space="0" w:color="auto"/>
        <w:left w:val="none" w:sz="0" w:space="0" w:color="auto"/>
        <w:bottom w:val="none" w:sz="0" w:space="0" w:color="auto"/>
        <w:right w:val="none" w:sz="0" w:space="0" w:color="auto"/>
      </w:divBdr>
    </w:div>
    <w:div w:id="330723020">
      <w:bodyDiv w:val="1"/>
      <w:marLeft w:val="0"/>
      <w:marRight w:val="0"/>
      <w:marTop w:val="0"/>
      <w:marBottom w:val="0"/>
      <w:divBdr>
        <w:top w:val="none" w:sz="0" w:space="0" w:color="auto"/>
        <w:left w:val="none" w:sz="0" w:space="0" w:color="auto"/>
        <w:bottom w:val="none" w:sz="0" w:space="0" w:color="auto"/>
        <w:right w:val="none" w:sz="0" w:space="0" w:color="auto"/>
      </w:divBdr>
      <w:divsChild>
        <w:div w:id="1414203363">
          <w:marLeft w:val="0"/>
          <w:marRight w:val="0"/>
          <w:marTop w:val="0"/>
          <w:marBottom w:val="0"/>
          <w:divBdr>
            <w:top w:val="none" w:sz="0" w:space="0" w:color="auto"/>
            <w:left w:val="none" w:sz="0" w:space="0" w:color="auto"/>
            <w:bottom w:val="none" w:sz="0" w:space="0" w:color="auto"/>
            <w:right w:val="none" w:sz="0" w:space="0" w:color="auto"/>
          </w:divBdr>
        </w:div>
      </w:divsChild>
    </w:div>
    <w:div w:id="333996677">
      <w:bodyDiv w:val="1"/>
      <w:marLeft w:val="0"/>
      <w:marRight w:val="0"/>
      <w:marTop w:val="0"/>
      <w:marBottom w:val="0"/>
      <w:divBdr>
        <w:top w:val="none" w:sz="0" w:space="0" w:color="auto"/>
        <w:left w:val="none" w:sz="0" w:space="0" w:color="auto"/>
        <w:bottom w:val="none" w:sz="0" w:space="0" w:color="auto"/>
        <w:right w:val="none" w:sz="0" w:space="0" w:color="auto"/>
      </w:divBdr>
    </w:div>
    <w:div w:id="347830668">
      <w:bodyDiv w:val="1"/>
      <w:marLeft w:val="0"/>
      <w:marRight w:val="0"/>
      <w:marTop w:val="0"/>
      <w:marBottom w:val="0"/>
      <w:divBdr>
        <w:top w:val="none" w:sz="0" w:space="0" w:color="auto"/>
        <w:left w:val="none" w:sz="0" w:space="0" w:color="auto"/>
        <w:bottom w:val="none" w:sz="0" w:space="0" w:color="auto"/>
        <w:right w:val="none" w:sz="0" w:space="0" w:color="auto"/>
      </w:divBdr>
    </w:div>
    <w:div w:id="348797792">
      <w:bodyDiv w:val="1"/>
      <w:marLeft w:val="0"/>
      <w:marRight w:val="0"/>
      <w:marTop w:val="0"/>
      <w:marBottom w:val="0"/>
      <w:divBdr>
        <w:top w:val="none" w:sz="0" w:space="0" w:color="auto"/>
        <w:left w:val="none" w:sz="0" w:space="0" w:color="auto"/>
        <w:bottom w:val="none" w:sz="0" w:space="0" w:color="auto"/>
        <w:right w:val="none" w:sz="0" w:space="0" w:color="auto"/>
      </w:divBdr>
    </w:div>
    <w:div w:id="364135518">
      <w:bodyDiv w:val="1"/>
      <w:marLeft w:val="0"/>
      <w:marRight w:val="0"/>
      <w:marTop w:val="0"/>
      <w:marBottom w:val="0"/>
      <w:divBdr>
        <w:top w:val="none" w:sz="0" w:space="0" w:color="auto"/>
        <w:left w:val="none" w:sz="0" w:space="0" w:color="auto"/>
        <w:bottom w:val="none" w:sz="0" w:space="0" w:color="auto"/>
        <w:right w:val="none" w:sz="0" w:space="0" w:color="auto"/>
      </w:divBdr>
    </w:div>
    <w:div w:id="398405981">
      <w:bodyDiv w:val="1"/>
      <w:marLeft w:val="0"/>
      <w:marRight w:val="0"/>
      <w:marTop w:val="0"/>
      <w:marBottom w:val="0"/>
      <w:divBdr>
        <w:top w:val="none" w:sz="0" w:space="0" w:color="auto"/>
        <w:left w:val="none" w:sz="0" w:space="0" w:color="auto"/>
        <w:bottom w:val="none" w:sz="0" w:space="0" w:color="auto"/>
        <w:right w:val="none" w:sz="0" w:space="0" w:color="auto"/>
      </w:divBdr>
    </w:div>
    <w:div w:id="408885212">
      <w:bodyDiv w:val="1"/>
      <w:marLeft w:val="0"/>
      <w:marRight w:val="0"/>
      <w:marTop w:val="0"/>
      <w:marBottom w:val="0"/>
      <w:divBdr>
        <w:top w:val="none" w:sz="0" w:space="0" w:color="auto"/>
        <w:left w:val="none" w:sz="0" w:space="0" w:color="auto"/>
        <w:bottom w:val="none" w:sz="0" w:space="0" w:color="auto"/>
        <w:right w:val="none" w:sz="0" w:space="0" w:color="auto"/>
      </w:divBdr>
    </w:div>
    <w:div w:id="425351824">
      <w:bodyDiv w:val="1"/>
      <w:marLeft w:val="0"/>
      <w:marRight w:val="0"/>
      <w:marTop w:val="0"/>
      <w:marBottom w:val="0"/>
      <w:divBdr>
        <w:top w:val="none" w:sz="0" w:space="0" w:color="auto"/>
        <w:left w:val="none" w:sz="0" w:space="0" w:color="auto"/>
        <w:bottom w:val="none" w:sz="0" w:space="0" w:color="auto"/>
        <w:right w:val="none" w:sz="0" w:space="0" w:color="auto"/>
      </w:divBdr>
    </w:div>
    <w:div w:id="474765355">
      <w:bodyDiv w:val="1"/>
      <w:marLeft w:val="0"/>
      <w:marRight w:val="0"/>
      <w:marTop w:val="0"/>
      <w:marBottom w:val="0"/>
      <w:divBdr>
        <w:top w:val="none" w:sz="0" w:space="0" w:color="auto"/>
        <w:left w:val="none" w:sz="0" w:space="0" w:color="auto"/>
        <w:bottom w:val="none" w:sz="0" w:space="0" w:color="auto"/>
        <w:right w:val="none" w:sz="0" w:space="0" w:color="auto"/>
      </w:divBdr>
    </w:div>
    <w:div w:id="500894185">
      <w:bodyDiv w:val="1"/>
      <w:marLeft w:val="0"/>
      <w:marRight w:val="0"/>
      <w:marTop w:val="0"/>
      <w:marBottom w:val="0"/>
      <w:divBdr>
        <w:top w:val="none" w:sz="0" w:space="0" w:color="auto"/>
        <w:left w:val="none" w:sz="0" w:space="0" w:color="auto"/>
        <w:bottom w:val="none" w:sz="0" w:space="0" w:color="auto"/>
        <w:right w:val="none" w:sz="0" w:space="0" w:color="auto"/>
      </w:divBdr>
    </w:div>
    <w:div w:id="516620831">
      <w:bodyDiv w:val="1"/>
      <w:marLeft w:val="0"/>
      <w:marRight w:val="0"/>
      <w:marTop w:val="0"/>
      <w:marBottom w:val="0"/>
      <w:divBdr>
        <w:top w:val="none" w:sz="0" w:space="0" w:color="auto"/>
        <w:left w:val="none" w:sz="0" w:space="0" w:color="auto"/>
        <w:bottom w:val="none" w:sz="0" w:space="0" w:color="auto"/>
        <w:right w:val="none" w:sz="0" w:space="0" w:color="auto"/>
      </w:divBdr>
    </w:div>
    <w:div w:id="521823729">
      <w:bodyDiv w:val="1"/>
      <w:marLeft w:val="0"/>
      <w:marRight w:val="0"/>
      <w:marTop w:val="0"/>
      <w:marBottom w:val="0"/>
      <w:divBdr>
        <w:top w:val="none" w:sz="0" w:space="0" w:color="auto"/>
        <w:left w:val="none" w:sz="0" w:space="0" w:color="auto"/>
        <w:bottom w:val="none" w:sz="0" w:space="0" w:color="auto"/>
        <w:right w:val="none" w:sz="0" w:space="0" w:color="auto"/>
      </w:divBdr>
    </w:div>
    <w:div w:id="524371616">
      <w:bodyDiv w:val="1"/>
      <w:marLeft w:val="0"/>
      <w:marRight w:val="0"/>
      <w:marTop w:val="0"/>
      <w:marBottom w:val="0"/>
      <w:divBdr>
        <w:top w:val="none" w:sz="0" w:space="0" w:color="auto"/>
        <w:left w:val="none" w:sz="0" w:space="0" w:color="auto"/>
        <w:bottom w:val="none" w:sz="0" w:space="0" w:color="auto"/>
        <w:right w:val="none" w:sz="0" w:space="0" w:color="auto"/>
      </w:divBdr>
    </w:div>
    <w:div w:id="540437509">
      <w:bodyDiv w:val="1"/>
      <w:marLeft w:val="0"/>
      <w:marRight w:val="0"/>
      <w:marTop w:val="0"/>
      <w:marBottom w:val="0"/>
      <w:divBdr>
        <w:top w:val="none" w:sz="0" w:space="0" w:color="auto"/>
        <w:left w:val="none" w:sz="0" w:space="0" w:color="auto"/>
        <w:bottom w:val="none" w:sz="0" w:space="0" w:color="auto"/>
        <w:right w:val="none" w:sz="0" w:space="0" w:color="auto"/>
      </w:divBdr>
    </w:div>
    <w:div w:id="545917891">
      <w:bodyDiv w:val="1"/>
      <w:marLeft w:val="0"/>
      <w:marRight w:val="0"/>
      <w:marTop w:val="0"/>
      <w:marBottom w:val="0"/>
      <w:divBdr>
        <w:top w:val="none" w:sz="0" w:space="0" w:color="auto"/>
        <w:left w:val="none" w:sz="0" w:space="0" w:color="auto"/>
        <w:bottom w:val="none" w:sz="0" w:space="0" w:color="auto"/>
        <w:right w:val="none" w:sz="0" w:space="0" w:color="auto"/>
      </w:divBdr>
    </w:div>
    <w:div w:id="549804101">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556167111">
      <w:bodyDiv w:val="1"/>
      <w:marLeft w:val="0"/>
      <w:marRight w:val="0"/>
      <w:marTop w:val="0"/>
      <w:marBottom w:val="0"/>
      <w:divBdr>
        <w:top w:val="none" w:sz="0" w:space="0" w:color="auto"/>
        <w:left w:val="none" w:sz="0" w:space="0" w:color="auto"/>
        <w:bottom w:val="none" w:sz="0" w:space="0" w:color="auto"/>
        <w:right w:val="none" w:sz="0" w:space="0" w:color="auto"/>
      </w:divBdr>
    </w:div>
    <w:div w:id="562378248">
      <w:bodyDiv w:val="1"/>
      <w:marLeft w:val="0"/>
      <w:marRight w:val="0"/>
      <w:marTop w:val="0"/>
      <w:marBottom w:val="0"/>
      <w:divBdr>
        <w:top w:val="none" w:sz="0" w:space="0" w:color="auto"/>
        <w:left w:val="none" w:sz="0" w:space="0" w:color="auto"/>
        <w:bottom w:val="none" w:sz="0" w:space="0" w:color="auto"/>
        <w:right w:val="none" w:sz="0" w:space="0" w:color="auto"/>
      </w:divBdr>
    </w:div>
    <w:div w:id="573200257">
      <w:bodyDiv w:val="1"/>
      <w:marLeft w:val="0"/>
      <w:marRight w:val="0"/>
      <w:marTop w:val="0"/>
      <w:marBottom w:val="0"/>
      <w:divBdr>
        <w:top w:val="none" w:sz="0" w:space="0" w:color="auto"/>
        <w:left w:val="none" w:sz="0" w:space="0" w:color="auto"/>
        <w:bottom w:val="none" w:sz="0" w:space="0" w:color="auto"/>
        <w:right w:val="none" w:sz="0" w:space="0" w:color="auto"/>
      </w:divBdr>
    </w:div>
    <w:div w:id="600376873">
      <w:bodyDiv w:val="1"/>
      <w:marLeft w:val="0"/>
      <w:marRight w:val="0"/>
      <w:marTop w:val="0"/>
      <w:marBottom w:val="0"/>
      <w:divBdr>
        <w:top w:val="none" w:sz="0" w:space="0" w:color="auto"/>
        <w:left w:val="none" w:sz="0" w:space="0" w:color="auto"/>
        <w:bottom w:val="none" w:sz="0" w:space="0" w:color="auto"/>
        <w:right w:val="none" w:sz="0" w:space="0" w:color="auto"/>
      </w:divBdr>
    </w:div>
    <w:div w:id="612397936">
      <w:bodyDiv w:val="1"/>
      <w:marLeft w:val="0"/>
      <w:marRight w:val="0"/>
      <w:marTop w:val="0"/>
      <w:marBottom w:val="0"/>
      <w:divBdr>
        <w:top w:val="none" w:sz="0" w:space="0" w:color="auto"/>
        <w:left w:val="none" w:sz="0" w:space="0" w:color="auto"/>
        <w:bottom w:val="none" w:sz="0" w:space="0" w:color="auto"/>
        <w:right w:val="none" w:sz="0" w:space="0" w:color="auto"/>
      </w:divBdr>
    </w:div>
    <w:div w:id="618994654">
      <w:bodyDiv w:val="1"/>
      <w:marLeft w:val="0"/>
      <w:marRight w:val="0"/>
      <w:marTop w:val="0"/>
      <w:marBottom w:val="0"/>
      <w:divBdr>
        <w:top w:val="none" w:sz="0" w:space="0" w:color="auto"/>
        <w:left w:val="none" w:sz="0" w:space="0" w:color="auto"/>
        <w:bottom w:val="none" w:sz="0" w:space="0" w:color="auto"/>
        <w:right w:val="none" w:sz="0" w:space="0" w:color="auto"/>
      </w:divBdr>
    </w:div>
    <w:div w:id="622462384">
      <w:bodyDiv w:val="1"/>
      <w:marLeft w:val="0"/>
      <w:marRight w:val="0"/>
      <w:marTop w:val="0"/>
      <w:marBottom w:val="0"/>
      <w:divBdr>
        <w:top w:val="none" w:sz="0" w:space="0" w:color="auto"/>
        <w:left w:val="none" w:sz="0" w:space="0" w:color="auto"/>
        <w:bottom w:val="none" w:sz="0" w:space="0" w:color="auto"/>
        <w:right w:val="none" w:sz="0" w:space="0" w:color="auto"/>
      </w:divBdr>
    </w:div>
    <w:div w:id="632491105">
      <w:bodyDiv w:val="1"/>
      <w:marLeft w:val="0"/>
      <w:marRight w:val="0"/>
      <w:marTop w:val="0"/>
      <w:marBottom w:val="0"/>
      <w:divBdr>
        <w:top w:val="none" w:sz="0" w:space="0" w:color="auto"/>
        <w:left w:val="none" w:sz="0" w:space="0" w:color="auto"/>
        <w:bottom w:val="none" w:sz="0" w:space="0" w:color="auto"/>
        <w:right w:val="none" w:sz="0" w:space="0" w:color="auto"/>
      </w:divBdr>
    </w:div>
    <w:div w:id="709720537">
      <w:bodyDiv w:val="1"/>
      <w:marLeft w:val="0"/>
      <w:marRight w:val="0"/>
      <w:marTop w:val="0"/>
      <w:marBottom w:val="0"/>
      <w:divBdr>
        <w:top w:val="none" w:sz="0" w:space="0" w:color="auto"/>
        <w:left w:val="none" w:sz="0" w:space="0" w:color="auto"/>
        <w:bottom w:val="none" w:sz="0" w:space="0" w:color="auto"/>
        <w:right w:val="none" w:sz="0" w:space="0" w:color="auto"/>
      </w:divBdr>
    </w:div>
    <w:div w:id="712072590">
      <w:bodyDiv w:val="1"/>
      <w:marLeft w:val="0"/>
      <w:marRight w:val="0"/>
      <w:marTop w:val="0"/>
      <w:marBottom w:val="0"/>
      <w:divBdr>
        <w:top w:val="none" w:sz="0" w:space="0" w:color="auto"/>
        <w:left w:val="none" w:sz="0" w:space="0" w:color="auto"/>
        <w:bottom w:val="none" w:sz="0" w:space="0" w:color="auto"/>
        <w:right w:val="none" w:sz="0" w:space="0" w:color="auto"/>
      </w:divBdr>
    </w:div>
    <w:div w:id="725446619">
      <w:bodyDiv w:val="1"/>
      <w:marLeft w:val="0"/>
      <w:marRight w:val="0"/>
      <w:marTop w:val="0"/>
      <w:marBottom w:val="0"/>
      <w:divBdr>
        <w:top w:val="none" w:sz="0" w:space="0" w:color="auto"/>
        <w:left w:val="none" w:sz="0" w:space="0" w:color="auto"/>
        <w:bottom w:val="none" w:sz="0" w:space="0" w:color="auto"/>
        <w:right w:val="none" w:sz="0" w:space="0" w:color="auto"/>
      </w:divBdr>
    </w:div>
    <w:div w:id="743994459">
      <w:bodyDiv w:val="1"/>
      <w:marLeft w:val="0"/>
      <w:marRight w:val="0"/>
      <w:marTop w:val="0"/>
      <w:marBottom w:val="0"/>
      <w:divBdr>
        <w:top w:val="none" w:sz="0" w:space="0" w:color="auto"/>
        <w:left w:val="none" w:sz="0" w:space="0" w:color="auto"/>
        <w:bottom w:val="none" w:sz="0" w:space="0" w:color="auto"/>
        <w:right w:val="none" w:sz="0" w:space="0" w:color="auto"/>
      </w:divBdr>
    </w:div>
    <w:div w:id="752511642">
      <w:bodyDiv w:val="1"/>
      <w:marLeft w:val="0"/>
      <w:marRight w:val="0"/>
      <w:marTop w:val="0"/>
      <w:marBottom w:val="0"/>
      <w:divBdr>
        <w:top w:val="none" w:sz="0" w:space="0" w:color="auto"/>
        <w:left w:val="none" w:sz="0" w:space="0" w:color="auto"/>
        <w:bottom w:val="none" w:sz="0" w:space="0" w:color="auto"/>
        <w:right w:val="none" w:sz="0" w:space="0" w:color="auto"/>
      </w:divBdr>
    </w:div>
    <w:div w:id="756559573">
      <w:bodyDiv w:val="1"/>
      <w:marLeft w:val="0"/>
      <w:marRight w:val="0"/>
      <w:marTop w:val="0"/>
      <w:marBottom w:val="0"/>
      <w:divBdr>
        <w:top w:val="none" w:sz="0" w:space="0" w:color="auto"/>
        <w:left w:val="none" w:sz="0" w:space="0" w:color="auto"/>
        <w:bottom w:val="none" w:sz="0" w:space="0" w:color="auto"/>
        <w:right w:val="none" w:sz="0" w:space="0" w:color="auto"/>
      </w:divBdr>
    </w:div>
    <w:div w:id="784737184">
      <w:bodyDiv w:val="1"/>
      <w:marLeft w:val="0"/>
      <w:marRight w:val="0"/>
      <w:marTop w:val="0"/>
      <w:marBottom w:val="0"/>
      <w:divBdr>
        <w:top w:val="none" w:sz="0" w:space="0" w:color="auto"/>
        <w:left w:val="none" w:sz="0" w:space="0" w:color="auto"/>
        <w:bottom w:val="none" w:sz="0" w:space="0" w:color="auto"/>
        <w:right w:val="none" w:sz="0" w:space="0" w:color="auto"/>
      </w:divBdr>
    </w:div>
    <w:div w:id="788427133">
      <w:bodyDiv w:val="1"/>
      <w:marLeft w:val="0"/>
      <w:marRight w:val="0"/>
      <w:marTop w:val="0"/>
      <w:marBottom w:val="0"/>
      <w:divBdr>
        <w:top w:val="none" w:sz="0" w:space="0" w:color="auto"/>
        <w:left w:val="none" w:sz="0" w:space="0" w:color="auto"/>
        <w:bottom w:val="none" w:sz="0" w:space="0" w:color="auto"/>
        <w:right w:val="none" w:sz="0" w:space="0" w:color="auto"/>
      </w:divBdr>
    </w:div>
    <w:div w:id="794450078">
      <w:bodyDiv w:val="1"/>
      <w:marLeft w:val="0"/>
      <w:marRight w:val="0"/>
      <w:marTop w:val="0"/>
      <w:marBottom w:val="0"/>
      <w:divBdr>
        <w:top w:val="none" w:sz="0" w:space="0" w:color="auto"/>
        <w:left w:val="none" w:sz="0" w:space="0" w:color="auto"/>
        <w:bottom w:val="none" w:sz="0" w:space="0" w:color="auto"/>
        <w:right w:val="none" w:sz="0" w:space="0" w:color="auto"/>
      </w:divBdr>
    </w:div>
    <w:div w:id="801466182">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841119781">
      <w:bodyDiv w:val="1"/>
      <w:marLeft w:val="0"/>
      <w:marRight w:val="0"/>
      <w:marTop w:val="0"/>
      <w:marBottom w:val="0"/>
      <w:divBdr>
        <w:top w:val="none" w:sz="0" w:space="0" w:color="auto"/>
        <w:left w:val="none" w:sz="0" w:space="0" w:color="auto"/>
        <w:bottom w:val="none" w:sz="0" w:space="0" w:color="auto"/>
        <w:right w:val="none" w:sz="0" w:space="0" w:color="auto"/>
      </w:divBdr>
    </w:div>
    <w:div w:id="854343038">
      <w:bodyDiv w:val="1"/>
      <w:marLeft w:val="0"/>
      <w:marRight w:val="0"/>
      <w:marTop w:val="0"/>
      <w:marBottom w:val="0"/>
      <w:divBdr>
        <w:top w:val="none" w:sz="0" w:space="0" w:color="auto"/>
        <w:left w:val="none" w:sz="0" w:space="0" w:color="auto"/>
        <w:bottom w:val="none" w:sz="0" w:space="0" w:color="auto"/>
        <w:right w:val="none" w:sz="0" w:space="0" w:color="auto"/>
      </w:divBdr>
    </w:div>
    <w:div w:id="874587067">
      <w:bodyDiv w:val="1"/>
      <w:marLeft w:val="0"/>
      <w:marRight w:val="0"/>
      <w:marTop w:val="0"/>
      <w:marBottom w:val="0"/>
      <w:divBdr>
        <w:top w:val="none" w:sz="0" w:space="0" w:color="auto"/>
        <w:left w:val="none" w:sz="0" w:space="0" w:color="auto"/>
        <w:bottom w:val="none" w:sz="0" w:space="0" w:color="auto"/>
        <w:right w:val="none" w:sz="0" w:space="0" w:color="auto"/>
      </w:divBdr>
    </w:div>
    <w:div w:id="912352529">
      <w:bodyDiv w:val="1"/>
      <w:marLeft w:val="0"/>
      <w:marRight w:val="0"/>
      <w:marTop w:val="0"/>
      <w:marBottom w:val="0"/>
      <w:divBdr>
        <w:top w:val="none" w:sz="0" w:space="0" w:color="auto"/>
        <w:left w:val="none" w:sz="0" w:space="0" w:color="auto"/>
        <w:bottom w:val="none" w:sz="0" w:space="0" w:color="auto"/>
        <w:right w:val="none" w:sz="0" w:space="0" w:color="auto"/>
      </w:divBdr>
    </w:div>
    <w:div w:id="918903008">
      <w:bodyDiv w:val="1"/>
      <w:marLeft w:val="0"/>
      <w:marRight w:val="0"/>
      <w:marTop w:val="0"/>
      <w:marBottom w:val="0"/>
      <w:divBdr>
        <w:top w:val="none" w:sz="0" w:space="0" w:color="auto"/>
        <w:left w:val="none" w:sz="0" w:space="0" w:color="auto"/>
        <w:bottom w:val="none" w:sz="0" w:space="0" w:color="auto"/>
        <w:right w:val="none" w:sz="0" w:space="0" w:color="auto"/>
      </w:divBdr>
    </w:div>
    <w:div w:id="920874287">
      <w:bodyDiv w:val="1"/>
      <w:marLeft w:val="0"/>
      <w:marRight w:val="0"/>
      <w:marTop w:val="0"/>
      <w:marBottom w:val="0"/>
      <w:divBdr>
        <w:top w:val="none" w:sz="0" w:space="0" w:color="auto"/>
        <w:left w:val="none" w:sz="0" w:space="0" w:color="auto"/>
        <w:bottom w:val="none" w:sz="0" w:space="0" w:color="auto"/>
        <w:right w:val="none" w:sz="0" w:space="0" w:color="auto"/>
      </w:divBdr>
    </w:div>
    <w:div w:id="935557820">
      <w:bodyDiv w:val="1"/>
      <w:marLeft w:val="0"/>
      <w:marRight w:val="0"/>
      <w:marTop w:val="0"/>
      <w:marBottom w:val="0"/>
      <w:divBdr>
        <w:top w:val="none" w:sz="0" w:space="0" w:color="auto"/>
        <w:left w:val="none" w:sz="0" w:space="0" w:color="auto"/>
        <w:bottom w:val="none" w:sz="0" w:space="0" w:color="auto"/>
        <w:right w:val="none" w:sz="0" w:space="0" w:color="auto"/>
      </w:divBdr>
    </w:div>
    <w:div w:id="938491438">
      <w:bodyDiv w:val="1"/>
      <w:marLeft w:val="0"/>
      <w:marRight w:val="0"/>
      <w:marTop w:val="0"/>
      <w:marBottom w:val="0"/>
      <w:divBdr>
        <w:top w:val="none" w:sz="0" w:space="0" w:color="auto"/>
        <w:left w:val="none" w:sz="0" w:space="0" w:color="auto"/>
        <w:bottom w:val="none" w:sz="0" w:space="0" w:color="auto"/>
        <w:right w:val="none" w:sz="0" w:space="0" w:color="auto"/>
      </w:divBdr>
    </w:div>
    <w:div w:id="964040513">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997155543">
      <w:bodyDiv w:val="1"/>
      <w:marLeft w:val="0"/>
      <w:marRight w:val="0"/>
      <w:marTop w:val="0"/>
      <w:marBottom w:val="0"/>
      <w:divBdr>
        <w:top w:val="none" w:sz="0" w:space="0" w:color="auto"/>
        <w:left w:val="none" w:sz="0" w:space="0" w:color="auto"/>
        <w:bottom w:val="none" w:sz="0" w:space="0" w:color="auto"/>
        <w:right w:val="none" w:sz="0" w:space="0" w:color="auto"/>
      </w:divBdr>
    </w:div>
    <w:div w:id="1033922431">
      <w:bodyDiv w:val="1"/>
      <w:marLeft w:val="0"/>
      <w:marRight w:val="0"/>
      <w:marTop w:val="0"/>
      <w:marBottom w:val="0"/>
      <w:divBdr>
        <w:top w:val="none" w:sz="0" w:space="0" w:color="auto"/>
        <w:left w:val="none" w:sz="0" w:space="0" w:color="auto"/>
        <w:bottom w:val="none" w:sz="0" w:space="0" w:color="auto"/>
        <w:right w:val="none" w:sz="0" w:space="0" w:color="auto"/>
      </w:divBdr>
    </w:div>
    <w:div w:id="1055399476">
      <w:bodyDiv w:val="1"/>
      <w:marLeft w:val="0"/>
      <w:marRight w:val="0"/>
      <w:marTop w:val="0"/>
      <w:marBottom w:val="0"/>
      <w:divBdr>
        <w:top w:val="none" w:sz="0" w:space="0" w:color="auto"/>
        <w:left w:val="none" w:sz="0" w:space="0" w:color="auto"/>
        <w:bottom w:val="none" w:sz="0" w:space="0" w:color="auto"/>
        <w:right w:val="none" w:sz="0" w:space="0" w:color="auto"/>
      </w:divBdr>
    </w:div>
    <w:div w:id="1055936036">
      <w:bodyDiv w:val="1"/>
      <w:marLeft w:val="0"/>
      <w:marRight w:val="0"/>
      <w:marTop w:val="0"/>
      <w:marBottom w:val="0"/>
      <w:divBdr>
        <w:top w:val="none" w:sz="0" w:space="0" w:color="auto"/>
        <w:left w:val="none" w:sz="0" w:space="0" w:color="auto"/>
        <w:bottom w:val="none" w:sz="0" w:space="0" w:color="auto"/>
        <w:right w:val="none" w:sz="0" w:space="0" w:color="auto"/>
      </w:divBdr>
    </w:div>
    <w:div w:id="1060976852">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077635004">
      <w:bodyDiv w:val="1"/>
      <w:marLeft w:val="0"/>
      <w:marRight w:val="0"/>
      <w:marTop w:val="0"/>
      <w:marBottom w:val="0"/>
      <w:divBdr>
        <w:top w:val="none" w:sz="0" w:space="0" w:color="auto"/>
        <w:left w:val="none" w:sz="0" w:space="0" w:color="auto"/>
        <w:bottom w:val="none" w:sz="0" w:space="0" w:color="auto"/>
        <w:right w:val="none" w:sz="0" w:space="0" w:color="auto"/>
      </w:divBdr>
    </w:div>
    <w:div w:id="1083457963">
      <w:bodyDiv w:val="1"/>
      <w:marLeft w:val="0"/>
      <w:marRight w:val="0"/>
      <w:marTop w:val="0"/>
      <w:marBottom w:val="0"/>
      <w:divBdr>
        <w:top w:val="none" w:sz="0" w:space="0" w:color="auto"/>
        <w:left w:val="none" w:sz="0" w:space="0" w:color="auto"/>
        <w:bottom w:val="none" w:sz="0" w:space="0" w:color="auto"/>
        <w:right w:val="none" w:sz="0" w:space="0" w:color="auto"/>
      </w:divBdr>
    </w:div>
    <w:div w:id="1104879101">
      <w:bodyDiv w:val="1"/>
      <w:marLeft w:val="0"/>
      <w:marRight w:val="0"/>
      <w:marTop w:val="0"/>
      <w:marBottom w:val="0"/>
      <w:divBdr>
        <w:top w:val="none" w:sz="0" w:space="0" w:color="auto"/>
        <w:left w:val="none" w:sz="0" w:space="0" w:color="auto"/>
        <w:bottom w:val="none" w:sz="0" w:space="0" w:color="auto"/>
        <w:right w:val="none" w:sz="0" w:space="0" w:color="auto"/>
      </w:divBdr>
    </w:div>
    <w:div w:id="1104880648">
      <w:bodyDiv w:val="1"/>
      <w:marLeft w:val="0"/>
      <w:marRight w:val="0"/>
      <w:marTop w:val="0"/>
      <w:marBottom w:val="0"/>
      <w:divBdr>
        <w:top w:val="none" w:sz="0" w:space="0" w:color="auto"/>
        <w:left w:val="none" w:sz="0" w:space="0" w:color="auto"/>
        <w:bottom w:val="none" w:sz="0" w:space="0" w:color="auto"/>
        <w:right w:val="none" w:sz="0" w:space="0" w:color="auto"/>
      </w:divBdr>
    </w:div>
    <w:div w:id="1111128934">
      <w:bodyDiv w:val="1"/>
      <w:marLeft w:val="0"/>
      <w:marRight w:val="0"/>
      <w:marTop w:val="0"/>
      <w:marBottom w:val="0"/>
      <w:divBdr>
        <w:top w:val="none" w:sz="0" w:space="0" w:color="auto"/>
        <w:left w:val="none" w:sz="0" w:space="0" w:color="auto"/>
        <w:bottom w:val="none" w:sz="0" w:space="0" w:color="auto"/>
        <w:right w:val="none" w:sz="0" w:space="0" w:color="auto"/>
      </w:divBdr>
    </w:div>
    <w:div w:id="1126046678">
      <w:bodyDiv w:val="1"/>
      <w:marLeft w:val="0"/>
      <w:marRight w:val="0"/>
      <w:marTop w:val="0"/>
      <w:marBottom w:val="0"/>
      <w:divBdr>
        <w:top w:val="none" w:sz="0" w:space="0" w:color="auto"/>
        <w:left w:val="none" w:sz="0" w:space="0" w:color="auto"/>
        <w:bottom w:val="none" w:sz="0" w:space="0" w:color="auto"/>
        <w:right w:val="none" w:sz="0" w:space="0" w:color="auto"/>
      </w:divBdr>
    </w:div>
    <w:div w:id="1127967128">
      <w:bodyDiv w:val="1"/>
      <w:marLeft w:val="0"/>
      <w:marRight w:val="0"/>
      <w:marTop w:val="0"/>
      <w:marBottom w:val="0"/>
      <w:divBdr>
        <w:top w:val="none" w:sz="0" w:space="0" w:color="auto"/>
        <w:left w:val="none" w:sz="0" w:space="0" w:color="auto"/>
        <w:bottom w:val="none" w:sz="0" w:space="0" w:color="auto"/>
        <w:right w:val="none" w:sz="0" w:space="0" w:color="auto"/>
      </w:divBdr>
    </w:div>
    <w:div w:id="1134328745">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166476421">
      <w:bodyDiv w:val="1"/>
      <w:marLeft w:val="0"/>
      <w:marRight w:val="0"/>
      <w:marTop w:val="0"/>
      <w:marBottom w:val="0"/>
      <w:divBdr>
        <w:top w:val="none" w:sz="0" w:space="0" w:color="auto"/>
        <w:left w:val="none" w:sz="0" w:space="0" w:color="auto"/>
        <w:bottom w:val="none" w:sz="0" w:space="0" w:color="auto"/>
        <w:right w:val="none" w:sz="0" w:space="0" w:color="auto"/>
      </w:divBdr>
    </w:div>
    <w:div w:id="1177422255">
      <w:bodyDiv w:val="1"/>
      <w:marLeft w:val="0"/>
      <w:marRight w:val="0"/>
      <w:marTop w:val="0"/>
      <w:marBottom w:val="0"/>
      <w:divBdr>
        <w:top w:val="none" w:sz="0" w:space="0" w:color="auto"/>
        <w:left w:val="none" w:sz="0" w:space="0" w:color="auto"/>
        <w:bottom w:val="none" w:sz="0" w:space="0" w:color="auto"/>
        <w:right w:val="none" w:sz="0" w:space="0" w:color="auto"/>
      </w:divBdr>
    </w:div>
    <w:div w:id="1190684568">
      <w:bodyDiv w:val="1"/>
      <w:marLeft w:val="0"/>
      <w:marRight w:val="0"/>
      <w:marTop w:val="0"/>
      <w:marBottom w:val="0"/>
      <w:divBdr>
        <w:top w:val="none" w:sz="0" w:space="0" w:color="auto"/>
        <w:left w:val="none" w:sz="0" w:space="0" w:color="auto"/>
        <w:bottom w:val="none" w:sz="0" w:space="0" w:color="auto"/>
        <w:right w:val="none" w:sz="0" w:space="0" w:color="auto"/>
      </w:divBdr>
    </w:div>
    <w:div w:id="1222013480">
      <w:bodyDiv w:val="1"/>
      <w:marLeft w:val="0"/>
      <w:marRight w:val="0"/>
      <w:marTop w:val="0"/>
      <w:marBottom w:val="0"/>
      <w:divBdr>
        <w:top w:val="none" w:sz="0" w:space="0" w:color="auto"/>
        <w:left w:val="none" w:sz="0" w:space="0" w:color="auto"/>
        <w:bottom w:val="none" w:sz="0" w:space="0" w:color="auto"/>
        <w:right w:val="none" w:sz="0" w:space="0" w:color="auto"/>
      </w:divBdr>
    </w:div>
    <w:div w:id="1244027425">
      <w:bodyDiv w:val="1"/>
      <w:marLeft w:val="0"/>
      <w:marRight w:val="0"/>
      <w:marTop w:val="0"/>
      <w:marBottom w:val="0"/>
      <w:divBdr>
        <w:top w:val="none" w:sz="0" w:space="0" w:color="auto"/>
        <w:left w:val="none" w:sz="0" w:space="0" w:color="auto"/>
        <w:bottom w:val="none" w:sz="0" w:space="0" w:color="auto"/>
        <w:right w:val="none" w:sz="0" w:space="0" w:color="auto"/>
      </w:divBdr>
    </w:div>
    <w:div w:id="1255477245">
      <w:bodyDiv w:val="1"/>
      <w:marLeft w:val="0"/>
      <w:marRight w:val="0"/>
      <w:marTop w:val="0"/>
      <w:marBottom w:val="0"/>
      <w:divBdr>
        <w:top w:val="none" w:sz="0" w:space="0" w:color="auto"/>
        <w:left w:val="none" w:sz="0" w:space="0" w:color="auto"/>
        <w:bottom w:val="none" w:sz="0" w:space="0" w:color="auto"/>
        <w:right w:val="none" w:sz="0" w:space="0" w:color="auto"/>
      </w:divBdr>
    </w:div>
    <w:div w:id="1280335304">
      <w:bodyDiv w:val="1"/>
      <w:marLeft w:val="0"/>
      <w:marRight w:val="0"/>
      <w:marTop w:val="0"/>
      <w:marBottom w:val="0"/>
      <w:divBdr>
        <w:top w:val="none" w:sz="0" w:space="0" w:color="auto"/>
        <w:left w:val="none" w:sz="0" w:space="0" w:color="auto"/>
        <w:bottom w:val="none" w:sz="0" w:space="0" w:color="auto"/>
        <w:right w:val="none" w:sz="0" w:space="0" w:color="auto"/>
      </w:divBdr>
    </w:div>
    <w:div w:id="1283540790">
      <w:bodyDiv w:val="1"/>
      <w:marLeft w:val="0"/>
      <w:marRight w:val="0"/>
      <w:marTop w:val="0"/>
      <w:marBottom w:val="0"/>
      <w:divBdr>
        <w:top w:val="none" w:sz="0" w:space="0" w:color="auto"/>
        <w:left w:val="none" w:sz="0" w:space="0" w:color="auto"/>
        <w:bottom w:val="none" w:sz="0" w:space="0" w:color="auto"/>
        <w:right w:val="none" w:sz="0" w:space="0" w:color="auto"/>
      </w:divBdr>
    </w:div>
    <w:div w:id="1296251020">
      <w:bodyDiv w:val="1"/>
      <w:marLeft w:val="0"/>
      <w:marRight w:val="0"/>
      <w:marTop w:val="0"/>
      <w:marBottom w:val="0"/>
      <w:divBdr>
        <w:top w:val="none" w:sz="0" w:space="0" w:color="auto"/>
        <w:left w:val="none" w:sz="0" w:space="0" w:color="auto"/>
        <w:bottom w:val="none" w:sz="0" w:space="0" w:color="auto"/>
        <w:right w:val="none" w:sz="0" w:space="0" w:color="auto"/>
      </w:divBdr>
    </w:div>
    <w:div w:id="1337222459">
      <w:bodyDiv w:val="1"/>
      <w:marLeft w:val="0"/>
      <w:marRight w:val="0"/>
      <w:marTop w:val="0"/>
      <w:marBottom w:val="0"/>
      <w:divBdr>
        <w:top w:val="none" w:sz="0" w:space="0" w:color="auto"/>
        <w:left w:val="none" w:sz="0" w:space="0" w:color="auto"/>
        <w:bottom w:val="none" w:sz="0" w:space="0" w:color="auto"/>
        <w:right w:val="none" w:sz="0" w:space="0" w:color="auto"/>
      </w:divBdr>
    </w:div>
    <w:div w:id="135229699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59282547">
      <w:bodyDiv w:val="1"/>
      <w:marLeft w:val="0"/>
      <w:marRight w:val="0"/>
      <w:marTop w:val="0"/>
      <w:marBottom w:val="0"/>
      <w:divBdr>
        <w:top w:val="none" w:sz="0" w:space="0" w:color="auto"/>
        <w:left w:val="none" w:sz="0" w:space="0" w:color="auto"/>
        <w:bottom w:val="none" w:sz="0" w:space="0" w:color="auto"/>
        <w:right w:val="none" w:sz="0" w:space="0" w:color="auto"/>
      </w:divBdr>
    </w:div>
    <w:div w:id="1372657181">
      <w:bodyDiv w:val="1"/>
      <w:marLeft w:val="0"/>
      <w:marRight w:val="0"/>
      <w:marTop w:val="0"/>
      <w:marBottom w:val="0"/>
      <w:divBdr>
        <w:top w:val="none" w:sz="0" w:space="0" w:color="auto"/>
        <w:left w:val="none" w:sz="0" w:space="0" w:color="auto"/>
        <w:bottom w:val="none" w:sz="0" w:space="0" w:color="auto"/>
        <w:right w:val="none" w:sz="0" w:space="0" w:color="auto"/>
      </w:divBdr>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391349362">
      <w:bodyDiv w:val="1"/>
      <w:marLeft w:val="0"/>
      <w:marRight w:val="0"/>
      <w:marTop w:val="0"/>
      <w:marBottom w:val="0"/>
      <w:divBdr>
        <w:top w:val="none" w:sz="0" w:space="0" w:color="auto"/>
        <w:left w:val="none" w:sz="0" w:space="0" w:color="auto"/>
        <w:bottom w:val="none" w:sz="0" w:space="0" w:color="auto"/>
        <w:right w:val="none" w:sz="0" w:space="0" w:color="auto"/>
      </w:divBdr>
    </w:div>
    <w:div w:id="1415012096">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427143723">
      <w:bodyDiv w:val="1"/>
      <w:marLeft w:val="0"/>
      <w:marRight w:val="0"/>
      <w:marTop w:val="0"/>
      <w:marBottom w:val="0"/>
      <w:divBdr>
        <w:top w:val="none" w:sz="0" w:space="0" w:color="auto"/>
        <w:left w:val="none" w:sz="0" w:space="0" w:color="auto"/>
        <w:bottom w:val="none" w:sz="0" w:space="0" w:color="auto"/>
        <w:right w:val="none" w:sz="0" w:space="0" w:color="auto"/>
      </w:divBdr>
    </w:div>
    <w:div w:id="1444039075">
      <w:bodyDiv w:val="1"/>
      <w:marLeft w:val="0"/>
      <w:marRight w:val="0"/>
      <w:marTop w:val="0"/>
      <w:marBottom w:val="0"/>
      <w:divBdr>
        <w:top w:val="none" w:sz="0" w:space="0" w:color="auto"/>
        <w:left w:val="none" w:sz="0" w:space="0" w:color="auto"/>
        <w:bottom w:val="none" w:sz="0" w:space="0" w:color="auto"/>
        <w:right w:val="none" w:sz="0" w:space="0" w:color="auto"/>
      </w:divBdr>
    </w:div>
    <w:div w:id="1447194057">
      <w:bodyDiv w:val="1"/>
      <w:marLeft w:val="0"/>
      <w:marRight w:val="0"/>
      <w:marTop w:val="0"/>
      <w:marBottom w:val="0"/>
      <w:divBdr>
        <w:top w:val="none" w:sz="0" w:space="0" w:color="auto"/>
        <w:left w:val="none" w:sz="0" w:space="0" w:color="auto"/>
        <w:bottom w:val="none" w:sz="0" w:space="0" w:color="auto"/>
        <w:right w:val="none" w:sz="0" w:space="0" w:color="auto"/>
      </w:divBdr>
    </w:div>
    <w:div w:id="1448155639">
      <w:bodyDiv w:val="1"/>
      <w:marLeft w:val="0"/>
      <w:marRight w:val="0"/>
      <w:marTop w:val="0"/>
      <w:marBottom w:val="0"/>
      <w:divBdr>
        <w:top w:val="none" w:sz="0" w:space="0" w:color="auto"/>
        <w:left w:val="none" w:sz="0" w:space="0" w:color="auto"/>
        <w:bottom w:val="none" w:sz="0" w:space="0" w:color="auto"/>
        <w:right w:val="none" w:sz="0" w:space="0" w:color="auto"/>
      </w:divBdr>
    </w:div>
    <w:div w:id="1470316688">
      <w:bodyDiv w:val="1"/>
      <w:marLeft w:val="0"/>
      <w:marRight w:val="0"/>
      <w:marTop w:val="0"/>
      <w:marBottom w:val="0"/>
      <w:divBdr>
        <w:top w:val="none" w:sz="0" w:space="0" w:color="auto"/>
        <w:left w:val="none" w:sz="0" w:space="0" w:color="auto"/>
        <w:bottom w:val="none" w:sz="0" w:space="0" w:color="auto"/>
        <w:right w:val="none" w:sz="0" w:space="0" w:color="auto"/>
      </w:divBdr>
    </w:div>
    <w:div w:id="1488008688">
      <w:bodyDiv w:val="1"/>
      <w:marLeft w:val="0"/>
      <w:marRight w:val="0"/>
      <w:marTop w:val="0"/>
      <w:marBottom w:val="0"/>
      <w:divBdr>
        <w:top w:val="none" w:sz="0" w:space="0" w:color="auto"/>
        <w:left w:val="none" w:sz="0" w:space="0" w:color="auto"/>
        <w:bottom w:val="none" w:sz="0" w:space="0" w:color="auto"/>
        <w:right w:val="none" w:sz="0" w:space="0" w:color="auto"/>
      </w:divBdr>
      <w:divsChild>
        <w:div w:id="169564739">
          <w:marLeft w:val="0"/>
          <w:marRight w:val="0"/>
          <w:marTop w:val="0"/>
          <w:marBottom w:val="0"/>
          <w:divBdr>
            <w:top w:val="none" w:sz="0" w:space="0" w:color="auto"/>
            <w:left w:val="none" w:sz="0" w:space="0" w:color="auto"/>
            <w:bottom w:val="none" w:sz="0" w:space="0" w:color="auto"/>
            <w:right w:val="none" w:sz="0" w:space="0" w:color="auto"/>
          </w:divBdr>
          <w:divsChild>
            <w:div w:id="1573197471">
              <w:marLeft w:val="0"/>
              <w:marRight w:val="0"/>
              <w:marTop w:val="0"/>
              <w:marBottom w:val="0"/>
              <w:divBdr>
                <w:top w:val="none" w:sz="0" w:space="0" w:color="auto"/>
                <w:left w:val="none" w:sz="0" w:space="0" w:color="auto"/>
                <w:bottom w:val="none" w:sz="0" w:space="0" w:color="auto"/>
                <w:right w:val="none" w:sz="0" w:space="0" w:color="auto"/>
              </w:divBdr>
            </w:div>
            <w:div w:id="16658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8988">
      <w:bodyDiv w:val="1"/>
      <w:marLeft w:val="0"/>
      <w:marRight w:val="0"/>
      <w:marTop w:val="0"/>
      <w:marBottom w:val="0"/>
      <w:divBdr>
        <w:top w:val="none" w:sz="0" w:space="0" w:color="auto"/>
        <w:left w:val="none" w:sz="0" w:space="0" w:color="auto"/>
        <w:bottom w:val="none" w:sz="0" w:space="0" w:color="auto"/>
        <w:right w:val="none" w:sz="0" w:space="0" w:color="auto"/>
      </w:divBdr>
    </w:div>
    <w:div w:id="1531256411">
      <w:bodyDiv w:val="1"/>
      <w:marLeft w:val="0"/>
      <w:marRight w:val="0"/>
      <w:marTop w:val="0"/>
      <w:marBottom w:val="0"/>
      <w:divBdr>
        <w:top w:val="none" w:sz="0" w:space="0" w:color="auto"/>
        <w:left w:val="none" w:sz="0" w:space="0" w:color="auto"/>
        <w:bottom w:val="none" w:sz="0" w:space="0" w:color="auto"/>
        <w:right w:val="none" w:sz="0" w:space="0" w:color="auto"/>
      </w:divBdr>
    </w:div>
    <w:div w:id="1540700049">
      <w:bodyDiv w:val="1"/>
      <w:marLeft w:val="0"/>
      <w:marRight w:val="0"/>
      <w:marTop w:val="0"/>
      <w:marBottom w:val="0"/>
      <w:divBdr>
        <w:top w:val="none" w:sz="0" w:space="0" w:color="auto"/>
        <w:left w:val="none" w:sz="0" w:space="0" w:color="auto"/>
        <w:bottom w:val="none" w:sz="0" w:space="0" w:color="auto"/>
        <w:right w:val="none" w:sz="0" w:space="0" w:color="auto"/>
      </w:divBdr>
    </w:div>
    <w:div w:id="1554996905">
      <w:bodyDiv w:val="1"/>
      <w:marLeft w:val="0"/>
      <w:marRight w:val="0"/>
      <w:marTop w:val="0"/>
      <w:marBottom w:val="0"/>
      <w:divBdr>
        <w:top w:val="none" w:sz="0" w:space="0" w:color="auto"/>
        <w:left w:val="none" w:sz="0" w:space="0" w:color="auto"/>
        <w:bottom w:val="none" w:sz="0" w:space="0" w:color="auto"/>
        <w:right w:val="none" w:sz="0" w:space="0" w:color="auto"/>
      </w:divBdr>
    </w:div>
    <w:div w:id="1556431606">
      <w:bodyDiv w:val="1"/>
      <w:marLeft w:val="0"/>
      <w:marRight w:val="0"/>
      <w:marTop w:val="0"/>
      <w:marBottom w:val="0"/>
      <w:divBdr>
        <w:top w:val="none" w:sz="0" w:space="0" w:color="auto"/>
        <w:left w:val="none" w:sz="0" w:space="0" w:color="auto"/>
        <w:bottom w:val="none" w:sz="0" w:space="0" w:color="auto"/>
        <w:right w:val="none" w:sz="0" w:space="0" w:color="auto"/>
      </w:divBdr>
    </w:div>
    <w:div w:id="1565792963">
      <w:bodyDiv w:val="1"/>
      <w:marLeft w:val="0"/>
      <w:marRight w:val="0"/>
      <w:marTop w:val="0"/>
      <w:marBottom w:val="0"/>
      <w:divBdr>
        <w:top w:val="none" w:sz="0" w:space="0" w:color="auto"/>
        <w:left w:val="none" w:sz="0" w:space="0" w:color="auto"/>
        <w:bottom w:val="none" w:sz="0" w:space="0" w:color="auto"/>
        <w:right w:val="none" w:sz="0" w:space="0" w:color="auto"/>
      </w:divBdr>
    </w:div>
    <w:div w:id="1579366272">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661959143">
      <w:bodyDiv w:val="1"/>
      <w:marLeft w:val="0"/>
      <w:marRight w:val="0"/>
      <w:marTop w:val="0"/>
      <w:marBottom w:val="0"/>
      <w:divBdr>
        <w:top w:val="none" w:sz="0" w:space="0" w:color="auto"/>
        <w:left w:val="none" w:sz="0" w:space="0" w:color="auto"/>
        <w:bottom w:val="none" w:sz="0" w:space="0" w:color="auto"/>
        <w:right w:val="none" w:sz="0" w:space="0" w:color="auto"/>
      </w:divBdr>
    </w:div>
    <w:div w:id="1666929748">
      <w:bodyDiv w:val="1"/>
      <w:marLeft w:val="0"/>
      <w:marRight w:val="0"/>
      <w:marTop w:val="0"/>
      <w:marBottom w:val="0"/>
      <w:divBdr>
        <w:top w:val="none" w:sz="0" w:space="0" w:color="auto"/>
        <w:left w:val="none" w:sz="0" w:space="0" w:color="auto"/>
        <w:bottom w:val="none" w:sz="0" w:space="0" w:color="auto"/>
        <w:right w:val="none" w:sz="0" w:space="0" w:color="auto"/>
      </w:divBdr>
    </w:div>
    <w:div w:id="1681009614">
      <w:bodyDiv w:val="1"/>
      <w:marLeft w:val="0"/>
      <w:marRight w:val="0"/>
      <w:marTop w:val="0"/>
      <w:marBottom w:val="0"/>
      <w:divBdr>
        <w:top w:val="none" w:sz="0" w:space="0" w:color="auto"/>
        <w:left w:val="none" w:sz="0" w:space="0" w:color="auto"/>
        <w:bottom w:val="none" w:sz="0" w:space="0" w:color="auto"/>
        <w:right w:val="none" w:sz="0" w:space="0" w:color="auto"/>
      </w:divBdr>
    </w:div>
    <w:div w:id="1690258805">
      <w:bodyDiv w:val="1"/>
      <w:marLeft w:val="0"/>
      <w:marRight w:val="0"/>
      <w:marTop w:val="0"/>
      <w:marBottom w:val="0"/>
      <w:divBdr>
        <w:top w:val="none" w:sz="0" w:space="0" w:color="auto"/>
        <w:left w:val="none" w:sz="0" w:space="0" w:color="auto"/>
        <w:bottom w:val="none" w:sz="0" w:space="0" w:color="auto"/>
        <w:right w:val="none" w:sz="0" w:space="0" w:color="auto"/>
      </w:divBdr>
    </w:div>
    <w:div w:id="1693338593">
      <w:bodyDiv w:val="1"/>
      <w:marLeft w:val="0"/>
      <w:marRight w:val="0"/>
      <w:marTop w:val="0"/>
      <w:marBottom w:val="0"/>
      <w:divBdr>
        <w:top w:val="none" w:sz="0" w:space="0" w:color="auto"/>
        <w:left w:val="none" w:sz="0" w:space="0" w:color="auto"/>
        <w:bottom w:val="none" w:sz="0" w:space="0" w:color="auto"/>
        <w:right w:val="none" w:sz="0" w:space="0" w:color="auto"/>
      </w:divBdr>
    </w:div>
    <w:div w:id="1706560015">
      <w:bodyDiv w:val="1"/>
      <w:marLeft w:val="0"/>
      <w:marRight w:val="0"/>
      <w:marTop w:val="0"/>
      <w:marBottom w:val="0"/>
      <w:divBdr>
        <w:top w:val="none" w:sz="0" w:space="0" w:color="auto"/>
        <w:left w:val="none" w:sz="0" w:space="0" w:color="auto"/>
        <w:bottom w:val="none" w:sz="0" w:space="0" w:color="auto"/>
        <w:right w:val="none" w:sz="0" w:space="0" w:color="auto"/>
      </w:divBdr>
    </w:div>
    <w:div w:id="1719890352">
      <w:bodyDiv w:val="1"/>
      <w:marLeft w:val="0"/>
      <w:marRight w:val="0"/>
      <w:marTop w:val="0"/>
      <w:marBottom w:val="0"/>
      <w:divBdr>
        <w:top w:val="none" w:sz="0" w:space="0" w:color="auto"/>
        <w:left w:val="none" w:sz="0" w:space="0" w:color="auto"/>
        <w:bottom w:val="none" w:sz="0" w:space="0" w:color="auto"/>
        <w:right w:val="none" w:sz="0" w:space="0" w:color="auto"/>
      </w:divBdr>
    </w:div>
    <w:div w:id="1725061583">
      <w:bodyDiv w:val="1"/>
      <w:marLeft w:val="0"/>
      <w:marRight w:val="0"/>
      <w:marTop w:val="0"/>
      <w:marBottom w:val="0"/>
      <w:divBdr>
        <w:top w:val="none" w:sz="0" w:space="0" w:color="auto"/>
        <w:left w:val="none" w:sz="0" w:space="0" w:color="auto"/>
        <w:bottom w:val="none" w:sz="0" w:space="0" w:color="auto"/>
        <w:right w:val="none" w:sz="0" w:space="0" w:color="auto"/>
      </w:divBdr>
    </w:div>
    <w:div w:id="1745030977">
      <w:bodyDiv w:val="1"/>
      <w:marLeft w:val="0"/>
      <w:marRight w:val="0"/>
      <w:marTop w:val="0"/>
      <w:marBottom w:val="0"/>
      <w:divBdr>
        <w:top w:val="none" w:sz="0" w:space="0" w:color="auto"/>
        <w:left w:val="none" w:sz="0" w:space="0" w:color="auto"/>
        <w:bottom w:val="none" w:sz="0" w:space="0" w:color="auto"/>
        <w:right w:val="none" w:sz="0" w:space="0" w:color="auto"/>
      </w:divBdr>
    </w:div>
    <w:div w:id="1759137083">
      <w:bodyDiv w:val="1"/>
      <w:marLeft w:val="0"/>
      <w:marRight w:val="0"/>
      <w:marTop w:val="0"/>
      <w:marBottom w:val="0"/>
      <w:divBdr>
        <w:top w:val="none" w:sz="0" w:space="0" w:color="auto"/>
        <w:left w:val="none" w:sz="0" w:space="0" w:color="auto"/>
        <w:bottom w:val="none" w:sz="0" w:space="0" w:color="auto"/>
        <w:right w:val="none" w:sz="0" w:space="0" w:color="auto"/>
      </w:divBdr>
    </w:div>
    <w:div w:id="1779372580">
      <w:bodyDiv w:val="1"/>
      <w:marLeft w:val="0"/>
      <w:marRight w:val="0"/>
      <w:marTop w:val="0"/>
      <w:marBottom w:val="0"/>
      <w:divBdr>
        <w:top w:val="none" w:sz="0" w:space="0" w:color="auto"/>
        <w:left w:val="none" w:sz="0" w:space="0" w:color="auto"/>
        <w:bottom w:val="none" w:sz="0" w:space="0" w:color="auto"/>
        <w:right w:val="none" w:sz="0" w:space="0" w:color="auto"/>
      </w:divBdr>
    </w:div>
    <w:div w:id="1780031569">
      <w:bodyDiv w:val="1"/>
      <w:marLeft w:val="0"/>
      <w:marRight w:val="0"/>
      <w:marTop w:val="0"/>
      <w:marBottom w:val="0"/>
      <w:divBdr>
        <w:top w:val="none" w:sz="0" w:space="0" w:color="auto"/>
        <w:left w:val="none" w:sz="0" w:space="0" w:color="auto"/>
        <w:bottom w:val="none" w:sz="0" w:space="0" w:color="auto"/>
        <w:right w:val="none" w:sz="0" w:space="0" w:color="auto"/>
      </w:divBdr>
    </w:div>
    <w:div w:id="1781100092">
      <w:bodyDiv w:val="1"/>
      <w:marLeft w:val="0"/>
      <w:marRight w:val="0"/>
      <w:marTop w:val="0"/>
      <w:marBottom w:val="0"/>
      <w:divBdr>
        <w:top w:val="none" w:sz="0" w:space="0" w:color="auto"/>
        <w:left w:val="none" w:sz="0" w:space="0" w:color="auto"/>
        <w:bottom w:val="none" w:sz="0" w:space="0" w:color="auto"/>
        <w:right w:val="none" w:sz="0" w:space="0" w:color="auto"/>
      </w:divBdr>
      <w:divsChild>
        <w:div w:id="943264255">
          <w:marLeft w:val="0"/>
          <w:marRight w:val="0"/>
          <w:marTop w:val="0"/>
          <w:marBottom w:val="0"/>
          <w:divBdr>
            <w:top w:val="none" w:sz="0" w:space="0" w:color="auto"/>
            <w:left w:val="none" w:sz="0" w:space="0" w:color="auto"/>
            <w:bottom w:val="none" w:sz="0" w:space="0" w:color="auto"/>
            <w:right w:val="none" w:sz="0" w:space="0" w:color="auto"/>
          </w:divBdr>
        </w:div>
      </w:divsChild>
    </w:div>
    <w:div w:id="1784031435">
      <w:bodyDiv w:val="1"/>
      <w:marLeft w:val="0"/>
      <w:marRight w:val="0"/>
      <w:marTop w:val="0"/>
      <w:marBottom w:val="0"/>
      <w:divBdr>
        <w:top w:val="none" w:sz="0" w:space="0" w:color="auto"/>
        <w:left w:val="none" w:sz="0" w:space="0" w:color="auto"/>
        <w:bottom w:val="none" w:sz="0" w:space="0" w:color="auto"/>
        <w:right w:val="none" w:sz="0" w:space="0" w:color="auto"/>
      </w:divBdr>
    </w:div>
    <w:div w:id="1788430240">
      <w:bodyDiv w:val="1"/>
      <w:marLeft w:val="0"/>
      <w:marRight w:val="0"/>
      <w:marTop w:val="0"/>
      <w:marBottom w:val="0"/>
      <w:divBdr>
        <w:top w:val="none" w:sz="0" w:space="0" w:color="auto"/>
        <w:left w:val="none" w:sz="0" w:space="0" w:color="auto"/>
        <w:bottom w:val="none" w:sz="0" w:space="0" w:color="auto"/>
        <w:right w:val="none" w:sz="0" w:space="0" w:color="auto"/>
      </w:divBdr>
    </w:div>
    <w:div w:id="1844737662">
      <w:bodyDiv w:val="1"/>
      <w:marLeft w:val="0"/>
      <w:marRight w:val="0"/>
      <w:marTop w:val="0"/>
      <w:marBottom w:val="0"/>
      <w:divBdr>
        <w:top w:val="none" w:sz="0" w:space="0" w:color="auto"/>
        <w:left w:val="none" w:sz="0" w:space="0" w:color="auto"/>
        <w:bottom w:val="none" w:sz="0" w:space="0" w:color="auto"/>
        <w:right w:val="none" w:sz="0" w:space="0" w:color="auto"/>
      </w:divBdr>
    </w:div>
    <w:div w:id="1860312103">
      <w:bodyDiv w:val="1"/>
      <w:marLeft w:val="0"/>
      <w:marRight w:val="0"/>
      <w:marTop w:val="0"/>
      <w:marBottom w:val="0"/>
      <w:divBdr>
        <w:top w:val="none" w:sz="0" w:space="0" w:color="auto"/>
        <w:left w:val="none" w:sz="0" w:space="0" w:color="auto"/>
        <w:bottom w:val="none" w:sz="0" w:space="0" w:color="auto"/>
        <w:right w:val="none" w:sz="0" w:space="0" w:color="auto"/>
      </w:divBdr>
    </w:div>
    <w:div w:id="1872643078">
      <w:bodyDiv w:val="1"/>
      <w:marLeft w:val="0"/>
      <w:marRight w:val="0"/>
      <w:marTop w:val="0"/>
      <w:marBottom w:val="0"/>
      <w:divBdr>
        <w:top w:val="none" w:sz="0" w:space="0" w:color="auto"/>
        <w:left w:val="none" w:sz="0" w:space="0" w:color="auto"/>
        <w:bottom w:val="none" w:sz="0" w:space="0" w:color="auto"/>
        <w:right w:val="none" w:sz="0" w:space="0" w:color="auto"/>
      </w:divBdr>
    </w:div>
    <w:div w:id="1882863350">
      <w:bodyDiv w:val="1"/>
      <w:marLeft w:val="0"/>
      <w:marRight w:val="0"/>
      <w:marTop w:val="0"/>
      <w:marBottom w:val="0"/>
      <w:divBdr>
        <w:top w:val="none" w:sz="0" w:space="0" w:color="auto"/>
        <w:left w:val="none" w:sz="0" w:space="0" w:color="auto"/>
        <w:bottom w:val="none" w:sz="0" w:space="0" w:color="auto"/>
        <w:right w:val="none" w:sz="0" w:space="0" w:color="auto"/>
      </w:divBdr>
    </w:div>
    <w:div w:id="1895238539">
      <w:bodyDiv w:val="1"/>
      <w:marLeft w:val="0"/>
      <w:marRight w:val="0"/>
      <w:marTop w:val="0"/>
      <w:marBottom w:val="0"/>
      <w:divBdr>
        <w:top w:val="none" w:sz="0" w:space="0" w:color="auto"/>
        <w:left w:val="none" w:sz="0" w:space="0" w:color="auto"/>
        <w:bottom w:val="none" w:sz="0" w:space="0" w:color="auto"/>
        <w:right w:val="none" w:sz="0" w:space="0" w:color="auto"/>
      </w:divBdr>
    </w:div>
    <w:div w:id="1917132079">
      <w:bodyDiv w:val="1"/>
      <w:marLeft w:val="0"/>
      <w:marRight w:val="0"/>
      <w:marTop w:val="0"/>
      <w:marBottom w:val="0"/>
      <w:divBdr>
        <w:top w:val="none" w:sz="0" w:space="0" w:color="auto"/>
        <w:left w:val="none" w:sz="0" w:space="0" w:color="auto"/>
        <w:bottom w:val="none" w:sz="0" w:space="0" w:color="auto"/>
        <w:right w:val="none" w:sz="0" w:space="0" w:color="auto"/>
      </w:divBdr>
    </w:div>
    <w:div w:id="1918636982">
      <w:bodyDiv w:val="1"/>
      <w:marLeft w:val="0"/>
      <w:marRight w:val="0"/>
      <w:marTop w:val="0"/>
      <w:marBottom w:val="0"/>
      <w:divBdr>
        <w:top w:val="none" w:sz="0" w:space="0" w:color="auto"/>
        <w:left w:val="none" w:sz="0" w:space="0" w:color="auto"/>
        <w:bottom w:val="none" w:sz="0" w:space="0" w:color="auto"/>
        <w:right w:val="none" w:sz="0" w:space="0" w:color="auto"/>
      </w:divBdr>
    </w:div>
    <w:div w:id="1939945171">
      <w:bodyDiv w:val="1"/>
      <w:marLeft w:val="0"/>
      <w:marRight w:val="0"/>
      <w:marTop w:val="0"/>
      <w:marBottom w:val="0"/>
      <w:divBdr>
        <w:top w:val="none" w:sz="0" w:space="0" w:color="auto"/>
        <w:left w:val="none" w:sz="0" w:space="0" w:color="auto"/>
        <w:bottom w:val="none" w:sz="0" w:space="0" w:color="auto"/>
        <w:right w:val="none" w:sz="0" w:space="0" w:color="auto"/>
      </w:divBdr>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 w:id="1972243167">
      <w:bodyDiv w:val="1"/>
      <w:marLeft w:val="0"/>
      <w:marRight w:val="0"/>
      <w:marTop w:val="0"/>
      <w:marBottom w:val="0"/>
      <w:divBdr>
        <w:top w:val="none" w:sz="0" w:space="0" w:color="auto"/>
        <w:left w:val="none" w:sz="0" w:space="0" w:color="auto"/>
        <w:bottom w:val="none" w:sz="0" w:space="0" w:color="auto"/>
        <w:right w:val="none" w:sz="0" w:space="0" w:color="auto"/>
      </w:divBdr>
    </w:div>
    <w:div w:id="1973292662">
      <w:bodyDiv w:val="1"/>
      <w:marLeft w:val="0"/>
      <w:marRight w:val="0"/>
      <w:marTop w:val="0"/>
      <w:marBottom w:val="0"/>
      <w:divBdr>
        <w:top w:val="none" w:sz="0" w:space="0" w:color="auto"/>
        <w:left w:val="none" w:sz="0" w:space="0" w:color="auto"/>
        <w:bottom w:val="none" w:sz="0" w:space="0" w:color="auto"/>
        <w:right w:val="none" w:sz="0" w:space="0" w:color="auto"/>
      </w:divBdr>
    </w:div>
    <w:div w:id="1973367465">
      <w:bodyDiv w:val="1"/>
      <w:marLeft w:val="0"/>
      <w:marRight w:val="0"/>
      <w:marTop w:val="0"/>
      <w:marBottom w:val="0"/>
      <w:divBdr>
        <w:top w:val="none" w:sz="0" w:space="0" w:color="auto"/>
        <w:left w:val="none" w:sz="0" w:space="0" w:color="auto"/>
        <w:bottom w:val="none" w:sz="0" w:space="0" w:color="auto"/>
        <w:right w:val="none" w:sz="0" w:space="0" w:color="auto"/>
      </w:divBdr>
    </w:div>
    <w:div w:id="1976107114">
      <w:bodyDiv w:val="1"/>
      <w:marLeft w:val="0"/>
      <w:marRight w:val="0"/>
      <w:marTop w:val="0"/>
      <w:marBottom w:val="0"/>
      <w:divBdr>
        <w:top w:val="none" w:sz="0" w:space="0" w:color="auto"/>
        <w:left w:val="none" w:sz="0" w:space="0" w:color="auto"/>
        <w:bottom w:val="none" w:sz="0" w:space="0" w:color="auto"/>
        <w:right w:val="none" w:sz="0" w:space="0" w:color="auto"/>
      </w:divBdr>
    </w:div>
    <w:div w:id="1988167395">
      <w:bodyDiv w:val="1"/>
      <w:marLeft w:val="0"/>
      <w:marRight w:val="0"/>
      <w:marTop w:val="0"/>
      <w:marBottom w:val="0"/>
      <w:divBdr>
        <w:top w:val="none" w:sz="0" w:space="0" w:color="auto"/>
        <w:left w:val="none" w:sz="0" w:space="0" w:color="auto"/>
        <w:bottom w:val="none" w:sz="0" w:space="0" w:color="auto"/>
        <w:right w:val="none" w:sz="0" w:space="0" w:color="auto"/>
      </w:divBdr>
    </w:div>
    <w:div w:id="1995255417">
      <w:bodyDiv w:val="1"/>
      <w:marLeft w:val="0"/>
      <w:marRight w:val="0"/>
      <w:marTop w:val="0"/>
      <w:marBottom w:val="0"/>
      <w:divBdr>
        <w:top w:val="none" w:sz="0" w:space="0" w:color="auto"/>
        <w:left w:val="none" w:sz="0" w:space="0" w:color="auto"/>
        <w:bottom w:val="none" w:sz="0" w:space="0" w:color="auto"/>
        <w:right w:val="none" w:sz="0" w:space="0" w:color="auto"/>
      </w:divBdr>
    </w:div>
    <w:div w:id="1998459202">
      <w:bodyDiv w:val="1"/>
      <w:marLeft w:val="0"/>
      <w:marRight w:val="0"/>
      <w:marTop w:val="0"/>
      <w:marBottom w:val="0"/>
      <w:divBdr>
        <w:top w:val="none" w:sz="0" w:space="0" w:color="auto"/>
        <w:left w:val="none" w:sz="0" w:space="0" w:color="auto"/>
        <w:bottom w:val="none" w:sz="0" w:space="0" w:color="auto"/>
        <w:right w:val="none" w:sz="0" w:space="0" w:color="auto"/>
      </w:divBdr>
      <w:divsChild>
        <w:div w:id="14967488">
          <w:marLeft w:val="0"/>
          <w:marRight w:val="0"/>
          <w:marTop w:val="0"/>
          <w:marBottom w:val="0"/>
          <w:divBdr>
            <w:top w:val="single" w:sz="12" w:space="1" w:color="000000"/>
            <w:left w:val="single" w:sz="12" w:space="3" w:color="000000"/>
            <w:bottom w:val="single" w:sz="12" w:space="1" w:color="000000"/>
            <w:right w:val="single" w:sz="12" w:space="3" w:color="000000"/>
          </w:divBdr>
        </w:div>
        <w:div w:id="975451059">
          <w:marLeft w:val="0"/>
          <w:marRight w:val="0"/>
          <w:marTop w:val="0"/>
          <w:marBottom w:val="0"/>
          <w:divBdr>
            <w:top w:val="single" w:sz="18" w:space="1" w:color="000000"/>
            <w:left w:val="single" w:sz="18" w:space="3" w:color="000000"/>
            <w:bottom w:val="single" w:sz="18" w:space="1" w:color="000000"/>
            <w:right w:val="single" w:sz="18" w:space="3" w:color="000000"/>
          </w:divBdr>
        </w:div>
      </w:divsChild>
    </w:div>
    <w:div w:id="2009284532">
      <w:bodyDiv w:val="1"/>
      <w:marLeft w:val="0"/>
      <w:marRight w:val="0"/>
      <w:marTop w:val="0"/>
      <w:marBottom w:val="0"/>
      <w:divBdr>
        <w:top w:val="none" w:sz="0" w:space="0" w:color="auto"/>
        <w:left w:val="none" w:sz="0" w:space="0" w:color="auto"/>
        <w:bottom w:val="none" w:sz="0" w:space="0" w:color="auto"/>
        <w:right w:val="none" w:sz="0" w:space="0" w:color="auto"/>
      </w:divBdr>
    </w:div>
    <w:div w:id="2025400370">
      <w:bodyDiv w:val="1"/>
      <w:marLeft w:val="0"/>
      <w:marRight w:val="0"/>
      <w:marTop w:val="0"/>
      <w:marBottom w:val="0"/>
      <w:divBdr>
        <w:top w:val="none" w:sz="0" w:space="0" w:color="auto"/>
        <w:left w:val="none" w:sz="0" w:space="0" w:color="auto"/>
        <w:bottom w:val="none" w:sz="0" w:space="0" w:color="auto"/>
        <w:right w:val="none" w:sz="0" w:space="0" w:color="auto"/>
      </w:divBdr>
    </w:div>
    <w:div w:id="2036879132">
      <w:bodyDiv w:val="1"/>
      <w:marLeft w:val="0"/>
      <w:marRight w:val="0"/>
      <w:marTop w:val="0"/>
      <w:marBottom w:val="0"/>
      <w:divBdr>
        <w:top w:val="none" w:sz="0" w:space="0" w:color="auto"/>
        <w:left w:val="none" w:sz="0" w:space="0" w:color="auto"/>
        <w:bottom w:val="none" w:sz="0" w:space="0" w:color="auto"/>
        <w:right w:val="none" w:sz="0" w:space="0" w:color="auto"/>
      </w:divBdr>
    </w:div>
    <w:div w:id="2070837682">
      <w:bodyDiv w:val="1"/>
      <w:marLeft w:val="0"/>
      <w:marRight w:val="0"/>
      <w:marTop w:val="0"/>
      <w:marBottom w:val="0"/>
      <w:divBdr>
        <w:top w:val="none" w:sz="0" w:space="0" w:color="auto"/>
        <w:left w:val="none" w:sz="0" w:space="0" w:color="auto"/>
        <w:bottom w:val="none" w:sz="0" w:space="0" w:color="auto"/>
        <w:right w:val="none" w:sz="0" w:space="0" w:color="auto"/>
      </w:divBdr>
    </w:div>
    <w:div w:id="2094235212">
      <w:bodyDiv w:val="1"/>
      <w:marLeft w:val="0"/>
      <w:marRight w:val="0"/>
      <w:marTop w:val="0"/>
      <w:marBottom w:val="0"/>
      <w:divBdr>
        <w:top w:val="none" w:sz="0" w:space="0" w:color="auto"/>
        <w:left w:val="none" w:sz="0" w:space="0" w:color="auto"/>
        <w:bottom w:val="none" w:sz="0" w:space="0" w:color="auto"/>
        <w:right w:val="none" w:sz="0" w:space="0" w:color="auto"/>
      </w:divBdr>
    </w:div>
    <w:div w:id="2095397423">
      <w:bodyDiv w:val="1"/>
      <w:marLeft w:val="0"/>
      <w:marRight w:val="0"/>
      <w:marTop w:val="0"/>
      <w:marBottom w:val="0"/>
      <w:divBdr>
        <w:top w:val="none" w:sz="0" w:space="0" w:color="auto"/>
        <w:left w:val="none" w:sz="0" w:space="0" w:color="auto"/>
        <w:bottom w:val="none" w:sz="0" w:space="0" w:color="auto"/>
        <w:right w:val="none" w:sz="0" w:space="0" w:color="auto"/>
      </w:divBdr>
    </w:div>
    <w:div w:id="2096776675">
      <w:bodyDiv w:val="1"/>
      <w:marLeft w:val="0"/>
      <w:marRight w:val="0"/>
      <w:marTop w:val="0"/>
      <w:marBottom w:val="0"/>
      <w:divBdr>
        <w:top w:val="none" w:sz="0" w:space="0" w:color="auto"/>
        <w:left w:val="none" w:sz="0" w:space="0" w:color="auto"/>
        <w:bottom w:val="none" w:sz="0" w:space="0" w:color="auto"/>
        <w:right w:val="none" w:sz="0" w:space="0" w:color="auto"/>
      </w:divBdr>
    </w:div>
    <w:div w:id="2110079556">
      <w:bodyDiv w:val="1"/>
      <w:marLeft w:val="0"/>
      <w:marRight w:val="0"/>
      <w:marTop w:val="0"/>
      <w:marBottom w:val="0"/>
      <w:divBdr>
        <w:top w:val="none" w:sz="0" w:space="0" w:color="auto"/>
        <w:left w:val="none" w:sz="0" w:space="0" w:color="auto"/>
        <w:bottom w:val="none" w:sz="0" w:space="0" w:color="auto"/>
        <w:right w:val="none" w:sz="0" w:space="0" w:color="auto"/>
      </w:divBdr>
    </w:div>
    <w:div w:id="2137405148">
      <w:bodyDiv w:val="1"/>
      <w:marLeft w:val="0"/>
      <w:marRight w:val="0"/>
      <w:marTop w:val="0"/>
      <w:marBottom w:val="0"/>
      <w:divBdr>
        <w:top w:val="none" w:sz="0" w:space="0" w:color="auto"/>
        <w:left w:val="none" w:sz="0" w:space="0" w:color="auto"/>
        <w:bottom w:val="none" w:sz="0" w:space="0" w:color="auto"/>
        <w:right w:val="none" w:sz="0" w:space="0" w:color="auto"/>
      </w:divBdr>
    </w:div>
    <w:div w:id="2141607693">
      <w:bodyDiv w:val="1"/>
      <w:marLeft w:val="0"/>
      <w:marRight w:val="0"/>
      <w:marTop w:val="0"/>
      <w:marBottom w:val="0"/>
      <w:divBdr>
        <w:top w:val="none" w:sz="0" w:space="0" w:color="auto"/>
        <w:left w:val="none" w:sz="0" w:space="0" w:color="auto"/>
        <w:bottom w:val="none" w:sz="0" w:space="0" w:color="auto"/>
        <w:right w:val="none" w:sz="0" w:space="0" w:color="auto"/>
      </w:divBdr>
    </w:div>
    <w:div w:id="21467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pec2000.net/01-quickmath.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825D-F44E-451C-A8DE-737CA4D2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1625</Words>
  <Characters>9266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HP</Company>
  <LinksUpToDate>false</LinksUpToDate>
  <CharactersWithSpaces>10870</CharactersWithSpaces>
  <SharedDoc>false</SharedDoc>
  <HLinks>
    <vt:vector size="18" baseType="variant">
      <vt:variant>
        <vt:i4>1376273</vt:i4>
      </vt:variant>
      <vt:variant>
        <vt:i4>6</vt:i4>
      </vt:variant>
      <vt:variant>
        <vt:i4>0</vt:i4>
      </vt:variant>
      <vt:variant>
        <vt:i4>5</vt:i4>
      </vt:variant>
      <vt:variant>
        <vt:lpwstr>http://www.spec2000.net/01-quickmath.htm</vt:lpwstr>
      </vt:variant>
      <vt:variant>
        <vt:lpwstr/>
      </vt:variant>
      <vt:variant>
        <vt:i4>6488128</vt:i4>
      </vt:variant>
      <vt:variant>
        <vt:i4>3</vt:i4>
      </vt:variant>
      <vt:variant>
        <vt:i4>0</vt:i4>
      </vt:variant>
      <vt:variant>
        <vt:i4>5</vt:i4>
      </vt:variant>
      <vt:variant>
        <vt:lpwstr>../../../spec2000/freepubs/ross@spec2000.net</vt:lpwstr>
      </vt:variant>
      <vt:variant>
        <vt:lpwstr/>
      </vt:variant>
      <vt:variant>
        <vt:i4>5963865</vt:i4>
      </vt:variant>
      <vt:variant>
        <vt:i4>0</vt:i4>
      </vt:variant>
      <vt:variant>
        <vt:i4>0</vt:i4>
      </vt:variant>
      <vt:variant>
        <vt:i4>5</vt:i4>
      </vt:variant>
      <vt:variant>
        <vt:lpwstr>http://www.spec2000.net/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10</cp:revision>
  <cp:lastPrinted>2013-04-28T22:39:00Z</cp:lastPrinted>
  <dcterms:created xsi:type="dcterms:W3CDTF">2018-10-25T02:29:00Z</dcterms:created>
  <dcterms:modified xsi:type="dcterms:W3CDTF">2022-12-23T18:02:00Z</dcterms:modified>
</cp:coreProperties>
</file>