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D93B1" w14:textId="54567CDF" w:rsidR="00247C80" w:rsidRPr="00134CA5" w:rsidRDefault="00A066DC" w:rsidP="00134CA5">
      <w:pPr>
        <w:jc w:val="center"/>
        <w:rPr>
          <w:rFonts w:ascii="Arial" w:hAnsi="Arial" w:cs="Arial"/>
        </w:rPr>
      </w:pPr>
      <w:bookmarkStart w:id="0" w:name="_GoBack"/>
      <w:bookmarkEnd w:id="0"/>
      <w:r w:rsidRPr="001D50B8">
        <w:rPr>
          <w:rFonts w:ascii="Arial" w:hAnsi="Arial" w:cs="Arial"/>
          <w:caps/>
          <w:sz w:val="28"/>
          <w:szCs w:val="28"/>
        </w:rPr>
        <w:t>Petrophysics in the green economy</w:t>
      </w:r>
      <w:r w:rsidRPr="001D50B8">
        <w:rPr>
          <w:rFonts w:ascii="Arial" w:hAnsi="Arial" w:cs="Arial"/>
          <w:caps/>
          <w:sz w:val="28"/>
          <w:szCs w:val="28"/>
        </w:rPr>
        <w:br/>
        <w:t xml:space="preserve">Part </w:t>
      </w:r>
      <w:r w:rsidR="00BD243C">
        <w:rPr>
          <w:rFonts w:ascii="Arial" w:hAnsi="Arial" w:cs="Arial"/>
          <w:caps/>
          <w:sz w:val="28"/>
          <w:szCs w:val="28"/>
        </w:rPr>
        <w:t>10</w:t>
      </w:r>
      <w:r w:rsidRPr="001D50B8">
        <w:rPr>
          <w:rFonts w:ascii="Arial" w:hAnsi="Arial" w:cs="Arial"/>
          <w:caps/>
          <w:sz w:val="28"/>
          <w:szCs w:val="28"/>
        </w:rPr>
        <w:t xml:space="preserve">: </w:t>
      </w:r>
      <w:r w:rsidR="00822570" w:rsidRPr="001D50B8">
        <w:rPr>
          <w:rFonts w:ascii="Arial" w:hAnsi="Arial" w:cs="Arial"/>
          <w:caps/>
          <w:sz w:val="28"/>
          <w:szCs w:val="28"/>
        </w:rPr>
        <w:t xml:space="preserve">METALLIC </w:t>
      </w:r>
      <w:r w:rsidR="00E81A47" w:rsidRPr="001D50B8">
        <w:rPr>
          <w:rFonts w:ascii="Arial" w:hAnsi="Arial" w:cs="Arial"/>
          <w:caps/>
          <w:sz w:val="28"/>
          <w:szCs w:val="28"/>
        </w:rPr>
        <w:t>MINERALS –</w:t>
      </w:r>
      <w:r w:rsidR="00CA5FD4" w:rsidRPr="001D50B8">
        <w:rPr>
          <w:rFonts w:ascii="Arial" w:hAnsi="Arial" w:cs="Arial"/>
          <w:caps/>
          <w:sz w:val="28"/>
          <w:szCs w:val="28"/>
        </w:rPr>
        <w:t xml:space="preserve"> Logging</w:t>
      </w:r>
      <w:r w:rsidR="00600314">
        <w:rPr>
          <w:rFonts w:ascii="Arial" w:hAnsi="Arial" w:cs="Arial"/>
          <w:caps/>
          <w:sz w:val="28"/>
          <w:szCs w:val="28"/>
        </w:rPr>
        <w:t xml:space="preserve"> methods</w:t>
      </w:r>
      <w:r w:rsidR="004C4464" w:rsidRPr="001D50B8">
        <w:rPr>
          <w:rFonts w:ascii="Arial" w:hAnsi="Arial" w:cs="Arial"/>
          <w:sz w:val="28"/>
          <w:szCs w:val="28"/>
        </w:rPr>
        <w:br/>
      </w:r>
      <w:r w:rsidRPr="001D50B8">
        <w:rPr>
          <w:rFonts w:ascii="Arial" w:hAnsi="Arial" w:cs="Arial"/>
        </w:rPr>
        <w:br/>
      </w:r>
      <w:r w:rsidR="00247C80" w:rsidRPr="001D50B8">
        <w:rPr>
          <w:rFonts w:ascii="Arial" w:hAnsi="Arial" w:cs="Arial"/>
        </w:rPr>
        <w:t>E.</w:t>
      </w:r>
      <w:r w:rsidR="00832489" w:rsidRPr="001D50B8">
        <w:rPr>
          <w:rFonts w:ascii="Arial" w:hAnsi="Arial" w:cs="Arial"/>
        </w:rPr>
        <w:t xml:space="preserve"> </w:t>
      </w:r>
      <w:r w:rsidR="00247C80" w:rsidRPr="001D50B8">
        <w:rPr>
          <w:rFonts w:ascii="Arial" w:hAnsi="Arial" w:cs="Arial"/>
        </w:rPr>
        <w:t xml:space="preserve">R. Crain, P.Eng. </w:t>
      </w:r>
      <w:r w:rsidRPr="001D50B8">
        <w:rPr>
          <w:rFonts w:ascii="Arial" w:hAnsi="Arial" w:cs="Arial"/>
        </w:rPr>
        <w:t>Accessible Petrophysics Ltd</w:t>
      </w:r>
      <w:proofErr w:type="gramStart"/>
      <w:r w:rsidRPr="001D50B8">
        <w:rPr>
          <w:rFonts w:ascii="Arial" w:hAnsi="Arial" w:cs="Arial"/>
        </w:rPr>
        <w:t>.</w:t>
      </w:r>
      <w:proofErr w:type="gramEnd"/>
      <w:r w:rsidR="00CB3225" w:rsidRPr="001D50B8">
        <w:rPr>
          <w:rFonts w:ascii="Arial" w:hAnsi="Arial" w:cs="Arial"/>
        </w:rPr>
        <w:br/>
      </w:r>
      <w:r w:rsidR="004341C4" w:rsidRPr="001D50B8">
        <w:rPr>
          <w:rFonts w:ascii="Arial" w:hAnsi="Arial" w:cs="Arial"/>
        </w:rPr>
        <w:t>Sandra Bleue,</w:t>
      </w:r>
      <w:r w:rsidR="003356B2" w:rsidRPr="001D50B8">
        <w:rPr>
          <w:rFonts w:ascii="Arial" w:hAnsi="Arial" w:cs="Arial"/>
        </w:rPr>
        <w:t xml:space="preserve"> </w:t>
      </w:r>
      <w:r w:rsidR="004341C4" w:rsidRPr="001D50B8">
        <w:rPr>
          <w:rFonts w:ascii="Arial" w:hAnsi="Arial" w:cs="Arial"/>
        </w:rPr>
        <w:t>Petrophysics Outsource Inc.</w:t>
      </w:r>
      <w:r w:rsidR="00134CA5">
        <w:rPr>
          <w:rFonts w:ascii="Arial" w:hAnsi="Arial" w:cs="Arial"/>
          <w:b/>
        </w:rPr>
        <w:br/>
      </w:r>
      <w:r w:rsidR="00134CA5">
        <w:rPr>
          <w:rFonts w:ascii="Arial" w:hAnsi="Arial" w:cs="Arial"/>
          <w:b/>
        </w:rPr>
        <w:br/>
      </w:r>
      <w:r w:rsidR="00134CA5">
        <w:rPr>
          <w:rFonts w:ascii="Arial" w:hAnsi="Arial" w:cs="Arial"/>
        </w:rPr>
        <w:t>Published in CSPG Reservoir Jan – Feb 2024</w:t>
      </w:r>
    </w:p>
    <w:p w14:paraId="4D4AC80F" w14:textId="4EE1250A" w:rsidR="007761FD" w:rsidRDefault="00247C80" w:rsidP="003338FC">
      <w:pPr>
        <w:spacing w:before="100" w:beforeAutospacing="1" w:after="100" w:afterAutospacing="1" w:line="276" w:lineRule="auto"/>
        <w:rPr>
          <w:rFonts w:ascii="Arial" w:hAnsi="Arial" w:cs="Arial"/>
          <w:bCs/>
        </w:rPr>
      </w:pPr>
      <w:bookmarkStart w:id="1" w:name="b100"/>
      <w:bookmarkEnd w:id="1"/>
      <w:r w:rsidRPr="001D50B8">
        <w:rPr>
          <w:rFonts w:ascii="Arial" w:hAnsi="Arial" w:cs="Arial"/>
          <w:b/>
          <w:bCs/>
          <w:caps/>
        </w:rPr>
        <w:t>Introduction</w:t>
      </w:r>
      <w:r w:rsidRPr="001D50B8">
        <w:rPr>
          <w:rFonts w:ascii="Arial" w:hAnsi="Arial" w:cs="Arial"/>
          <w:b/>
          <w:bCs/>
          <w:caps/>
        </w:rPr>
        <w:br/>
      </w:r>
      <w:r w:rsidR="007761FD" w:rsidRPr="001D50B8">
        <w:rPr>
          <w:rFonts w:ascii="Arial" w:hAnsi="Arial" w:cs="Arial"/>
          <w:bCs/>
        </w:rPr>
        <w:t xml:space="preserve">This </w:t>
      </w:r>
      <w:r w:rsidR="007761FD">
        <w:rPr>
          <w:rFonts w:ascii="Arial" w:hAnsi="Arial" w:cs="Arial"/>
          <w:bCs/>
        </w:rPr>
        <w:t>article</w:t>
      </w:r>
      <w:r w:rsidR="007761FD" w:rsidRPr="001D50B8">
        <w:rPr>
          <w:rFonts w:ascii="Arial" w:hAnsi="Arial" w:cs="Arial"/>
          <w:bCs/>
        </w:rPr>
        <w:t xml:space="preserve"> review</w:t>
      </w:r>
      <w:r w:rsidR="007761FD">
        <w:rPr>
          <w:rFonts w:ascii="Arial" w:hAnsi="Arial" w:cs="Arial"/>
          <w:bCs/>
        </w:rPr>
        <w:t>s</w:t>
      </w:r>
      <w:r w:rsidR="007761FD" w:rsidRPr="001D50B8">
        <w:rPr>
          <w:rFonts w:ascii="Arial" w:hAnsi="Arial" w:cs="Arial"/>
          <w:bCs/>
        </w:rPr>
        <w:t xml:space="preserve"> conventional </w:t>
      </w:r>
      <w:r w:rsidR="007761FD">
        <w:rPr>
          <w:rFonts w:ascii="Arial" w:hAnsi="Arial" w:cs="Arial"/>
          <w:bCs/>
        </w:rPr>
        <w:t>borehole</w:t>
      </w:r>
      <w:r w:rsidR="007761FD" w:rsidRPr="001D50B8">
        <w:rPr>
          <w:rFonts w:ascii="Arial" w:hAnsi="Arial" w:cs="Arial"/>
          <w:bCs/>
        </w:rPr>
        <w:t xml:space="preserve"> logs that are useful in the mining sector, followed by a more detailed discussion of </w:t>
      </w:r>
      <w:r w:rsidR="007761FD">
        <w:rPr>
          <w:rFonts w:ascii="Arial" w:hAnsi="Arial" w:cs="Arial"/>
          <w:bCs/>
        </w:rPr>
        <w:t xml:space="preserve">some less familiar </w:t>
      </w:r>
      <w:r w:rsidR="007761FD" w:rsidRPr="001D50B8">
        <w:rPr>
          <w:rFonts w:ascii="Arial" w:hAnsi="Arial" w:cs="Arial"/>
          <w:bCs/>
        </w:rPr>
        <w:t xml:space="preserve">special-purpose logs with </w:t>
      </w:r>
      <w:proofErr w:type="gramStart"/>
      <w:r w:rsidR="007761FD" w:rsidRPr="001D50B8">
        <w:rPr>
          <w:rFonts w:ascii="Arial" w:hAnsi="Arial" w:cs="Arial"/>
          <w:bCs/>
        </w:rPr>
        <w:t>specific</w:t>
      </w:r>
      <w:proofErr w:type="gramEnd"/>
      <w:r w:rsidR="007761FD" w:rsidRPr="001D50B8">
        <w:rPr>
          <w:rFonts w:ascii="Arial" w:hAnsi="Arial" w:cs="Arial"/>
          <w:bCs/>
        </w:rPr>
        <w:t xml:space="preserve"> application to metallic mineral exploration. Both have a significant part to play in the evolving quest for greener energy solutions</w:t>
      </w:r>
      <w:r w:rsidR="0017087A">
        <w:rPr>
          <w:rFonts w:ascii="Arial" w:hAnsi="Arial" w:cs="Arial"/>
          <w:bCs/>
        </w:rPr>
        <w:t xml:space="preserve"> and</w:t>
      </w:r>
      <w:r w:rsidR="007761FD" w:rsidRPr="001D50B8">
        <w:rPr>
          <w:rFonts w:ascii="Arial" w:hAnsi="Arial" w:cs="Arial"/>
          <w:bCs/>
        </w:rPr>
        <w:t xml:space="preserve"> in finding </w:t>
      </w:r>
      <w:r w:rsidR="00724F58">
        <w:rPr>
          <w:rFonts w:ascii="Arial" w:hAnsi="Arial" w:cs="Arial"/>
          <w:bCs/>
        </w:rPr>
        <w:t xml:space="preserve">essential </w:t>
      </w:r>
      <w:r w:rsidR="007761FD" w:rsidRPr="001D50B8">
        <w:rPr>
          <w:rFonts w:ascii="Arial" w:hAnsi="Arial" w:cs="Arial"/>
          <w:bCs/>
        </w:rPr>
        <w:t>commodities</w:t>
      </w:r>
      <w:r w:rsidR="0017087A">
        <w:rPr>
          <w:rFonts w:ascii="Arial" w:hAnsi="Arial" w:cs="Arial"/>
          <w:bCs/>
        </w:rPr>
        <w:t>.</w:t>
      </w:r>
      <w:r w:rsidR="007761FD" w:rsidRPr="001D50B8">
        <w:rPr>
          <w:rFonts w:ascii="Arial" w:hAnsi="Arial" w:cs="Arial"/>
          <w:bCs/>
        </w:rPr>
        <w:t xml:space="preserve"> </w:t>
      </w:r>
      <w:r w:rsidR="007761FD">
        <w:rPr>
          <w:rFonts w:ascii="Arial" w:hAnsi="Arial" w:cs="Arial"/>
          <w:bCs/>
        </w:rPr>
        <w:br/>
      </w:r>
      <w:r w:rsidR="007761FD">
        <w:rPr>
          <w:rFonts w:ascii="Arial" w:hAnsi="Arial" w:cs="Arial"/>
          <w:bCs/>
        </w:rPr>
        <w:br/>
        <w:t>There is much common ground in the geoscience of mineral and petroleum exploration and development, but also some fundamental differences. For example, mining operators rely on drill-cores more than borehole logs. Mine integrity and the safety of underground workers is part of the reason. A</w:t>
      </w:r>
      <w:r w:rsidR="00932DF4">
        <w:rPr>
          <w:rFonts w:ascii="Arial" w:hAnsi="Arial" w:cs="Arial"/>
          <w:bCs/>
        </w:rPr>
        <w:t>l</w:t>
      </w:r>
      <w:r w:rsidR="007761FD">
        <w:rPr>
          <w:rFonts w:ascii="Arial" w:hAnsi="Arial" w:cs="Arial"/>
          <w:bCs/>
        </w:rPr>
        <w:t>s</w:t>
      </w:r>
      <w:r w:rsidR="00932DF4">
        <w:rPr>
          <w:rFonts w:ascii="Arial" w:hAnsi="Arial" w:cs="Arial"/>
          <w:bCs/>
        </w:rPr>
        <w:t>o</w:t>
      </w:r>
      <w:r w:rsidR="007761FD">
        <w:rPr>
          <w:rFonts w:ascii="Arial" w:hAnsi="Arial" w:cs="Arial"/>
          <w:bCs/>
        </w:rPr>
        <w:t xml:space="preserve"> pertinent </w:t>
      </w:r>
      <w:r w:rsidR="00932DF4">
        <w:rPr>
          <w:rFonts w:ascii="Arial" w:hAnsi="Arial" w:cs="Arial"/>
          <w:bCs/>
        </w:rPr>
        <w:t>is</w:t>
      </w:r>
      <w:r w:rsidR="007761FD">
        <w:rPr>
          <w:rFonts w:ascii="Arial" w:hAnsi="Arial" w:cs="Arial"/>
          <w:bCs/>
        </w:rPr>
        <w:t xml:space="preserve"> that miners need to know the mineral composition of an ore body with more precision than logging tools could offer. Regardless, logs and cores are used in both industries, so we will explain the differences and overlaps in these two communities. </w:t>
      </w:r>
      <w:r w:rsidR="007761FD">
        <w:rPr>
          <w:rFonts w:ascii="Arial" w:hAnsi="Arial" w:cs="Arial"/>
          <w:bCs/>
        </w:rPr>
        <w:br/>
      </w:r>
      <w:r w:rsidR="007761FD">
        <w:rPr>
          <w:rFonts w:ascii="Arial" w:hAnsi="Arial" w:cs="Arial"/>
          <w:bCs/>
        </w:rPr>
        <w:br/>
        <w:t xml:space="preserve">Decarbonizing by electrifying the </w:t>
      </w:r>
      <w:r w:rsidR="00B36F5B">
        <w:rPr>
          <w:rFonts w:ascii="Arial" w:hAnsi="Arial" w:cs="Arial"/>
          <w:bCs/>
        </w:rPr>
        <w:t>w</w:t>
      </w:r>
      <w:r w:rsidR="007761FD">
        <w:rPr>
          <w:rFonts w:ascii="Arial" w:hAnsi="Arial" w:cs="Arial"/>
          <w:bCs/>
        </w:rPr>
        <w:t>orld is a monumental task</w:t>
      </w:r>
      <w:r w:rsidR="00012799">
        <w:rPr>
          <w:rFonts w:ascii="Arial" w:hAnsi="Arial" w:cs="Arial"/>
          <w:bCs/>
        </w:rPr>
        <w:t>.</w:t>
      </w:r>
      <w:r w:rsidR="007761FD">
        <w:rPr>
          <w:rFonts w:ascii="Arial" w:hAnsi="Arial" w:cs="Arial"/>
          <w:bCs/>
        </w:rPr>
        <w:t xml:space="preserve"> </w:t>
      </w:r>
      <w:r w:rsidR="00012799">
        <w:rPr>
          <w:rFonts w:ascii="Arial" w:hAnsi="Arial" w:cs="Arial"/>
          <w:bCs/>
        </w:rPr>
        <w:t>R</w:t>
      </w:r>
      <w:r w:rsidR="007761FD">
        <w:rPr>
          <w:rFonts w:ascii="Arial" w:hAnsi="Arial" w:cs="Arial"/>
          <w:bCs/>
        </w:rPr>
        <w:t xml:space="preserve">eports </w:t>
      </w:r>
      <w:r w:rsidR="00012799">
        <w:rPr>
          <w:rFonts w:ascii="Arial" w:hAnsi="Arial" w:cs="Arial"/>
          <w:bCs/>
        </w:rPr>
        <w:t xml:space="preserve">suggest </w:t>
      </w:r>
      <w:r w:rsidR="007761FD">
        <w:rPr>
          <w:rFonts w:ascii="Arial" w:hAnsi="Arial" w:cs="Arial"/>
          <w:bCs/>
        </w:rPr>
        <w:t>that metallic mineral outputs may not keep pace with demand for wind turbine construction</w:t>
      </w:r>
      <w:r w:rsidR="001426C8">
        <w:rPr>
          <w:rFonts w:ascii="Arial" w:hAnsi="Arial" w:cs="Arial"/>
          <w:bCs/>
        </w:rPr>
        <w:t xml:space="preserve">. </w:t>
      </w:r>
      <w:r w:rsidR="007761FD" w:rsidRPr="0089334E">
        <w:rPr>
          <w:rFonts w:ascii="Arial" w:hAnsi="Arial" w:cs="Arial"/>
          <w:bCs/>
          <w:vertAlign w:val="superscript"/>
        </w:rPr>
        <w:t>(</w:t>
      </w:r>
      <w:r w:rsidR="007761FD">
        <w:rPr>
          <w:rFonts w:ascii="Arial" w:hAnsi="Arial" w:cs="Arial"/>
          <w:bCs/>
          <w:vertAlign w:val="superscript"/>
        </w:rPr>
        <w:t>1, 2, 3)</w:t>
      </w:r>
      <w:r w:rsidR="007761FD">
        <w:rPr>
          <w:rFonts w:ascii="Arial" w:hAnsi="Arial" w:cs="Arial"/>
          <w:bCs/>
        </w:rPr>
        <w:t xml:space="preserve"> Deeper new mines and expansion of older mines are urgently needed; leading to increased demand for geoscientists and engineers capable of locating, detailing, and operating the</w:t>
      </w:r>
      <w:r w:rsidR="001426C8">
        <w:rPr>
          <w:rFonts w:ascii="Arial" w:hAnsi="Arial" w:cs="Arial"/>
          <w:bCs/>
        </w:rPr>
        <w:t>m</w:t>
      </w:r>
      <w:r w:rsidR="007761FD">
        <w:rPr>
          <w:rFonts w:ascii="Arial" w:hAnsi="Arial" w:cs="Arial"/>
          <w:bCs/>
        </w:rPr>
        <w:t xml:space="preserve">. Failure to match mineral supply to expected demand will mean </w:t>
      </w:r>
      <w:r w:rsidR="00B36F5B">
        <w:rPr>
          <w:rFonts w:ascii="Arial" w:hAnsi="Arial" w:cs="Arial"/>
          <w:bCs/>
        </w:rPr>
        <w:t>failure</w:t>
      </w:r>
      <w:r w:rsidR="007761FD">
        <w:rPr>
          <w:rFonts w:ascii="Arial" w:hAnsi="Arial" w:cs="Arial"/>
          <w:bCs/>
        </w:rPr>
        <w:t xml:space="preserve"> of any plan for a “net-zero”</w:t>
      </w:r>
      <w:r w:rsidR="00724F58">
        <w:rPr>
          <w:rFonts w:ascii="Arial" w:hAnsi="Arial" w:cs="Arial"/>
          <w:bCs/>
        </w:rPr>
        <w:t xml:space="preserve"> future</w:t>
      </w:r>
      <w:r w:rsidR="007761FD">
        <w:rPr>
          <w:rFonts w:ascii="Arial" w:hAnsi="Arial" w:cs="Arial"/>
          <w:bCs/>
        </w:rPr>
        <w:t>.</w:t>
      </w:r>
      <w:r w:rsidR="007761FD">
        <w:rPr>
          <w:rFonts w:ascii="Arial" w:hAnsi="Arial" w:cs="Arial"/>
          <w:bCs/>
        </w:rPr>
        <w:br/>
      </w:r>
      <w:r w:rsidR="007761FD">
        <w:rPr>
          <w:rFonts w:ascii="Arial" w:hAnsi="Arial" w:cs="Arial"/>
          <w:bCs/>
        </w:rPr>
        <w:br/>
      </w:r>
      <w:r w:rsidR="001426C8">
        <w:rPr>
          <w:rFonts w:ascii="Arial" w:hAnsi="Arial" w:cs="Arial"/>
          <w:bCs/>
        </w:rPr>
        <w:t xml:space="preserve">We hope you </w:t>
      </w:r>
      <w:r w:rsidR="007761FD" w:rsidRPr="001D50B8">
        <w:rPr>
          <w:rFonts w:ascii="Arial" w:hAnsi="Arial" w:cs="Arial"/>
          <w:bCs/>
        </w:rPr>
        <w:t>will be inspired to consider new ways to improve our mineral output</w:t>
      </w:r>
      <w:r w:rsidR="007761FD">
        <w:rPr>
          <w:rFonts w:ascii="Arial" w:hAnsi="Arial" w:cs="Arial"/>
          <w:bCs/>
        </w:rPr>
        <w:t>s and meet the tough challenges</w:t>
      </w:r>
      <w:r w:rsidR="00A102AD">
        <w:rPr>
          <w:rFonts w:ascii="Arial" w:hAnsi="Arial" w:cs="Arial"/>
          <w:bCs/>
        </w:rPr>
        <w:t xml:space="preserve"> ahead</w:t>
      </w:r>
      <w:r w:rsidR="007761FD" w:rsidRPr="001D50B8">
        <w:rPr>
          <w:rFonts w:ascii="Arial" w:hAnsi="Arial" w:cs="Arial"/>
          <w:bCs/>
        </w:rPr>
        <w:t>.</w:t>
      </w:r>
      <w:r w:rsidR="007761FD">
        <w:rPr>
          <w:rFonts w:ascii="Arial" w:hAnsi="Arial" w:cs="Arial"/>
          <w:bCs/>
        </w:rPr>
        <w:br/>
      </w:r>
      <w:r w:rsidR="007761FD" w:rsidRPr="001D50B8">
        <w:rPr>
          <w:rFonts w:ascii="Arial" w:hAnsi="Arial" w:cs="Arial"/>
          <w:bCs/>
        </w:rPr>
        <w:br/>
      </w:r>
    </w:p>
    <w:p w14:paraId="48E9CE8D" w14:textId="0ED089AB" w:rsidR="007761FD" w:rsidRPr="001D50B8" w:rsidRDefault="007761FD" w:rsidP="003338FC">
      <w:pPr>
        <w:spacing w:line="276" w:lineRule="auto"/>
        <w:contextualSpacing/>
        <w:jc w:val="center"/>
        <w:rPr>
          <w:rFonts w:ascii="Arial" w:hAnsi="Arial" w:cs="Arial"/>
          <w:b/>
          <w:caps/>
        </w:rPr>
      </w:pPr>
      <w:r>
        <w:rPr>
          <w:rFonts w:ascii="Arial" w:hAnsi="Arial" w:cs="Arial"/>
          <w:b/>
          <w:caps/>
          <w:noProof/>
          <w:lang w:val="en-CA" w:eastAsia="en-CA"/>
        </w:rPr>
        <w:lastRenderedPageBreak/>
        <w:drawing>
          <wp:inline distT="0" distB="0" distL="0" distR="0" wp14:anchorId="0518A62F" wp14:editId="5BB02035">
            <wp:extent cx="4676140" cy="3455035"/>
            <wp:effectExtent l="0" t="0" r="0" b="0"/>
            <wp:docPr id="2" name="Picture 2" descr="C:\ERC IP Tech Papers\2022-10-Green-Petrophysics-Metallic-Minerals-Logging-Crain-Bleue-CSPG\metallic-logg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 IP Tech Papers\2022-10-Green-Petrophysics-Metallic-Minerals-Logging-Crain-Bleue-CSPG\metallic-logging-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140" cy="3455035"/>
                    </a:xfrm>
                    <a:prstGeom prst="rect">
                      <a:avLst/>
                    </a:prstGeom>
                    <a:noFill/>
                    <a:ln>
                      <a:noFill/>
                    </a:ln>
                  </pic:spPr>
                </pic:pic>
              </a:graphicData>
            </a:graphic>
          </wp:inline>
        </w:drawing>
      </w:r>
    </w:p>
    <w:p w14:paraId="4CA5CEAA" w14:textId="77777777" w:rsidR="007761FD" w:rsidRDefault="007761FD" w:rsidP="003338FC">
      <w:pPr>
        <w:spacing w:line="276" w:lineRule="auto"/>
        <w:contextualSpacing/>
        <w:jc w:val="center"/>
        <w:rPr>
          <w:rFonts w:ascii="Arial" w:hAnsi="Arial" w:cs="Arial"/>
          <w:b/>
          <w:caps/>
        </w:rPr>
      </w:pPr>
      <w:r>
        <w:rPr>
          <w:rFonts w:ascii="Arial" w:hAnsi="Arial" w:cs="Arial"/>
          <w:bCs/>
          <w:i/>
          <w:iCs/>
        </w:rPr>
        <w:t>F</w:t>
      </w:r>
      <w:r w:rsidRPr="001D50B8">
        <w:rPr>
          <w:rFonts w:ascii="Arial" w:hAnsi="Arial" w:cs="Arial"/>
          <w:bCs/>
          <w:i/>
          <w:iCs/>
        </w:rPr>
        <w:t xml:space="preserve">igure 1.  Location of Mineral Deposits in Canada, including Rare Earth Elements </w:t>
      </w:r>
      <w:r w:rsidRPr="0089334E">
        <w:rPr>
          <w:rFonts w:ascii="Arial" w:hAnsi="Arial" w:cs="Arial"/>
          <w:bCs/>
          <w:vertAlign w:val="superscript"/>
        </w:rPr>
        <w:t>(</w:t>
      </w:r>
      <w:r>
        <w:rPr>
          <w:rFonts w:ascii="Arial" w:hAnsi="Arial" w:cs="Arial"/>
          <w:bCs/>
          <w:vertAlign w:val="superscript"/>
        </w:rPr>
        <w:t>4)</w:t>
      </w:r>
      <w:r w:rsidRPr="001D50B8">
        <w:rPr>
          <w:rFonts w:ascii="Arial" w:hAnsi="Arial" w:cs="Arial"/>
          <w:bCs/>
          <w:i/>
          <w:iCs/>
          <w:caps/>
        </w:rPr>
        <w:br/>
      </w:r>
    </w:p>
    <w:p w14:paraId="0FF628A0" w14:textId="0AFB1CDB" w:rsidR="007761FD" w:rsidRPr="001D50B8" w:rsidRDefault="007761FD" w:rsidP="003338FC">
      <w:pPr>
        <w:spacing w:before="100" w:beforeAutospacing="1" w:after="100" w:afterAutospacing="1" w:line="276" w:lineRule="auto"/>
        <w:rPr>
          <w:rFonts w:ascii="Arial" w:hAnsi="Arial" w:cs="Arial"/>
          <w:bCs/>
          <w:caps/>
        </w:rPr>
      </w:pPr>
      <w:r w:rsidRPr="000F5C0E">
        <w:rPr>
          <w:rFonts w:ascii="Arial" w:hAnsi="Arial" w:cs="Arial"/>
          <w:b/>
          <w:caps/>
        </w:rPr>
        <w:t>borehole logging IN the Mining ENVIRONMENT</w:t>
      </w:r>
      <w:r w:rsidRPr="00AB1206">
        <w:rPr>
          <w:rFonts w:ascii="Arial" w:hAnsi="Arial" w:cs="Arial"/>
          <w:b/>
          <w:caps/>
          <w:sz w:val="28"/>
          <w:szCs w:val="28"/>
          <w:vertAlign w:val="superscript"/>
        </w:rPr>
        <w:br/>
      </w:r>
      <w:r w:rsidRPr="001D50B8">
        <w:rPr>
          <w:rFonts w:ascii="Arial" w:hAnsi="Arial" w:cs="Arial"/>
          <w:bCs/>
        </w:rPr>
        <w:t xml:space="preserve">For clarity, we will refer to logs run for the mining industry as “borehole logs” and those for the oil and gas industry as “oilfield logs” or “well logs”, even though the guiding physical principles are the same for both. </w:t>
      </w:r>
      <w:r w:rsidRPr="001D50B8">
        <w:rPr>
          <w:rFonts w:ascii="Arial" w:hAnsi="Arial" w:cs="Arial"/>
          <w:bCs/>
        </w:rPr>
        <w:br/>
      </w:r>
      <w:r w:rsidRPr="001D50B8">
        <w:rPr>
          <w:rFonts w:ascii="Arial" w:hAnsi="Arial" w:cs="Arial"/>
          <w:bCs/>
        </w:rPr>
        <w:br/>
        <w:t xml:space="preserve">It is difficult to make direct comparisons between oilfield logging tools and borehole tools.  Many contractors developed their own tools and probes are often customized to suit a particular exploration challenge.  The result is less standardization.  Some contractors offer a complete range of services from data acquisition to mapping, while others specialize in smaller projects, by supplying tool rentals.  Happily, many of the borehole log names are well-known to the oilfield log analyst, as the measurement principles are the same.  Acoustic, gamma ray, spectral gamma ray, density, neutron and electrical logs are common to both industries.  </w:t>
      </w:r>
      <w:r w:rsidRPr="001D50B8">
        <w:rPr>
          <w:rFonts w:ascii="Arial" w:hAnsi="Arial" w:cs="Arial"/>
          <w:bCs/>
        </w:rPr>
        <w:br/>
      </w:r>
      <w:r w:rsidRPr="001D50B8">
        <w:rPr>
          <w:rFonts w:ascii="Arial" w:hAnsi="Arial" w:cs="Arial"/>
          <w:bCs/>
        </w:rPr>
        <w:br/>
        <w:t xml:space="preserve">In general, borehole tools are smaller and have reduced temperature and pressure ratings (eg., 20 </w:t>
      </w:r>
      <w:proofErr w:type="spellStart"/>
      <w:r w:rsidRPr="001D50B8">
        <w:rPr>
          <w:rFonts w:ascii="Arial" w:hAnsi="Arial" w:cs="Arial"/>
          <w:bCs/>
        </w:rPr>
        <w:t>mPa</w:t>
      </w:r>
      <w:proofErr w:type="spellEnd"/>
      <w:r w:rsidRPr="001D50B8">
        <w:rPr>
          <w:rFonts w:ascii="Arial" w:hAnsi="Arial" w:cs="Arial"/>
          <w:bCs/>
        </w:rPr>
        <w:t xml:space="preserve"> and 80</w:t>
      </w:r>
      <w:r>
        <w:rPr>
          <w:rFonts w:ascii="Arial" w:hAnsi="Arial" w:cs="Arial"/>
          <w:bCs/>
        </w:rPr>
        <w:t xml:space="preserve"> </w:t>
      </w:r>
      <w:proofErr w:type="spellStart"/>
      <w:r w:rsidRPr="001D50B8">
        <w:rPr>
          <w:rFonts w:ascii="Arial" w:hAnsi="Arial" w:cs="Arial"/>
          <w:bCs/>
        </w:rPr>
        <w:t>degC</w:t>
      </w:r>
      <w:proofErr w:type="spellEnd"/>
      <w:r w:rsidRPr="001D50B8">
        <w:rPr>
          <w:rFonts w:ascii="Arial" w:hAnsi="Arial" w:cs="Arial"/>
          <w:bCs/>
        </w:rPr>
        <w:t xml:space="preserve">) compared to oilfield tools (100 </w:t>
      </w:r>
      <w:proofErr w:type="spellStart"/>
      <w:r w:rsidRPr="001D50B8">
        <w:rPr>
          <w:rFonts w:ascii="Arial" w:hAnsi="Arial" w:cs="Arial"/>
          <w:bCs/>
        </w:rPr>
        <w:t>mPa</w:t>
      </w:r>
      <w:proofErr w:type="spellEnd"/>
      <w:r w:rsidRPr="001D50B8">
        <w:rPr>
          <w:rFonts w:ascii="Arial" w:hAnsi="Arial" w:cs="Arial"/>
          <w:bCs/>
        </w:rPr>
        <w:t xml:space="preserve"> and 150</w:t>
      </w:r>
      <w:r>
        <w:rPr>
          <w:rFonts w:ascii="Arial" w:hAnsi="Arial" w:cs="Arial"/>
          <w:bCs/>
        </w:rPr>
        <w:t xml:space="preserve"> </w:t>
      </w:r>
      <w:proofErr w:type="spellStart"/>
      <w:r w:rsidRPr="001D50B8">
        <w:rPr>
          <w:rFonts w:ascii="Arial" w:hAnsi="Arial" w:cs="Arial"/>
          <w:bCs/>
        </w:rPr>
        <w:t>degC</w:t>
      </w:r>
      <w:proofErr w:type="spellEnd"/>
      <w:r w:rsidRPr="001D50B8">
        <w:rPr>
          <w:rFonts w:ascii="Arial" w:hAnsi="Arial" w:cs="Arial"/>
          <w:bCs/>
        </w:rPr>
        <w:t xml:space="preserve">). However, many standard oilfield tools are available in slim-hole versions and are quite suitable for mineral borehole logging. A typical slim-hole gamma ray tool is just 42.9 mm (1-13/16 in) in diameter and </w:t>
      </w:r>
      <w:r>
        <w:rPr>
          <w:rFonts w:ascii="Arial" w:hAnsi="Arial" w:cs="Arial"/>
          <w:bCs/>
        </w:rPr>
        <w:t xml:space="preserve">approximately a </w:t>
      </w:r>
      <w:r w:rsidRPr="001D50B8">
        <w:rPr>
          <w:rFonts w:ascii="Arial" w:hAnsi="Arial" w:cs="Arial"/>
          <w:bCs/>
        </w:rPr>
        <w:t xml:space="preserve">meter long, compared to a mineral service contractor’s GR tool at 38 mm diameter and length of 0.63 meters. </w:t>
      </w:r>
      <w:r>
        <w:rPr>
          <w:rFonts w:ascii="Arial" w:hAnsi="Arial" w:cs="Arial"/>
          <w:bCs/>
        </w:rPr>
        <w:br/>
      </w:r>
      <w:r>
        <w:rPr>
          <w:rFonts w:ascii="Arial" w:hAnsi="Arial" w:cs="Arial"/>
          <w:bCs/>
        </w:rPr>
        <w:lastRenderedPageBreak/>
        <w:br/>
        <w:t>There</w:t>
      </w:r>
      <w:r w:rsidRPr="001D50B8">
        <w:rPr>
          <w:rFonts w:ascii="Arial" w:hAnsi="Arial" w:cs="Arial"/>
          <w:bCs/>
        </w:rPr>
        <w:t xml:space="preserve"> is </w:t>
      </w:r>
      <w:r>
        <w:rPr>
          <w:rFonts w:ascii="Arial" w:hAnsi="Arial" w:cs="Arial"/>
          <w:bCs/>
        </w:rPr>
        <w:t>a striking</w:t>
      </w:r>
      <w:r w:rsidRPr="001D50B8">
        <w:rPr>
          <w:rFonts w:ascii="Arial" w:hAnsi="Arial" w:cs="Arial"/>
          <w:bCs/>
        </w:rPr>
        <w:t xml:space="preserve"> difference in scale between borehole logging operations for mining, and that for petroleum.  Mining drill-rigs are typically portable (even </w:t>
      </w:r>
      <w:proofErr w:type="spellStart"/>
      <w:r w:rsidRPr="001D50B8">
        <w:rPr>
          <w:rFonts w:ascii="Arial" w:hAnsi="Arial" w:cs="Arial"/>
          <w:bCs/>
        </w:rPr>
        <w:t>heli</w:t>
      </w:r>
      <w:proofErr w:type="spellEnd"/>
      <w:r w:rsidRPr="001D50B8">
        <w:rPr>
          <w:rFonts w:ascii="Arial" w:hAnsi="Arial" w:cs="Arial"/>
          <w:bCs/>
        </w:rPr>
        <w:t>-portable), and boreholes are drilled to recover core or, in the case of reverse circulation (RC) drilling, to recover samples. Boreholes can be blasted or drilled</w:t>
      </w:r>
      <w:r>
        <w:rPr>
          <w:rFonts w:ascii="Arial" w:hAnsi="Arial" w:cs="Arial"/>
          <w:bCs/>
        </w:rPr>
        <w:t>,</w:t>
      </w:r>
      <w:r w:rsidRPr="001D50B8">
        <w:rPr>
          <w:rFonts w:ascii="Arial" w:hAnsi="Arial" w:cs="Arial"/>
          <w:bCs/>
        </w:rPr>
        <w:t xml:space="preserve"> with logging equipment typically consisting of 3 components:  a </w:t>
      </w:r>
      <w:r>
        <w:rPr>
          <w:rFonts w:ascii="Arial" w:hAnsi="Arial" w:cs="Arial"/>
          <w:bCs/>
        </w:rPr>
        <w:t>d</w:t>
      </w:r>
      <w:r w:rsidRPr="001D50B8">
        <w:rPr>
          <w:rFonts w:ascii="Arial" w:hAnsi="Arial" w:cs="Arial"/>
          <w:bCs/>
        </w:rPr>
        <w:t xml:space="preserve">ata </w:t>
      </w:r>
      <w:r>
        <w:rPr>
          <w:rFonts w:ascii="Arial" w:hAnsi="Arial" w:cs="Arial"/>
          <w:bCs/>
        </w:rPr>
        <w:t>acquisition system</w:t>
      </w:r>
      <w:r w:rsidRPr="001D50B8">
        <w:rPr>
          <w:rFonts w:ascii="Arial" w:hAnsi="Arial" w:cs="Arial"/>
          <w:bCs/>
        </w:rPr>
        <w:t xml:space="preserve"> to </w:t>
      </w:r>
      <w:r>
        <w:rPr>
          <w:rFonts w:ascii="Arial" w:hAnsi="Arial" w:cs="Arial"/>
          <w:bCs/>
        </w:rPr>
        <w:t>collect data from</w:t>
      </w:r>
      <w:r w:rsidRPr="001D50B8">
        <w:rPr>
          <w:rFonts w:ascii="Arial" w:hAnsi="Arial" w:cs="Arial"/>
          <w:bCs/>
        </w:rPr>
        <w:t xml:space="preserve"> the downhole probe, a winch to deploy the probe into the borehole, and the downhole probe itself, which might be standalone or stackable. </w:t>
      </w:r>
      <w:r w:rsidRPr="001D50B8">
        <w:rPr>
          <w:rFonts w:ascii="Arial" w:hAnsi="Arial" w:cs="Arial"/>
          <w:bCs/>
        </w:rPr>
        <w:br/>
      </w:r>
      <w:r w:rsidRPr="001D50B8">
        <w:rPr>
          <w:rFonts w:ascii="Arial" w:hAnsi="Arial" w:cs="Arial"/>
          <w:bCs/>
        </w:rPr>
        <w:br/>
      </w:r>
      <w:r w:rsidRPr="000F5C0E">
        <w:rPr>
          <w:rFonts w:ascii="Arial" w:hAnsi="Arial" w:cs="Arial"/>
          <w:b/>
          <w:caps/>
        </w:rPr>
        <w:t>borehole logging and coring Programs</w:t>
      </w:r>
      <w:r w:rsidRPr="00AB1206">
        <w:rPr>
          <w:rFonts w:ascii="Arial" w:hAnsi="Arial" w:cs="Arial"/>
          <w:b/>
          <w:caps/>
          <w:sz w:val="28"/>
          <w:szCs w:val="28"/>
          <w:vertAlign w:val="superscript"/>
        </w:rPr>
        <w:br/>
      </w:r>
      <w:r w:rsidRPr="001D50B8">
        <w:rPr>
          <w:rFonts w:ascii="Arial" w:hAnsi="Arial" w:cs="Arial"/>
          <w:bCs/>
        </w:rPr>
        <w:t xml:space="preserve">The primary </w:t>
      </w:r>
      <w:r>
        <w:rPr>
          <w:rFonts w:ascii="Arial" w:hAnsi="Arial" w:cs="Arial"/>
          <w:bCs/>
        </w:rPr>
        <w:t xml:space="preserve">logging </w:t>
      </w:r>
      <w:r w:rsidRPr="001D50B8">
        <w:rPr>
          <w:rFonts w:ascii="Arial" w:hAnsi="Arial" w:cs="Arial"/>
          <w:bCs/>
        </w:rPr>
        <w:t>measurements would be one or more of the following: electrical conductivity (or resistivity), magnetic susceptibility</w:t>
      </w:r>
      <w:r>
        <w:rPr>
          <w:rFonts w:ascii="Arial" w:hAnsi="Arial" w:cs="Arial"/>
          <w:bCs/>
        </w:rPr>
        <w:t xml:space="preserve">, </w:t>
      </w:r>
      <w:r w:rsidRPr="001D50B8">
        <w:rPr>
          <w:rFonts w:ascii="Arial" w:hAnsi="Arial" w:cs="Arial"/>
          <w:bCs/>
        </w:rPr>
        <w:t>natural gamma radiation (total and spectral), acoustic velocity (or travel time), bulk density, and more recently, induced gamma ray spectroscopy to identify particular metallic elements in the host rock.</w:t>
      </w:r>
      <w:r>
        <w:rPr>
          <w:rFonts w:ascii="Arial" w:hAnsi="Arial" w:cs="Arial"/>
          <w:bCs/>
        </w:rPr>
        <w:br/>
      </w:r>
      <w:r>
        <w:rPr>
          <w:rFonts w:ascii="Arial" w:hAnsi="Arial" w:cs="Arial"/>
          <w:bCs/>
        </w:rPr>
        <w:br/>
        <w:t>Specialty logs such as magnetic susceptibility, induced polarization, or high resolution temperature logs may be used as well.</w:t>
      </w:r>
      <w:r w:rsidRPr="001D50B8">
        <w:rPr>
          <w:rFonts w:ascii="Arial" w:hAnsi="Arial" w:cs="Arial"/>
          <w:bCs/>
        </w:rPr>
        <w:br/>
      </w:r>
      <w:r w:rsidRPr="001D50B8">
        <w:rPr>
          <w:rFonts w:ascii="Arial" w:hAnsi="Arial" w:cs="Arial"/>
          <w:bCs/>
        </w:rPr>
        <w:br/>
      </w:r>
      <w:proofErr w:type="spellStart"/>
      <w:r>
        <w:rPr>
          <w:rFonts w:ascii="Arial" w:hAnsi="Arial" w:cs="Arial"/>
          <w:bCs/>
        </w:rPr>
        <w:t>Terraplus</w:t>
      </w:r>
      <w:proofErr w:type="spellEnd"/>
      <w:r>
        <w:rPr>
          <w:rFonts w:ascii="Arial" w:hAnsi="Arial" w:cs="Arial"/>
          <w:bCs/>
        </w:rPr>
        <w:t xml:space="preserve"> in Canada offers a</w:t>
      </w:r>
      <w:r w:rsidRPr="001D50B8">
        <w:rPr>
          <w:rFonts w:ascii="Arial" w:hAnsi="Arial" w:cs="Arial"/>
          <w:bCs/>
        </w:rPr>
        <w:t xml:space="preserve">uxiliary equipment </w:t>
      </w:r>
      <w:r>
        <w:rPr>
          <w:rFonts w:ascii="Arial" w:hAnsi="Arial" w:cs="Arial"/>
          <w:bCs/>
        </w:rPr>
        <w:t>such as</w:t>
      </w:r>
      <w:r w:rsidRPr="001D50B8">
        <w:rPr>
          <w:rFonts w:ascii="Arial" w:hAnsi="Arial" w:cs="Arial"/>
          <w:bCs/>
        </w:rPr>
        <w:t xml:space="preserve"> video inspection systems, borehole geophones, and hydrophone arrays, plus ground penetrating radar antennas for single hole investigation and cross-hole tomography.</w:t>
      </w:r>
      <w:r>
        <w:rPr>
          <w:rFonts w:ascii="Arial" w:hAnsi="Arial" w:cs="Arial"/>
          <w:bCs/>
        </w:rPr>
        <w:t xml:space="preserve"> In the USA, </w:t>
      </w:r>
      <w:r w:rsidRPr="001D50B8">
        <w:rPr>
          <w:rFonts w:ascii="Arial" w:hAnsi="Arial" w:cs="Arial"/>
          <w:bCs/>
        </w:rPr>
        <w:t>Century Geophysical</w:t>
      </w:r>
      <w:r>
        <w:rPr>
          <w:rFonts w:ascii="Arial" w:hAnsi="Arial" w:cs="Arial"/>
          <w:bCs/>
        </w:rPr>
        <w:t>, among others, provides a wide variety of tools for the mining industry. The service providers are usually local contractors or the mining company itself.</w:t>
      </w:r>
      <w:r>
        <w:rPr>
          <w:rFonts w:ascii="Arial" w:hAnsi="Arial" w:cs="Arial"/>
          <w:bCs/>
        </w:rPr>
        <w:br/>
      </w:r>
      <w:r>
        <w:rPr>
          <w:rFonts w:ascii="Arial" w:hAnsi="Arial" w:cs="Arial"/>
          <w:bCs/>
        </w:rPr>
        <w:br/>
      </w:r>
      <w:r w:rsidR="008E5552">
        <w:rPr>
          <w:rFonts w:ascii="Arial" w:hAnsi="Arial" w:cs="Arial"/>
          <w:bCs/>
        </w:rPr>
        <w:t xml:space="preserve">Geological Survey of </w:t>
      </w:r>
      <w:r>
        <w:rPr>
          <w:rFonts w:ascii="Arial" w:hAnsi="Arial" w:cs="Arial"/>
          <w:bCs/>
        </w:rPr>
        <w:t>Canada and the US Geological Survey have also developed their own logging tools, mostly used in mineral reconnaissance surveys.</w:t>
      </w:r>
    </w:p>
    <w:p w14:paraId="31B3CFA8" w14:textId="718145EF" w:rsidR="007761FD" w:rsidRPr="001D50B8" w:rsidRDefault="007761FD" w:rsidP="003338FC">
      <w:pPr>
        <w:spacing w:before="100" w:beforeAutospacing="1" w:after="100" w:afterAutospacing="1" w:line="276" w:lineRule="auto"/>
        <w:rPr>
          <w:rFonts w:ascii="Arial" w:hAnsi="Arial" w:cs="Arial"/>
          <w:bCs/>
        </w:rPr>
      </w:pPr>
      <w:r>
        <w:rPr>
          <w:rFonts w:ascii="Arial" w:hAnsi="Arial" w:cs="Arial"/>
          <w:bCs/>
        </w:rPr>
        <w:t xml:space="preserve">The mining industry relies heavily on coring, core description, and lab work for its geotechnical and geomechanical logs. Very detailed lithology, stratigraphy, and structure are annotated on these logs, as well as detailed notes on grain size, texture, and rock fabric. This information is entered into 3-D modeling software. Rock strength, discontinuities, faults, and fractures are carefully mapped into the model. Borehole logs and core photos are added to complete the 3-D display. </w:t>
      </w:r>
      <w:r>
        <w:rPr>
          <w:rFonts w:ascii="Arial" w:hAnsi="Arial" w:cs="Arial"/>
          <w:bCs/>
        </w:rPr>
        <w:br/>
      </w:r>
      <w:r>
        <w:rPr>
          <w:rFonts w:ascii="Arial" w:hAnsi="Arial" w:cs="Arial"/>
          <w:bCs/>
        </w:rPr>
        <w:br/>
        <w:t>The model is constantly updated throughout the feasibility, design, development, operational, and expansion phases of a mines long lifetime. The integrity of the mine and the safety of the workers depend on the accuracy of this model. No shortcuts allowed!</w:t>
      </w:r>
      <w:r>
        <w:rPr>
          <w:rFonts w:ascii="Arial" w:hAnsi="Arial" w:cs="Arial"/>
          <w:bCs/>
        </w:rPr>
        <w:br/>
      </w:r>
      <w:r>
        <w:rPr>
          <w:rFonts w:ascii="Arial" w:hAnsi="Arial" w:cs="Arial"/>
          <w:bCs/>
        </w:rPr>
        <w:br/>
        <w:t xml:space="preserve">The coring and logging procedures described above are also used to study </w:t>
      </w:r>
      <w:r>
        <w:rPr>
          <w:rFonts w:ascii="Arial" w:hAnsi="Arial" w:cs="Arial"/>
          <w:bCs/>
        </w:rPr>
        <w:lastRenderedPageBreak/>
        <w:t>geomechanical properties for dams, tunnels, highways, foundations, and many other large construction projects.</w:t>
      </w:r>
    </w:p>
    <w:p w14:paraId="798EE306" w14:textId="0764CA6E" w:rsidR="00546384" w:rsidRPr="001D50B8" w:rsidRDefault="005343C8" w:rsidP="003338FC">
      <w:pPr>
        <w:spacing w:before="100" w:beforeAutospacing="1" w:after="100" w:afterAutospacing="1" w:line="276" w:lineRule="auto"/>
        <w:rPr>
          <w:rFonts w:ascii="Arial" w:hAnsi="Arial" w:cs="Arial"/>
        </w:rPr>
      </w:pPr>
      <w:r w:rsidRPr="001D50B8">
        <w:rPr>
          <w:rFonts w:ascii="Arial" w:hAnsi="Arial" w:cs="Arial"/>
          <w:bCs/>
        </w:rPr>
        <w:br/>
      </w:r>
      <w:r w:rsidR="00E43FC2" w:rsidRPr="001D50B8">
        <w:rPr>
          <w:rFonts w:ascii="Arial" w:hAnsi="Arial" w:cs="Arial"/>
          <w:b/>
          <w:caps/>
        </w:rPr>
        <w:t xml:space="preserve">SPECIALIZED </w:t>
      </w:r>
      <w:r w:rsidR="00F35973" w:rsidRPr="001D50B8">
        <w:rPr>
          <w:rFonts w:ascii="Arial" w:hAnsi="Arial" w:cs="Arial"/>
          <w:b/>
          <w:caps/>
        </w:rPr>
        <w:t xml:space="preserve">BOREHOLE </w:t>
      </w:r>
      <w:r w:rsidR="00A456DE" w:rsidRPr="001D50B8">
        <w:rPr>
          <w:rFonts w:ascii="Arial" w:hAnsi="Arial" w:cs="Arial"/>
          <w:b/>
          <w:caps/>
        </w:rPr>
        <w:t xml:space="preserve">Logging </w:t>
      </w:r>
      <w:r w:rsidR="00F35973" w:rsidRPr="001D50B8">
        <w:rPr>
          <w:rFonts w:ascii="Arial" w:hAnsi="Arial" w:cs="Arial"/>
          <w:b/>
          <w:caps/>
        </w:rPr>
        <w:t>TO</w:t>
      </w:r>
      <w:r w:rsidR="00E43FC2" w:rsidRPr="001D50B8">
        <w:rPr>
          <w:rFonts w:ascii="Arial" w:hAnsi="Arial" w:cs="Arial"/>
          <w:b/>
          <w:caps/>
        </w:rPr>
        <w:t>OL</w:t>
      </w:r>
      <w:r w:rsidR="00A456DE" w:rsidRPr="001D50B8">
        <w:rPr>
          <w:rFonts w:ascii="Arial" w:hAnsi="Arial" w:cs="Arial"/>
          <w:b/>
          <w:caps/>
        </w:rPr>
        <w:t>s</w:t>
      </w:r>
      <w:r w:rsidR="009A5C66" w:rsidRPr="001D50B8">
        <w:rPr>
          <w:rFonts w:ascii="Arial" w:hAnsi="Arial" w:cs="Arial"/>
          <w:b/>
          <w:caps/>
        </w:rPr>
        <w:t xml:space="preserve"> FOR MINING APPLICATIONS</w:t>
      </w:r>
      <w:r w:rsidR="00A456DE" w:rsidRPr="001D50B8">
        <w:rPr>
          <w:rFonts w:ascii="Arial" w:hAnsi="Arial" w:cs="Arial"/>
          <w:b/>
          <w:caps/>
        </w:rPr>
        <w:br/>
      </w:r>
      <w:r w:rsidR="00A456DE" w:rsidRPr="001D50B8">
        <w:rPr>
          <w:rFonts w:ascii="Arial" w:hAnsi="Arial" w:cs="Arial"/>
          <w:bCs/>
        </w:rPr>
        <w:t>Th</w:t>
      </w:r>
      <w:r w:rsidR="00D675A8" w:rsidRPr="001D50B8">
        <w:rPr>
          <w:rFonts w:ascii="Arial" w:hAnsi="Arial" w:cs="Arial"/>
          <w:bCs/>
        </w:rPr>
        <w:t>is</w:t>
      </w:r>
      <w:r w:rsidR="00A456DE" w:rsidRPr="001D50B8">
        <w:rPr>
          <w:rFonts w:ascii="Arial" w:hAnsi="Arial" w:cs="Arial"/>
          <w:bCs/>
        </w:rPr>
        <w:t xml:space="preserve"> section describes some of the</w:t>
      </w:r>
      <w:r w:rsidR="00D675A8" w:rsidRPr="001D50B8">
        <w:rPr>
          <w:rFonts w:ascii="Arial" w:hAnsi="Arial" w:cs="Arial"/>
          <w:bCs/>
        </w:rPr>
        <w:t xml:space="preserve"> specialized</w:t>
      </w:r>
      <w:r w:rsidR="00A456DE" w:rsidRPr="001D50B8">
        <w:rPr>
          <w:rFonts w:ascii="Arial" w:hAnsi="Arial" w:cs="Arial"/>
          <w:bCs/>
        </w:rPr>
        <w:t xml:space="preserve"> borehole logging tools used in mineral exploration and development, </w:t>
      </w:r>
      <w:r w:rsidR="00725FA3" w:rsidRPr="001D50B8">
        <w:rPr>
          <w:rFonts w:ascii="Arial" w:hAnsi="Arial" w:cs="Arial"/>
          <w:bCs/>
        </w:rPr>
        <w:t>including</w:t>
      </w:r>
      <w:r w:rsidR="00A456DE" w:rsidRPr="001D50B8">
        <w:rPr>
          <w:rFonts w:ascii="Arial" w:hAnsi="Arial" w:cs="Arial"/>
          <w:bCs/>
        </w:rPr>
        <w:t xml:space="preserve"> some new or experimental tools that may solve some pro</w:t>
      </w:r>
      <w:r w:rsidR="00E43FC2" w:rsidRPr="001D50B8">
        <w:rPr>
          <w:rFonts w:ascii="Arial" w:hAnsi="Arial" w:cs="Arial"/>
          <w:bCs/>
        </w:rPr>
        <w:t>b</w:t>
      </w:r>
      <w:r w:rsidR="00A456DE" w:rsidRPr="001D50B8">
        <w:rPr>
          <w:rFonts w:ascii="Arial" w:hAnsi="Arial" w:cs="Arial"/>
          <w:bCs/>
        </w:rPr>
        <w:t>lems that conventional tools cannot.</w:t>
      </w:r>
      <w:r w:rsidR="00E43FC2" w:rsidRPr="001D50B8">
        <w:rPr>
          <w:rFonts w:ascii="Arial" w:hAnsi="Arial" w:cs="Arial"/>
          <w:bCs/>
        </w:rPr>
        <w:t xml:space="preserve"> With the exception of induced gamma ray spectroscopy</w:t>
      </w:r>
      <w:r w:rsidR="00772B70">
        <w:rPr>
          <w:rFonts w:ascii="Arial" w:hAnsi="Arial" w:cs="Arial"/>
          <w:bCs/>
        </w:rPr>
        <w:t xml:space="preserve"> and </w:t>
      </w:r>
      <w:r w:rsidR="000577F0">
        <w:rPr>
          <w:rFonts w:ascii="Arial" w:hAnsi="Arial" w:cs="Arial"/>
          <w:bCs/>
        </w:rPr>
        <w:t>l</w:t>
      </w:r>
      <w:r w:rsidR="0024581E">
        <w:rPr>
          <w:rFonts w:ascii="Arial" w:hAnsi="Arial" w:cs="Arial"/>
          <w:bCs/>
        </w:rPr>
        <w:t xml:space="preserve">imited use of </w:t>
      </w:r>
      <w:r w:rsidR="00772B70">
        <w:rPr>
          <w:rFonts w:ascii="Arial" w:hAnsi="Arial" w:cs="Arial"/>
          <w:bCs/>
        </w:rPr>
        <w:t>induced polarization</w:t>
      </w:r>
      <w:r w:rsidR="00E43FC2" w:rsidRPr="001D50B8">
        <w:rPr>
          <w:rFonts w:ascii="Arial" w:hAnsi="Arial" w:cs="Arial"/>
          <w:bCs/>
        </w:rPr>
        <w:t>,</w:t>
      </w:r>
      <w:r w:rsidR="00A539FA" w:rsidRPr="001D50B8">
        <w:rPr>
          <w:rFonts w:ascii="Arial" w:hAnsi="Arial" w:cs="Arial"/>
          <w:bCs/>
        </w:rPr>
        <w:t xml:space="preserve"> </w:t>
      </w:r>
      <w:r w:rsidR="00D675A8" w:rsidRPr="001D50B8">
        <w:rPr>
          <w:rFonts w:ascii="Arial" w:hAnsi="Arial" w:cs="Arial"/>
          <w:bCs/>
        </w:rPr>
        <w:t>these tools</w:t>
      </w:r>
      <w:r w:rsidR="00A539FA" w:rsidRPr="001D50B8">
        <w:rPr>
          <w:rFonts w:ascii="Arial" w:hAnsi="Arial" w:cs="Arial"/>
          <w:bCs/>
        </w:rPr>
        <w:t xml:space="preserve"> </w:t>
      </w:r>
      <w:r w:rsidR="00D675A8" w:rsidRPr="001D50B8">
        <w:rPr>
          <w:rFonts w:ascii="Arial" w:hAnsi="Arial" w:cs="Arial"/>
          <w:bCs/>
        </w:rPr>
        <w:t xml:space="preserve">are not </w:t>
      </w:r>
      <w:r w:rsidR="00A539FA" w:rsidRPr="001D50B8">
        <w:rPr>
          <w:rFonts w:ascii="Arial" w:hAnsi="Arial" w:cs="Arial"/>
          <w:bCs/>
        </w:rPr>
        <w:t>used in oilfield situations</w:t>
      </w:r>
      <w:r w:rsidR="00B16A19" w:rsidRPr="001D50B8">
        <w:rPr>
          <w:rFonts w:ascii="Arial" w:hAnsi="Arial" w:cs="Arial"/>
          <w:bCs/>
        </w:rPr>
        <w:t>.</w:t>
      </w:r>
      <w:r w:rsidR="00772B70">
        <w:rPr>
          <w:rFonts w:ascii="Arial" w:hAnsi="Arial" w:cs="Arial"/>
          <w:bCs/>
        </w:rPr>
        <w:t xml:space="preserve"> </w:t>
      </w:r>
      <w:r w:rsidR="00772B70">
        <w:rPr>
          <w:rFonts w:ascii="Arial" w:hAnsi="Arial" w:cs="Arial"/>
          <w:bCs/>
        </w:rPr>
        <w:br/>
      </w:r>
      <w:r w:rsidR="00E43FC2" w:rsidRPr="001D50B8">
        <w:rPr>
          <w:rFonts w:ascii="Arial" w:hAnsi="Arial" w:cs="Arial"/>
          <w:b/>
          <w:caps/>
        </w:rPr>
        <w:br/>
      </w:r>
      <w:r w:rsidR="009A5C66" w:rsidRPr="001D50B8">
        <w:rPr>
          <w:rFonts w:ascii="Arial" w:hAnsi="Arial" w:cs="Arial"/>
          <w:b/>
          <w:caps/>
        </w:rPr>
        <w:t xml:space="preserve">INDUCTION / </w:t>
      </w:r>
      <w:r w:rsidR="009B2A18" w:rsidRPr="001D50B8">
        <w:rPr>
          <w:rFonts w:ascii="Arial" w:hAnsi="Arial" w:cs="Arial"/>
          <w:b/>
          <w:caps/>
        </w:rPr>
        <w:t>Electromagnetic Susceptibility Logs</w:t>
      </w:r>
      <w:r w:rsidR="009B2A18" w:rsidRPr="001D50B8">
        <w:rPr>
          <w:rFonts w:ascii="Arial" w:hAnsi="Arial" w:cs="Arial"/>
          <w:b/>
        </w:rPr>
        <w:br/>
      </w:r>
      <w:r w:rsidR="009B2A18" w:rsidRPr="001D50B8">
        <w:rPr>
          <w:rFonts w:ascii="Arial" w:hAnsi="Arial" w:cs="Arial"/>
        </w:rPr>
        <w:t>Electromagnetic methods</w:t>
      </w:r>
      <w:r w:rsidR="009B2A18" w:rsidRPr="001D50B8">
        <w:rPr>
          <w:rFonts w:ascii="Arial" w:hAnsi="Arial" w:cs="Arial"/>
          <w:b/>
        </w:rPr>
        <w:t xml:space="preserve"> </w:t>
      </w:r>
      <w:r w:rsidR="009B2A18" w:rsidRPr="001D50B8">
        <w:rPr>
          <w:rFonts w:ascii="Arial" w:hAnsi="Arial" w:cs="Arial"/>
          <w:bCs/>
        </w:rPr>
        <w:t>are familiar to the oil and gas</w:t>
      </w:r>
      <w:r w:rsidR="009A5C66" w:rsidRPr="001D50B8">
        <w:rPr>
          <w:rFonts w:ascii="Arial" w:hAnsi="Arial" w:cs="Arial"/>
          <w:bCs/>
        </w:rPr>
        <w:t xml:space="preserve"> sector as induction logs.  They were</w:t>
      </w:r>
      <w:r w:rsidR="009B2A18" w:rsidRPr="001D50B8">
        <w:rPr>
          <w:rFonts w:ascii="Arial" w:hAnsi="Arial" w:cs="Arial"/>
          <w:bCs/>
        </w:rPr>
        <w:t xml:space="preserve"> </w:t>
      </w:r>
      <w:r w:rsidR="00204D92">
        <w:rPr>
          <w:rFonts w:ascii="Arial" w:hAnsi="Arial" w:cs="Arial"/>
          <w:bCs/>
        </w:rPr>
        <w:t>developed</w:t>
      </w:r>
      <w:r w:rsidR="009B2A18" w:rsidRPr="001D50B8">
        <w:rPr>
          <w:rFonts w:ascii="Arial" w:hAnsi="Arial" w:cs="Arial"/>
          <w:bCs/>
        </w:rPr>
        <w:t xml:space="preserve"> due to the popularity of oil-based mud</w:t>
      </w:r>
      <w:r w:rsidR="00046C61">
        <w:rPr>
          <w:rFonts w:ascii="Arial" w:hAnsi="Arial" w:cs="Arial"/>
          <w:bCs/>
        </w:rPr>
        <w:t xml:space="preserve"> and air-</w:t>
      </w:r>
      <w:r w:rsidR="009B2A18" w:rsidRPr="001D50B8">
        <w:rPr>
          <w:rFonts w:ascii="Arial" w:hAnsi="Arial" w:cs="Arial"/>
          <w:bCs/>
        </w:rPr>
        <w:t xml:space="preserve">drilling systems. </w:t>
      </w:r>
      <w:r w:rsidR="000577F0">
        <w:rPr>
          <w:rFonts w:ascii="Arial" w:hAnsi="Arial" w:cs="Arial"/>
          <w:bCs/>
        </w:rPr>
        <w:t>There was early recognition</w:t>
      </w:r>
      <w:r w:rsidR="00974C73">
        <w:rPr>
          <w:rFonts w:ascii="Arial" w:hAnsi="Arial" w:cs="Arial"/>
          <w:bCs/>
        </w:rPr>
        <w:t xml:space="preserve"> that</w:t>
      </w:r>
      <w:r w:rsidR="00204D92">
        <w:rPr>
          <w:rFonts w:ascii="Arial" w:hAnsi="Arial" w:cs="Arial"/>
          <w:bCs/>
        </w:rPr>
        <w:t xml:space="preserve"> </w:t>
      </w:r>
      <w:r w:rsidR="000577F0">
        <w:rPr>
          <w:rFonts w:ascii="Arial" w:hAnsi="Arial" w:cs="Arial"/>
          <w:bCs/>
        </w:rPr>
        <w:t xml:space="preserve">having </w:t>
      </w:r>
      <w:r w:rsidR="00204D92">
        <w:rPr>
          <w:rFonts w:ascii="Arial" w:hAnsi="Arial" w:cs="Arial"/>
          <w:bCs/>
        </w:rPr>
        <w:t>control data</w:t>
      </w:r>
      <w:r w:rsidR="00974C73">
        <w:rPr>
          <w:rFonts w:ascii="Arial" w:hAnsi="Arial" w:cs="Arial"/>
          <w:bCs/>
        </w:rPr>
        <w:t xml:space="preserve"> from a borehole instrument </w:t>
      </w:r>
      <w:r w:rsidR="000577F0">
        <w:rPr>
          <w:rFonts w:ascii="Arial" w:hAnsi="Arial" w:cs="Arial"/>
          <w:bCs/>
        </w:rPr>
        <w:t>w</w:t>
      </w:r>
      <w:r w:rsidR="00974C73">
        <w:rPr>
          <w:rFonts w:ascii="Arial" w:hAnsi="Arial" w:cs="Arial"/>
          <w:bCs/>
        </w:rPr>
        <w:t>ould</w:t>
      </w:r>
      <w:r w:rsidR="00204D92">
        <w:rPr>
          <w:rFonts w:ascii="Arial" w:hAnsi="Arial" w:cs="Arial"/>
          <w:bCs/>
        </w:rPr>
        <w:t xml:space="preserve"> </w:t>
      </w:r>
      <w:r w:rsidR="000577F0">
        <w:rPr>
          <w:rFonts w:ascii="Arial" w:hAnsi="Arial" w:cs="Arial"/>
          <w:bCs/>
        </w:rPr>
        <w:t xml:space="preserve">verify the </w:t>
      </w:r>
      <w:r w:rsidR="00204D92">
        <w:rPr>
          <w:rFonts w:ascii="Arial" w:hAnsi="Arial" w:cs="Arial"/>
          <w:bCs/>
        </w:rPr>
        <w:t xml:space="preserve">interpretation of surface magnetometer studies. </w:t>
      </w:r>
      <w:r w:rsidR="00204D92" w:rsidRPr="0089334E">
        <w:rPr>
          <w:rFonts w:ascii="Arial" w:hAnsi="Arial" w:cs="Arial"/>
          <w:bCs/>
          <w:vertAlign w:val="superscript"/>
        </w:rPr>
        <w:t>(</w:t>
      </w:r>
      <w:r w:rsidR="00204D92">
        <w:rPr>
          <w:rFonts w:ascii="Arial" w:hAnsi="Arial" w:cs="Arial"/>
          <w:bCs/>
          <w:vertAlign w:val="superscript"/>
        </w:rPr>
        <w:t xml:space="preserve">5) </w:t>
      </w:r>
      <w:r w:rsidR="00046C61">
        <w:rPr>
          <w:rFonts w:ascii="Arial" w:hAnsi="Arial" w:cs="Arial"/>
          <w:bCs/>
        </w:rPr>
        <w:br/>
      </w:r>
      <w:r w:rsidR="00046C61">
        <w:rPr>
          <w:rFonts w:ascii="Arial" w:hAnsi="Arial" w:cs="Arial"/>
          <w:bCs/>
        </w:rPr>
        <w:br/>
      </w:r>
      <w:r w:rsidR="009B2A18" w:rsidRPr="001D50B8">
        <w:rPr>
          <w:rFonts w:ascii="Arial" w:hAnsi="Arial" w:cs="Arial"/>
          <w:bCs/>
        </w:rPr>
        <w:t xml:space="preserve">In the mining sector, a probe consisting of a transmitter and receiver induces current flow </w:t>
      </w:r>
      <w:r w:rsidR="007A060A" w:rsidRPr="001D50B8">
        <w:rPr>
          <w:rFonts w:ascii="Arial" w:hAnsi="Arial" w:cs="Arial"/>
          <w:bCs/>
        </w:rPr>
        <w:t>in the formation creating a</w:t>
      </w:r>
      <w:r w:rsidR="007A060A" w:rsidRPr="001D50B8">
        <w:rPr>
          <w:rFonts w:ascii="Arial" w:hAnsi="Arial" w:cs="Arial"/>
        </w:rPr>
        <w:t xml:space="preserve"> primary magnetic field.  This causes eddy currents to flow in a continuous circular distribution centered around the borehole axis. These eddy currents are proportional to the formation conductivity, and they in turn generate a secondary magnetic field, which induces an alternating voltage in the receiver coil. </w:t>
      </w:r>
      <w:r w:rsidR="008E0C0B" w:rsidRPr="001D50B8">
        <w:rPr>
          <w:rFonts w:ascii="Arial" w:hAnsi="Arial" w:cs="Arial"/>
        </w:rPr>
        <w:t>In t</w:t>
      </w:r>
      <w:r w:rsidR="007A060A" w:rsidRPr="001D50B8">
        <w:rPr>
          <w:rFonts w:ascii="Arial" w:hAnsi="Arial" w:cs="Arial"/>
        </w:rPr>
        <w:t>h</w:t>
      </w:r>
      <w:r w:rsidR="00B22DC5" w:rsidRPr="001D50B8">
        <w:rPr>
          <w:rFonts w:ascii="Arial" w:hAnsi="Arial" w:cs="Arial"/>
        </w:rPr>
        <w:t>e</w:t>
      </w:r>
      <w:r w:rsidR="007A060A" w:rsidRPr="001D50B8">
        <w:rPr>
          <w:rFonts w:ascii="Arial" w:hAnsi="Arial" w:cs="Arial"/>
        </w:rPr>
        <w:t xml:space="preserve"> </w:t>
      </w:r>
      <w:r w:rsidR="00A92193" w:rsidRPr="001D50B8">
        <w:rPr>
          <w:rFonts w:ascii="Arial" w:hAnsi="Arial" w:cs="Arial"/>
        </w:rPr>
        <w:t xml:space="preserve">resulting </w:t>
      </w:r>
      <w:r w:rsidR="007A060A" w:rsidRPr="001D50B8">
        <w:rPr>
          <w:rFonts w:ascii="Arial" w:hAnsi="Arial" w:cs="Arial"/>
        </w:rPr>
        <w:t>voltage</w:t>
      </w:r>
      <w:r w:rsidR="00B22DC5" w:rsidRPr="001D50B8">
        <w:rPr>
          <w:rFonts w:ascii="Arial" w:hAnsi="Arial" w:cs="Arial"/>
        </w:rPr>
        <w:t xml:space="preserve"> vector</w:t>
      </w:r>
      <w:r w:rsidR="00A92193" w:rsidRPr="001D50B8">
        <w:rPr>
          <w:rFonts w:ascii="Arial" w:hAnsi="Arial" w:cs="Arial"/>
        </w:rPr>
        <w:t xml:space="preserve">, </w:t>
      </w:r>
      <w:r w:rsidR="008E0C0B" w:rsidRPr="001D50B8">
        <w:rPr>
          <w:rFonts w:ascii="Arial" w:hAnsi="Arial" w:cs="Arial"/>
        </w:rPr>
        <w:t xml:space="preserve">the </w:t>
      </w:r>
      <w:r w:rsidR="00A92193" w:rsidRPr="001D50B8">
        <w:rPr>
          <w:rFonts w:ascii="Arial" w:hAnsi="Arial" w:cs="Arial"/>
        </w:rPr>
        <w:t>magnitude and phase</w:t>
      </w:r>
      <w:r w:rsidR="008E0C0B" w:rsidRPr="001D50B8">
        <w:rPr>
          <w:rFonts w:ascii="Arial" w:hAnsi="Arial" w:cs="Arial"/>
        </w:rPr>
        <w:t xml:space="preserve"> are a function of the conductivity of the formation.</w:t>
      </w:r>
      <w:r w:rsidR="007A060A" w:rsidRPr="001D50B8">
        <w:rPr>
          <w:rFonts w:ascii="Arial" w:hAnsi="Arial" w:cs="Arial"/>
        </w:rPr>
        <w:t xml:space="preserve"> </w:t>
      </w:r>
      <w:r w:rsidR="00A919E9" w:rsidRPr="001D50B8">
        <w:rPr>
          <w:rFonts w:ascii="Arial" w:hAnsi="Arial" w:cs="Arial"/>
        </w:rPr>
        <w:t>Phase</w:t>
      </w:r>
      <w:r w:rsidR="00A919E9" w:rsidRPr="001D50B8">
        <w:rPr>
          <w:rFonts w:ascii="Arial" w:hAnsi="Arial" w:cs="Arial"/>
          <w:lang w:val="en-CA" w:eastAsia="en-CA"/>
        </w:rPr>
        <w:t xml:space="preserve"> sensitive detectors </w:t>
      </w:r>
      <w:r w:rsidR="006E4440" w:rsidRPr="001D50B8">
        <w:rPr>
          <w:rFonts w:ascii="Arial" w:hAnsi="Arial" w:cs="Arial"/>
          <w:lang w:val="en-CA" w:eastAsia="en-CA"/>
        </w:rPr>
        <w:t xml:space="preserve">separate </w:t>
      </w:r>
      <w:r w:rsidR="00A919E9" w:rsidRPr="001D50B8">
        <w:rPr>
          <w:rFonts w:ascii="Arial" w:hAnsi="Arial" w:cs="Arial"/>
          <w:lang w:val="en-CA" w:eastAsia="en-CA"/>
        </w:rPr>
        <w:t xml:space="preserve">the signal </w:t>
      </w:r>
      <w:r w:rsidR="006E4440" w:rsidRPr="001D50B8">
        <w:rPr>
          <w:rFonts w:ascii="Arial" w:hAnsi="Arial" w:cs="Arial"/>
          <w:lang w:val="en-CA" w:eastAsia="en-CA"/>
        </w:rPr>
        <w:t xml:space="preserve">into its resistive </w:t>
      </w:r>
      <w:r w:rsidR="00546384" w:rsidRPr="001D50B8">
        <w:rPr>
          <w:rFonts w:ascii="Arial" w:hAnsi="Arial" w:cs="Arial"/>
          <w:lang w:val="en-CA" w:eastAsia="en-CA"/>
        </w:rPr>
        <w:t xml:space="preserve">(from conductivity) </w:t>
      </w:r>
      <w:r w:rsidR="006E4440" w:rsidRPr="001D50B8">
        <w:rPr>
          <w:rFonts w:ascii="Arial" w:hAnsi="Arial" w:cs="Arial"/>
          <w:lang w:val="en-CA" w:eastAsia="en-CA"/>
        </w:rPr>
        <w:t>and reactive</w:t>
      </w:r>
      <w:r w:rsidR="00546384" w:rsidRPr="001D50B8">
        <w:rPr>
          <w:rFonts w:ascii="Arial" w:hAnsi="Arial" w:cs="Arial"/>
          <w:lang w:val="en-CA" w:eastAsia="en-CA"/>
        </w:rPr>
        <w:t xml:space="preserve"> (from magnetism)</w:t>
      </w:r>
      <w:r w:rsidR="006E4440" w:rsidRPr="001D50B8">
        <w:rPr>
          <w:rFonts w:ascii="Arial" w:hAnsi="Arial" w:cs="Arial"/>
          <w:lang w:val="en-CA" w:eastAsia="en-CA"/>
        </w:rPr>
        <w:t xml:space="preserve"> components so that the electrical conductivity and magnetic susceptibility are recorded independently and simultaneously.</w:t>
      </w:r>
      <w:r w:rsidR="006E4440" w:rsidRPr="001D50B8">
        <w:rPr>
          <w:rFonts w:ascii="Arial" w:hAnsi="Arial" w:cs="Arial"/>
        </w:rPr>
        <w:t xml:space="preserve"> </w:t>
      </w:r>
    </w:p>
    <w:p w14:paraId="6C5DF5DB" w14:textId="5C3DE0A0" w:rsidR="009A72C6" w:rsidRPr="00204D92" w:rsidRDefault="00A919E9" w:rsidP="001426C8">
      <w:pPr>
        <w:autoSpaceDE w:val="0"/>
        <w:autoSpaceDN w:val="0"/>
        <w:adjustRightInd w:val="0"/>
        <w:spacing w:line="276" w:lineRule="auto"/>
        <w:rPr>
          <w:rFonts w:ascii="Arial" w:hAnsi="Arial" w:cs="Arial"/>
        </w:rPr>
      </w:pPr>
      <w:r w:rsidRPr="001D50B8">
        <w:rPr>
          <w:rFonts w:ascii="Arial" w:hAnsi="Arial" w:cs="Arial"/>
        </w:rPr>
        <w:t>The log displays m</w:t>
      </w:r>
      <w:r w:rsidR="00E41EC2" w:rsidRPr="001D50B8">
        <w:rPr>
          <w:rFonts w:ascii="Arial" w:hAnsi="Arial" w:cs="Arial"/>
          <w:bCs/>
        </w:rPr>
        <w:t>agnetic susceptibility</w:t>
      </w:r>
      <w:r w:rsidR="00030D7B" w:rsidRPr="001D50B8">
        <w:rPr>
          <w:rFonts w:ascii="Arial" w:hAnsi="Arial" w:cs="Arial"/>
          <w:bCs/>
        </w:rPr>
        <w:t xml:space="preserve">, </w:t>
      </w:r>
      <w:r w:rsidR="005E50D6" w:rsidRPr="001D50B8">
        <w:rPr>
          <w:rFonts w:ascii="Arial" w:hAnsi="Arial" w:cs="Arial"/>
          <w:bCs/>
        </w:rPr>
        <w:t>(</w:t>
      </w:r>
      <w:r w:rsidR="007A060A" w:rsidRPr="001D50B8">
        <w:rPr>
          <w:rFonts w:ascii="Symbol" w:hAnsi="Symbol" w:cs="Arial"/>
          <w:bCs/>
        </w:rPr>
        <w:t></w:t>
      </w:r>
      <w:r w:rsidR="00293BD1" w:rsidRPr="001D50B8">
        <w:rPr>
          <w:rFonts w:ascii="Symbol" w:hAnsi="Symbol" w:cs="Arial"/>
          <w:bCs/>
        </w:rPr>
        <w:t></w:t>
      </w:r>
      <w:r w:rsidR="00293BD1" w:rsidRPr="001D50B8">
        <w:rPr>
          <w:rFonts w:ascii="Symbol" w:hAnsi="Symbol" w:cs="Arial"/>
          <w:bCs/>
        </w:rPr>
        <w:t></w:t>
      </w:r>
      <w:r w:rsidR="00293BD1" w:rsidRPr="001D50B8">
        <w:rPr>
          <w:rFonts w:ascii="Arial" w:hAnsi="Arial" w:cs="Arial"/>
          <w:bCs/>
        </w:rPr>
        <w:t>chi</w:t>
      </w:r>
      <w:r w:rsidR="00293BD1" w:rsidRPr="001D50B8">
        <w:rPr>
          <w:rFonts w:ascii="Symbol" w:hAnsi="Symbol" w:cs="Arial"/>
          <w:bCs/>
        </w:rPr>
        <w:t></w:t>
      </w:r>
      <w:r w:rsidR="005E50D6" w:rsidRPr="001D50B8">
        <w:rPr>
          <w:rFonts w:ascii="Symbol" w:hAnsi="Symbol" w:cs="Arial"/>
          <w:bCs/>
        </w:rPr>
        <w:t></w:t>
      </w:r>
      <w:r w:rsidR="007A060A" w:rsidRPr="001D50B8">
        <w:rPr>
          <w:rFonts w:ascii="Symbol" w:hAnsi="Symbol" w:cs="Arial"/>
          <w:bCs/>
        </w:rPr>
        <w:t></w:t>
      </w:r>
      <w:r w:rsidR="00E41EC2" w:rsidRPr="001D50B8">
        <w:rPr>
          <w:rFonts w:ascii="Arial" w:hAnsi="Arial" w:cs="Arial"/>
          <w:bCs/>
        </w:rPr>
        <w:t xml:space="preserve"> </w:t>
      </w:r>
      <w:r w:rsidR="00793C75" w:rsidRPr="001D50B8">
        <w:rPr>
          <w:rFonts w:ascii="Arial" w:hAnsi="Arial" w:cs="Arial"/>
          <w:bCs/>
        </w:rPr>
        <w:t xml:space="preserve">either </w:t>
      </w:r>
      <w:r w:rsidR="006E4440" w:rsidRPr="001D50B8">
        <w:rPr>
          <w:rFonts w:ascii="Arial" w:hAnsi="Arial" w:cs="Arial"/>
          <w:bCs/>
        </w:rPr>
        <w:t>in cgs^10</w:t>
      </w:r>
      <w:r w:rsidR="006E4440" w:rsidRPr="001D50B8">
        <w:rPr>
          <w:rFonts w:ascii="Arial" w:hAnsi="Arial" w:cs="Arial"/>
          <w:bCs/>
          <w:vertAlign w:val="superscript"/>
        </w:rPr>
        <w:t>6</w:t>
      </w:r>
      <w:r w:rsidR="00793C75" w:rsidRPr="001D50B8">
        <w:rPr>
          <w:rFonts w:ascii="Arial" w:hAnsi="Arial" w:cs="Arial"/>
          <w:bCs/>
          <w:vertAlign w:val="superscript"/>
        </w:rPr>
        <w:t xml:space="preserve"> </w:t>
      </w:r>
      <w:r w:rsidR="00793C75" w:rsidRPr="001D50B8">
        <w:rPr>
          <w:rFonts w:ascii="Arial" w:hAnsi="Arial" w:cs="Arial"/>
          <w:bCs/>
        </w:rPr>
        <w:t>or SI units</w:t>
      </w:r>
      <w:r w:rsidR="006569FF" w:rsidRPr="001D50B8">
        <w:rPr>
          <w:rFonts w:ascii="Arial" w:hAnsi="Arial" w:cs="Arial"/>
          <w:bCs/>
        </w:rPr>
        <w:t xml:space="preserve">, </w:t>
      </w:r>
      <w:r w:rsidRPr="001D50B8">
        <w:rPr>
          <w:rFonts w:ascii="Arial" w:hAnsi="Arial" w:cs="Arial"/>
          <w:bCs/>
        </w:rPr>
        <w:t>and</w:t>
      </w:r>
      <w:r w:rsidR="006569FF" w:rsidRPr="001D50B8">
        <w:rPr>
          <w:rFonts w:ascii="Arial" w:hAnsi="Arial" w:cs="Arial"/>
          <w:bCs/>
        </w:rPr>
        <w:t xml:space="preserve"> conductivity</w:t>
      </w:r>
      <w:r w:rsidR="006E4440" w:rsidRPr="001D50B8">
        <w:rPr>
          <w:rFonts w:ascii="Arial" w:hAnsi="Arial" w:cs="Arial"/>
          <w:bCs/>
        </w:rPr>
        <w:t xml:space="preserve"> in </w:t>
      </w:r>
      <w:proofErr w:type="spellStart"/>
      <w:r w:rsidR="001B778E">
        <w:rPr>
          <w:rFonts w:ascii="Arial" w:hAnsi="Arial" w:cs="Arial"/>
          <w:bCs/>
        </w:rPr>
        <w:t>m</w:t>
      </w:r>
      <w:r w:rsidR="006E4440" w:rsidRPr="001D50B8">
        <w:rPr>
          <w:rFonts w:ascii="Arial" w:hAnsi="Arial" w:cs="Arial"/>
          <w:bCs/>
        </w:rPr>
        <w:t>mho</w:t>
      </w:r>
      <w:proofErr w:type="spellEnd"/>
      <w:r w:rsidR="006E4440" w:rsidRPr="001D50B8">
        <w:rPr>
          <w:rFonts w:ascii="Arial" w:hAnsi="Arial" w:cs="Arial"/>
          <w:bCs/>
        </w:rPr>
        <w:t>/m</w:t>
      </w:r>
      <w:r w:rsidR="001B778E">
        <w:rPr>
          <w:rFonts w:ascii="Arial" w:hAnsi="Arial" w:cs="Arial"/>
          <w:bCs/>
        </w:rPr>
        <w:t xml:space="preserve"> (mS/m)</w:t>
      </w:r>
      <w:r w:rsidR="00AF3615" w:rsidRPr="001D50B8">
        <w:rPr>
          <w:rFonts w:ascii="Arial" w:hAnsi="Arial" w:cs="Arial"/>
          <w:bCs/>
        </w:rPr>
        <w:t xml:space="preserve">. </w:t>
      </w:r>
      <w:r w:rsidR="001B778E">
        <w:rPr>
          <w:rFonts w:ascii="Arial" w:hAnsi="Arial" w:cs="Arial"/>
          <w:bCs/>
        </w:rPr>
        <w:t>Chi</w:t>
      </w:r>
      <w:r w:rsidR="006569FF" w:rsidRPr="001D50B8">
        <w:rPr>
          <w:rFonts w:ascii="Arial" w:hAnsi="Arial" w:cs="Arial"/>
          <w:bCs/>
        </w:rPr>
        <w:t xml:space="preserve"> </w:t>
      </w:r>
      <w:r w:rsidR="006569FF" w:rsidRPr="001D50B8">
        <w:rPr>
          <w:rFonts w:ascii="Arial" w:hAnsi="Arial" w:cs="Arial"/>
        </w:rPr>
        <w:t>relates a material’s magnetization M</w:t>
      </w:r>
      <w:r w:rsidR="001B778E">
        <w:rPr>
          <w:rFonts w:ascii="Arial" w:hAnsi="Arial" w:cs="Arial"/>
        </w:rPr>
        <w:t>,</w:t>
      </w:r>
      <w:r w:rsidR="006569FF" w:rsidRPr="001D50B8">
        <w:rPr>
          <w:rFonts w:ascii="Arial" w:hAnsi="Arial" w:cs="Arial"/>
        </w:rPr>
        <w:t xml:space="preserve"> to the strength of an applied magnetic field H</w:t>
      </w:r>
      <w:r w:rsidR="001B778E">
        <w:rPr>
          <w:rFonts w:ascii="Arial" w:hAnsi="Arial" w:cs="Arial"/>
        </w:rPr>
        <w:t>,</w:t>
      </w:r>
      <w:r w:rsidR="00793C75" w:rsidRPr="001D50B8">
        <w:rPr>
          <w:rFonts w:ascii="Arial" w:hAnsi="Arial" w:cs="Arial"/>
        </w:rPr>
        <w:t xml:space="preserve"> using the equation </w:t>
      </w:r>
      <w:r w:rsidR="00793C75" w:rsidRPr="001D50B8">
        <w:rPr>
          <w:rFonts w:ascii="Arial" w:hAnsi="Arial" w:cs="Arial"/>
          <w:bCs/>
        </w:rPr>
        <w:t xml:space="preserve">M = </w:t>
      </w:r>
      <w:r w:rsidR="001B778E">
        <w:rPr>
          <w:rFonts w:ascii="Arial" w:hAnsi="Arial" w:cs="Arial"/>
          <w:bCs/>
        </w:rPr>
        <w:t xml:space="preserve">Chi * </w:t>
      </w:r>
      <w:r w:rsidR="00793C75" w:rsidRPr="001D50B8">
        <w:rPr>
          <w:rFonts w:ascii="Arial" w:hAnsi="Arial" w:cs="Arial"/>
          <w:bCs/>
        </w:rPr>
        <w:t>H</w:t>
      </w:r>
      <w:r w:rsidR="006569FF" w:rsidRPr="001D50B8">
        <w:rPr>
          <w:rFonts w:ascii="Arial" w:hAnsi="Arial" w:cs="Arial"/>
        </w:rPr>
        <w:t>.</w:t>
      </w:r>
      <w:r w:rsidR="001B778E">
        <w:rPr>
          <w:rFonts w:ascii="Arial" w:hAnsi="Arial" w:cs="Arial"/>
        </w:rPr>
        <w:br/>
      </w:r>
    </w:p>
    <w:p w14:paraId="6824D2AA" w14:textId="4CFE099A" w:rsidR="006E4440" w:rsidRPr="001D50B8" w:rsidRDefault="006E4440" w:rsidP="003338FC">
      <w:pPr>
        <w:spacing w:line="276" w:lineRule="auto"/>
        <w:contextualSpacing/>
        <w:jc w:val="center"/>
        <w:rPr>
          <w:rFonts w:ascii="Arial" w:hAnsi="Arial" w:cs="Arial"/>
          <w:bCs/>
        </w:rPr>
      </w:pPr>
      <w:r w:rsidRPr="001D50B8">
        <w:rPr>
          <w:rFonts w:ascii="Arial" w:hAnsi="Arial" w:cs="Arial"/>
          <w:bCs/>
          <w:noProof/>
          <w:lang w:val="en-CA" w:eastAsia="en-CA"/>
        </w:rPr>
        <w:lastRenderedPageBreak/>
        <w:drawing>
          <wp:inline distT="0" distB="0" distL="0" distR="0" wp14:anchorId="48C34717" wp14:editId="2F441656">
            <wp:extent cx="4574693" cy="3615576"/>
            <wp:effectExtent l="0" t="0" r="0" b="4445"/>
            <wp:docPr id="27280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0567"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574693" cy="3615576"/>
                    </a:xfrm>
                    <a:prstGeom prst="rect">
                      <a:avLst/>
                    </a:prstGeom>
                  </pic:spPr>
                </pic:pic>
              </a:graphicData>
            </a:graphic>
          </wp:inline>
        </w:drawing>
      </w:r>
    </w:p>
    <w:p w14:paraId="2A5EB57A" w14:textId="66288E00" w:rsidR="005E50D6" w:rsidRPr="001D50B8" w:rsidRDefault="000A2451" w:rsidP="003338FC">
      <w:pPr>
        <w:spacing w:line="276" w:lineRule="auto"/>
        <w:contextualSpacing/>
        <w:jc w:val="center"/>
        <w:rPr>
          <w:rFonts w:ascii="Arial" w:hAnsi="Arial" w:cs="Arial"/>
          <w:bCs/>
        </w:rPr>
      </w:pPr>
      <w:r>
        <w:rPr>
          <w:rFonts w:ascii="Arial" w:hAnsi="Arial" w:cs="Arial"/>
          <w:bCs/>
          <w:i/>
          <w:iCs/>
        </w:rPr>
        <w:t>F</w:t>
      </w:r>
      <w:r w:rsidR="005E50D6" w:rsidRPr="001D50B8">
        <w:rPr>
          <w:rFonts w:ascii="Arial" w:hAnsi="Arial" w:cs="Arial"/>
          <w:bCs/>
          <w:i/>
          <w:iCs/>
        </w:rPr>
        <w:t>igure 2.  Simplified diagram of Electromagnetic tool showing phase shift between conductivity and susceptibility.</w:t>
      </w:r>
      <w:r w:rsidR="00D02B67">
        <w:rPr>
          <w:rFonts w:ascii="Arial" w:hAnsi="Arial" w:cs="Arial"/>
          <w:bCs/>
          <w:i/>
          <w:iCs/>
        </w:rPr>
        <w:t xml:space="preserve"> </w:t>
      </w:r>
      <w:r w:rsidR="00D02B67" w:rsidRPr="0089334E">
        <w:rPr>
          <w:rFonts w:ascii="Arial" w:hAnsi="Arial" w:cs="Arial"/>
          <w:bCs/>
          <w:vertAlign w:val="superscript"/>
        </w:rPr>
        <w:t>(</w:t>
      </w:r>
      <w:r w:rsidR="00D02B67">
        <w:rPr>
          <w:rFonts w:ascii="Arial" w:hAnsi="Arial" w:cs="Arial"/>
          <w:bCs/>
          <w:vertAlign w:val="superscript"/>
        </w:rPr>
        <w:t>5)</w:t>
      </w:r>
    </w:p>
    <w:p w14:paraId="7804C678" w14:textId="77777777" w:rsidR="00B36F5B" w:rsidRDefault="00B36F5B" w:rsidP="003338FC">
      <w:pPr>
        <w:autoSpaceDE w:val="0"/>
        <w:autoSpaceDN w:val="0"/>
        <w:adjustRightInd w:val="0"/>
        <w:spacing w:line="276" w:lineRule="auto"/>
        <w:rPr>
          <w:rFonts w:ascii="Arial" w:hAnsi="Arial" w:cs="Arial"/>
          <w:bCs/>
        </w:rPr>
      </w:pPr>
    </w:p>
    <w:p w14:paraId="72B86F35" w14:textId="2374C8DB" w:rsidR="008E0C0B" w:rsidRDefault="0024581E" w:rsidP="003338FC">
      <w:pPr>
        <w:autoSpaceDE w:val="0"/>
        <w:autoSpaceDN w:val="0"/>
        <w:adjustRightInd w:val="0"/>
        <w:spacing w:line="276" w:lineRule="auto"/>
        <w:rPr>
          <w:rFonts w:ascii="Arial" w:hAnsi="Arial" w:cs="Arial"/>
          <w:bCs/>
        </w:rPr>
      </w:pPr>
      <w:r>
        <w:rPr>
          <w:rFonts w:ascii="Arial" w:hAnsi="Arial" w:cs="Arial"/>
          <w:bCs/>
        </w:rPr>
        <w:t xml:space="preserve">Magnetic anomalies may </w:t>
      </w:r>
      <w:r w:rsidR="000577F0">
        <w:rPr>
          <w:rFonts w:ascii="Arial" w:hAnsi="Arial" w:cs="Arial"/>
          <w:bCs/>
        </w:rPr>
        <w:t xml:space="preserve">be caused by </w:t>
      </w:r>
      <w:r>
        <w:rPr>
          <w:rFonts w:ascii="Arial" w:hAnsi="Arial" w:cs="Arial"/>
          <w:bCs/>
        </w:rPr>
        <w:t xml:space="preserve">primary igneous or sedimentary </w:t>
      </w:r>
      <w:r w:rsidR="000577F0">
        <w:rPr>
          <w:rFonts w:ascii="Arial" w:hAnsi="Arial" w:cs="Arial"/>
          <w:bCs/>
        </w:rPr>
        <w:t xml:space="preserve">processes, or </w:t>
      </w:r>
      <w:r w:rsidR="004D71BE">
        <w:rPr>
          <w:rFonts w:ascii="Arial" w:hAnsi="Arial" w:cs="Arial"/>
          <w:bCs/>
        </w:rPr>
        <w:t>by</w:t>
      </w:r>
      <w:r>
        <w:rPr>
          <w:rFonts w:ascii="Arial" w:hAnsi="Arial" w:cs="Arial"/>
          <w:bCs/>
        </w:rPr>
        <w:t xml:space="preserve"> secondary alterations where magnetic material is either added or removed.  </w:t>
      </w:r>
      <w:r w:rsidR="004D71BE">
        <w:rPr>
          <w:rFonts w:ascii="Arial" w:hAnsi="Arial" w:cs="Arial"/>
          <w:bCs/>
        </w:rPr>
        <w:t>C</w:t>
      </w:r>
      <w:r w:rsidR="009B2A18" w:rsidRPr="001D50B8">
        <w:rPr>
          <w:rFonts w:ascii="Arial" w:hAnsi="Arial" w:cs="Arial"/>
          <w:bCs/>
        </w:rPr>
        <w:t>onductivity</w:t>
      </w:r>
      <w:r w:rsidR="004D71BE">
        <w:rPr>
          <w:rFonts w:ascii="Arial" w:hAnsi="Arial" w:cs="Arial"/>
          <w:bCs/>
        </w:rPr>
        <w:t xml:space="preserve"> measurements can be used </w:t>
      </w:r>
      <w:r w:rsidR="009B2A18" w:rsidRPr="001D50B8">
        <w:rPr>
          <w:rFonts w:ascii="Arial" w:hAnsi="Arial" w:cs="Arial"/>
          <w:bCs/>
        </w:rPr>
        <w:t xml:space="preserve">to detect and correlate conductive </w:t>
      </w:r>
      <w:proofErr w:type="spellStart"/>
      <w:r w:rsidR="00D50241">
        <w:rPr>
          <w:rFonts w:ascii="Arial" w:hAnsi="Arial" w:cs="Arial"/>
          <w:bCs/>
        </w:rPr>
        <w:t>sulphide</w:t>
      </w:r>
      <w:r w:rsidR="009B2A18" w:rsidRPr="001D50B8">
        <w:rPr>
          <w:rFonts w:ascii="Arial" w:hAnsi="Arial" w:cs="Arial"/>
          <w:bCs/>
        </w:rPr>
        <w:t>s</w:t>
      </w:r>
      <w:proofErr w:type="spellEnd"/>
      <w:r w:rsidR="009B2A18" w:rsidRPr="001D50B8">
        <w:rPr>
          <w:rFonts w:ascii="Arial" w:hAnsi="Arial" w:cs="Arial"/>
          <w:bCs/>
        </w:rPr>
        <w:t xml:space="preserve">. </w:t>
      </w:r>
      <w:r w:rsidR="00E162AA" w:rsidRPr="001D50B8">
        <w:rPr>
          <w:rFonts w:ascii="Arial" w:hAnsi="Arial" w:cs="Arial"/>
          <w:bCs/>
        </w:rPr>
        <w:t>Magnetic susceptibility</w:t>
      </w:r>
      <w:r w:rsidR="009B2A18" w:rsidRPr="001D50B8">
        <w:rPr>
          <w:rFonts w:ascii="Arial" w:hAnsi="Arial" w:cs="Arial"/>
          <w:bCs/>
        </w:rPr>
        <w:t xml:space="preserve"> </w:t>
      </w:r>
      <w:r w:rsidR="004D71BE">
        <w:rPr>
          <w:rFonts w:ascii="Arial" w:hAnsi="Arial" w:cs="Arial"/>
          <w:bCs/>
        </w:rPr>
        <w:t>can directly detect iron ore</w:t>
      </w:r>
      <w:r w:rsidR="009B2A18" w:rsidRPr="001D50B8">
        <w:rPr>
          <w:rFonts w:ascii="Arial" w:hAnsi="Arial" w:cs="Arial"/>
          <w:bCs/>
        </w:rPr>
        <w:t xml:space="preserve"> and </w:t>
      </w:r>
      <w:r w:rsidR="004D71BE">
        <w:rPr>
          <w:rFonts w:ascii="Arial" w:hAnsi="Arial" w:cs="Arial"/>
          <w:bCs/>
        </w:rPr>
        <w:t xml:space="preserve">be used to </w:t>
      </w:r>
      <w:r w:rsidR="009B2A18" w:rsidRPr="001D50B8">
        <w:rPr>
          <w:rFonts w:ascii="Arial" w:hAnsi="Arial" w:cs="Arial"/>
          <w:bCs/>
        </w:rPr>
        <w:t>characterize</w:t>
      </w:r>
      <w:r w:rsidR="00F02019" w:rsidRPr="001D50B8">
        <w:rPr>
          <w:rFonts w:ascii="Arial" w:hAnsi="Arial" w:cs="Arial"/>
          <w:bCs/>
        </w:rPr>
        <w:t xml:space="preserve"> </w:t>
      </w:r>
      <w:r w:rsidR="004D71BE">
        <w:rPr>
          <w:rFonts w:ascii="Arial" w:hAnsi="Arial" w:cs="Arial"/>
          <w:bCs/>
        </w:rPr>
        <w:t xml:space="preserve">and </w:t>
      </w:r>
      <w:r w:rsidR="009B2A18" w:rsidRPr="001D50B8">
        <w:rPr>
          <w:rFonts w:ascii="Arial" w:hAnsi="Arial" w:cs="Arial"/>
          <w:bCs/>
        </w:rPr>
        <w:t xml:space="preserve">correlate </w:t>
      </w:r>
      <w:proofErr w:type="spellStart"/>
      <w:r w:rsidR="00D50241">
        <w:rPr>
          <w:rFonts w:ascii="Arial" w:hAnsi="Arial" w:cs="Arial"/>
          <w:bCs/>
        </w:rPr>
        <w:t>sulphide</w:t>
      </w:r>
      <w:proofErr w:type="spellEnd"/>
      <w:r w:rsidR="009B2A18" w:rsidRPr="001D50B8">
        <w:rPr>
          <w:rFonts w:ascii="Arial" w:hAnsi="Arial" w:cs="Arial"/>
          <w:bCs/>
        </w:rPr>
        <w:t xml:space="preserve"> units.  </w:t>
      </w:r>
      <w:r w:rsidR="004D71BE">
        <w:rPr>
          <w:rFonts w:ascii="Arial" w:hAnsi="Arial" w:cs="Arial"/>
          <w:bCs/>
        </w:rPr>
        <w:t>Main benefits of b</w:t>
      </w:r>
      <w:r w:rsidR="008E0C0B" w:rsidRPr="001D50B8">
        <w:rPr>
          <w:rFonts w:ascii="Arial" w:hAnsi="Arial" w:cs="Arial"/>
          <w:bCs/>
        </w:rPr>
        <w:t>orehole electromagnetic methods are their indifference to borehole rugosity and their ability to make measurements through PVC casing.</w:t>
      </w:r>
    </w:p>
    <w:p w14:paraId="5C94F791" w14:textId="77777777" w:rsidR="00B66794" w:rsidRPr="001D50B8" w:rsidRDefault="00B66794" w:rsidP="003338FC">
      <w:pPr>
        <w:autoSpaceDE w:val="0"/>
        <w:autoSpaceDN w:val="0"/>
        <w:adjustRightInd w:val="0"/>
        <w:spacing w:line="276" w:lineRule="auto"/>
        <w:contextualSpacing/>
        <w:jc w:val="center"/>
        <w:rPr>
          <w:rFonts w:ascii="Arial" w:hAnsi="Arial" w:cs="Arial"/>
          <w:bCs/>
        </w:rPr>
      </w:pPr>
    </w:p>
    <w:p w14:paraId="3925D330" w14:textId="77777777" w:rsidR="005E50D6" w:rsidRPr="001D50B8" w:rsidRDefault="005E50D6" w:rsidP="003338FC">
      <w:pPr>
        <w:spacing w:line="276" w:lineRule="auto"/>
        <w:contextualSpacing/>
        <w:jc w:val="center"/>
        <w:rPr>
          <w:rFonts w:ascii="Arial" w:hAnsi="Arial" w:cs="Arial"/>
        </w:rPr>
      </w:pPr>
      <w:r w:rsidRPr="001D50B8">
        <w:rPr>
          <w:rFonts w:ascii="Arial" w:hAnsi="Arial" w:cs="Arial"/>
          <w:noProof/>
          <w:lang w:val="en-CA" w:eastAsia="en-CA"/>
        </w:rPr>
        <w:lastRenderedPageBreak/>
        <w:drawing>
          <wp:inline distT="0" distB="0" distL="0" distR="0" wp14:anchorId="5AACD35A" wp14:editId="2BBD33B8">
            <wp:extent cx="4775331" cy="3949903"/>
            <wp:effectExtent l="0" t="0" r="6350" b="0"/>
            <wp:docPr id="10367825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82557"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4775331" cy="3949903"/>
                    </a:xfrm>
                    <a:prstGeom prst="rect">
                      <a:avLst/>
                    </a:prstGeom>
                  </pic:spPr>
                </pic:pic>
              </a:graphicData>
            </a:graphic>
          </wp:inline>
        </w:drawing>
      </w:r>
    </w:p>
    <w:p w14:paraId="42178BD8" w14:textId="2D1C2669" w:rsidR="005E50D6" w:rsidRPr="001D50B8" w:rsidRDefault="005E50D6" w:rsidP="003338FC">
      <w:pPr>
        <w:spacing w:line="276" w:lineRule="auto"/>
        <w:contextualSpacing/>
        <w:jc w:val="center"/>
        <w:rPr>
          <w:rFonts w:ascii="Arial" w:hAnsi="Arial" w:cs="Arial"/>
          <w:bCs/>
        </w:rPr>
      </w:pPr>
      <w:r w:rsidRPr="001D50B8">
        <w:rPr>
          <w:rFonts w:ascii="Arial" w:hAnsi="Arial" w:cs="Arial"/>
          <w:bCs/>
          <w:i/>
          <w:iCs/>
        </w:rPr>
        <w:t xml:space="preserve">Figure 3.  Values of Magnetic Susceptibility in various formations, in cgs </w:t>
      </w:r>
      <w:r w:rsidR="00B24BA4" w:rsidRPr="001D50B8">
        <w:rPr>
          <w:rFonts w:ascii="Arial" w:hAnsi="Arial" w:cs="Arial"/>
          <w:bCs/>
          <w:i/>
          <w:iCs/>
        </w:rPr>
        <w:t>^</w:t>
      </w:r>
      <w:r w:rsidRPr="001D50B8">
        <w:rPr>
          <w:rFonts w:ascii="Arial" w:hAnsi="Arial" w:cs="Arial"/>
          <w:bCs/>
          <w:i/>
          <w:iCs/>
        </w:rPr>
        <w:t xml:space="preserve"> 10</w:t>
      </w:r>
      <w:r w:rsidRPr="001D50B8">
        <w:rPr>
          <w:rFonts w:ascii="Arial" w:hAnsi="Arial" w:cs="Arial"/>
          <w:bCs/>
          <w:i/>
          <w:iCs/>
          <w:vertAlign w:val="superscript"/>
        </w:rPr>
        <w:t xml:space="preserve">6 </w:t>
      </w:r>
      <w:r w:rsidRPr="001D50B8">
        <w:rPr>
          <w:rFonts w:ascii="Arial" w:hAnsi="Arial" w:cs="Arial"/>
          <w:bCs/>
          <w:i/>
          <w:iCs/>
        </w:rPr>
        <w:t>units.</w:t>
      </w:r>
      <w:r w:rsidR="003C01EF">
        <w:rPr>
          <w:rFonts w:ascii="Arial" w:hAnsi="Arial" w:cs="Arial"/>
          <w:bCs/>
          <w:i/>
          <w:iCs/>
        </w:rPr>
        <w:t xml:space="preserve"> </w:t>
      </w:r>
      <w:r w:rsidR="003C01EF" w:rsidRPr="0089334E">
        <w:rPr>
          <w:rFonts w:ascii="Arial" w:hAnsi="Arial" w:cs="Arial"/>
          <w:bCs/>
          <w:vertAlign w:val="superscript"/>
        </w:rPr>
        <w:t>(</w:t>
      </w:r>
      <w:r w:rsidR="003C01EF">
        <w:rPr>
          <w:rFonts w:ascii="Arial" w:hAnsi="Arial" w:cs="Arial"/>
          <w:bCs/>
          <w:vertAlign w:val="superscript"/>
        </w:rPr>
        <w:t>5)</w:t>
      </w:r>
    </w:p>
    <w:p w14:paraId="693A9F55" w14:textId="77777777" w:rsidR="00FF14FA" w:rsidRDefault="00FF14FA" w:rsidP="003338FC">
      <w:pPr>
        <w:spacing w:line="276" w:lineRule="auto"/>
        <w:contextualSpacing/>
        <w:rPr>
          <w:rFonts w:ascii="Arial" w:hAnsi="Arial" w:cs="Arial"/>
          <w:bCs/>
        </w:rPr>
      </w:pPr>
    </w:p>
    <w:p w14:paraId="4D10837E" w14:textId="4F5439E6" w:rsidR="005B6477" w:rsidRDefault="00B1326B" w:rsidP="003338FC">
      <w:pPr>
        <w:spacing w:line="276" w:lineRule="auto"/>
        <w:contextualSpacing/>
        <w:rPr>
          <w:rFonts w:ascii="Arial" w:hAnsi="Arial" w:cs="Arial"/>
          <w:bCs/>
          <w:vertAlign w:val="superscript"/>
        </w:rPr>
      </w:pPr>
      <w:r w:rsidRPr="001D50B8">
        <w:rPr>
          <w:rFonts w:ascii="Arial" w:hAnsi="Arial" w:cs="Arial"/>
          <w:bCs/>
        </w:rPr>
        <w:br/>
      </w:r>
      <w:r w:rsidR="009B2A18" w:rsidRPr="001D50B8">
        <w:rPr>
          <w:rFonts w:ascii="Arial" w:hAnsi="Arial" w:cs="Arial"/>
          <w:bCs/>
        </w:rPr>
        <w:t xml:space="preserve">In 2011, the Geological Survey of Canada sponsored development of a new triple sensor probe (TSP), which combined an electromagnetic component to measure magnetic susceptibility, alongside a capacitive resistivity sensor and high-resolution temperature device.  The TSP allowed three measurements to be taken concurrently in a single logging run.  </w:t>
      </w:r>
      <w:r w:rsidR="00793C75" w:rsidRPr="001D50B8">
        <w:rPr>
          <w:rFonts w:ascii="Arial" w:hAnsi="Arial" w:cs="Arial"/>
          <w:bCs/>
        </w:rPr>
        <w:t>T</w:t>
      </w:r>
      <w:r w:rsidR="009B2A18" w:rsidRPr="001D50B8">
        <w:rPr>
          <w:rFonts w:ascii="Arial" w:hAnsi="Arial" w:cs="Arial"/>
          <w:bCs/>
        </w:rPr>
        <w:t>he resistivity component</w:t>
      </w:r>
      <w:r w:rsidR="00793C75" w:rsidRPr="001D50B8">
        <w:rPr>
          <w:rFonts w:ascii="Arial" w:hAnsi="Arial" w:cs="Arial"/>
          <w:bCs/>
        </w:rPr>
        <w:t xml:space="preserve"> was re-designed to use a capacitor array formed from parallel rods instead of</w:t>
      </w:r>
      <w:r w:rsidR="009B2A18" w:rsidRPr="001D50B8">
        <w:rPr>
          <w:rFonts w:ascii="Arial" w:hAnsi="Arial" w:cs="Arial"/>
          <w:bCs/>
        </w:rPr>
        <w:t xml:space="preserve"> galvanic contact electrodes </w:t>
      </w:r>
      <w:r w:rsidR="00793C75" w:rsidRPr="001D50B8">
        <w:rPr>
          <w:rFonts w:ascii="Arial" w:hAnsi="Arial" w:cs="Arial"/>
          <w:bCs/>
        </w:rPr>
        <w:t xml:space="preserve">which are </w:t>
      </w:r>
      <w:r w:rsidR="009B2A18" w:rsidRPr="001D50B8">
        <w:rPr>
          <w:rFonts w:ascii="Arial" w:hAnsi="Arial" w:cs="Arial"/>
          <w:bCs/>
        </w:rPr>
        <w:t>useless in PVC cased or air-filled holes.  An oscillator drives the capacitor array to produce the electrical field.  This tool combination has found success in delineating base metals such as Cu-</w:t>
      </w:r>
      <w:proofErr w:type="spellStart"/>
      <w:r w:rsidR="009B2A18" w:rsidRPr="001D50B8">
        <w:rPr>
          <w:rFonts w:ascii="Arial" w:hAnsi="Arial" w:cs="Arial"/>
          <w:bCs/>
        </w:rPr>
        <w:t>Pb</w:t>
      </w:r>
      <w:proofErr w:type="spellEnd"/>
      <w:r w:rsidR="009B2A18" w:rsidRPr="001D50B8">
        <w:rPr>
          <w:rFonts w:ascii="Arial" w:hAnsi="Arial" w:cs="Arial"/>
          <w:bCs/>
        </w:rPr>
        <w:t xml:space="preserve">-Zn massive </w:t>
      </w:r>
      <w:proofErr w:type="spellStart"/>
      <w:r w:rsidR="00D50241">
        <w:rPr>
          <w:rFonts w:ascii="Arial" w:hAnsi="Arial" w:cs="Arial"/>
          <w:bCs/>
        </w:rPr>
        <w:t>sulphide</w:t>
      </w:r>
      <w:r w:rsidR="009B2A18" w:rsidRPr="001D50B8">
        <w:rPr>
          <w:rFonts w:ascii="Arial" w:hAnsi="Arial" w:cs="Arial"/>
          <w:bCs/>
        </w:rPr>
        <w:t>s</w:t>
      </w:r>
      <w:proofErr w:type="spellEnd"/>
      <w:r w:rsidR="009B2A18" w:rsidRPr="001D50B8">
        <w:rPr>
          <w:rFonts w:ascii="Arial" w:hAnsi="Arial" w:cs="Arial"/>
          <w:bCs/>
        </w:rPr>
        <w:t xml:space="preserve"> and nickel-</w:t>
      </w:r>
      <w:proofErr w:type="spellStart"/>
      <w:r w:rsidR="00D50241">
        <w:rPr>
          <w:rFonts w:ascii="Arial" w:hAnsi="Arial" w:cs="Arial"/>
          <w:bCs/>
        </w:rPr>
        <w:t>sulphide</w:t>
      </w:r>
      <w:proofErr w:type="spellEnd"/>
      <w:r w:rsidR="009B2A18" w:rsidRPr="001D50B8">
        <w:rPr>
          <w:rFonts w:ascii="Arial" w:hAnsi="Arial" w:cs="Arial"/>
          <w:bCs/>
        </w:rPr>
        <w:t xml:space="preserve"> deposits.</w:t>
      </w:r>
      <w:r w:rsidR="003C01EF">
        <w:rPr>
          <w:rFonts w:ascii="Arial" w:hAnsi="Arial" w:cs="Arial"/>
          <w:bCs/>
        </w:rPr>
        <w:t xml:space="preserve"> </w:t>
      </w:r>
      <w:r w:rsidR="003C01EF" w:rsidRPr="0089334E">
        <w:rPr>
          <w:rFonts w:ascii="Arial" w:hAnsi="Arial" w:cs="Arial"/>
          <w:bCs/>
          <w:vertAlign w:val="superscript"/>
        </w:rPr>
        <w:t>(</w:t>
      </w:r>
      <w:r w:rsidR="003C01EF">
        <w:rPr>
          <w:rFonts w:ascii="Arial" w:hAnsi="Arial" w:cs="Arial"/>
          <w:bCs/>
          <w:vertAlign w:val="superscript"/>
        </w:rPr>
        <w:t>6)</w:t>
      </w:r>
    </w:p>
    <w:p w14:paraId="1CD15BE2" w14:textId="77777777" w:rsidR="00B66794" w:rsidRPr="001D50B8" w:rsidRDefault="00B66794" w:rsidP="003338FC">
      <w:pPr>
        <w:spacing w:line="276" w:lineRule="auto"/>
        <w:contextualSpacing/>
        <w:jc w:val="center"/>
        <w:rPr>
          <w:rFonts w:ascii="Arial" w:hAnsi="Arial" w:cs="Arial"/>
          <w:bCs/>
        </w:rPr>
      </w:pPr>
    </w:p>
    <w:p w14:paraId="54C1275F" w14:textId="77777777" w:rsidR="009B2A18" w:rsidRPr="001D50B8" w:rsidRDefault="009B2A18" w:rsidP="003338FC">
      <w:pPr>
        <w:spacing w:line="276" w:lineRule="auto"/>
        <w:contextualSpacing/>
        <w:jc w:val="center"/>
        <w:rPr>
          <w:rFonts w:ascii="Arial" w:hAnsi="Arial" w:cs="Arial"/>
          <w:bCs/>
        </w:rPr>
      </w:pPr>
      <w:r w:rsidRPr="001D50B8">
        <w:rPr>
          <w:rFonts w:ascii="Arial" w:hAnsi="Arial" w:cs="Arial"/>
          <w:bCs/>
          <w:noProof/>
          <w:lang w:val="en-CA" w:eastAsia="en-CA"/>
        </w:rPr>
        <w:lastRenderedPageBreak/>
        <w:drawing>
          <wp:inline distT="0" distB="0" distL="0" distR="0" wp14:anchorId="5A8F6914" wp14:editId="2A6F317B">
            <wp:extent cx="3768588" cy="1651000"/>
            <wp:effectExtent l="0" t="0" r="3810" b="6350"/>
            <wp:docPr id="2045577681" name="Picture 1" descr="A diagram of a capacitor arra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77681" name="Picture 1" descr="A diagram of a capacitor array&#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3804786" cy="1666858"/>
                    </a:xfrm>
                    <a:prstGeom prst="rect">
                      <a:avLst/>
                    </a:prstGeom>
                  </pic:spPr>
                </pic:pic>
              </a:graphicData>
            </a:graphic>
          </wp:inline>
        </w:drawing>
      </w:r>
    </w:p>
    <w:p w14:paraId="1110506A" w14:textId="6A7EC826" w:rsidR="009B2A18" w:rsidRPr="001D50B8" w:rsidRDefault="009B2A18" w:rsidP="003338FC">
      <w:pPr>
        <w:spacing w:line="276" w:lineRule="auto"/>
        <w:contextualSpacing/>
        <w:jc w:val="center"/>
        <w:rPr>
          <w:rFonts w:ascii="Arial" w:hAnsi="Arial" w:cs="Arial"/>
          <w:bCs/>
          <w:i/>
        </w:rPr>
      </w:pPr>
      <w:r w:rsidRPr="001D50B8">
        <w:rPr>
          <w:rFonts w:ascii="Arial" w:hAnsi="Arial" w:cs="Arial"/>
          <w:bCs/>
          <w:i/>
        </w:rPr>
        <w:t xml:space="preserve">Figure </w:t>
      </w:r>
      <w:r w:rsidR="005E50D6" w:rsidRPr="001D50B8">
        <w:rPr>
          <w:rFonts w:ascii="Arial" w:hAnsi="Arial" w:cs="Arial"/>
          <w:bCs/>
          <w:i/>
        </w:rPr>
        <w:t>4</w:t>
      </w:r>
      <w:r w:rsidRPr="001D50B8">
        <w:rPr>
          <w:rFonts w:ascii="Arial" w:hAnsi="Arial" w:cs="Arial"/>
          <w:bCs/>
          <w:i/>
        </w:rPr>
        <w:t>:  Diagram of Capacitor Array</w:t>
      </w:r>
      <w:r w:rsidR="00CD1B88" w:rsidRPr="001D50B8">
        <w:rPr>
          <w:rFonts w:ascii="Arial" w:hAnsi="Arial" w:cs="Arial"/>
          <w:bCs/>
          <w:i/>
        </w:rPr>
        <w:t xml:space="preserve"> for TSP logging tool</w:t>
      </w:r>
      <w:r w:rsidR="00974C73">
        <w:rPr>
          <w:rFonts w:ascii="Arial" w:hAnsi="Arial" w:cs="Arial"/>
          <w:bCs/>
          <w:i/>
        </w:rPr>
        <w:t xml:space="preserve"> </w:t>
      </w:r>
      <w:r w:rsidR="00974C73" w:rsidRPr="0089334E">
        <w:rPr>
          <w:rFonts w:ascii="Arial" w:hAnsi="Arial" w:cs="Arial"/>
          <w:bCs/>
          <w:vertAlign w:val="superscript"/>
        </w:rPr>
        <w:t>(</w:t>
      </w:r>
      <w:r w:rsidR="00974C73">
        <w:rPr>
          <w:rFonts w:ascii="Arial" w:hAnsi="Arial" w:cs="Arial"/>
          <w:bCs/>
          <w:vertAlign w:val="superscript"/>
        </w:rPr>
        <w:t>6)</w:t>
      </w:r>
    </w:p>
    <w:p w14:paraId="39E9B160" w14:textId="77777777" w:rsidR="009B2A18" w:rsidRPr="001D50B8" w:rsidRDefault="009B2A18" w:rsidP="003338FC">
      <w:pPr>
        <w:spacing w:line="276" w:lineRule="auto"/>
        <w:contextualSpacing/>
        <w:jc w:val="center"/>
        <w:rPr>
          <w:rFonts w:ascii="Arial" w:hAnsi="Arial" w:cs="Arial"/>
          <w:bCs/>
        </w:rPr>
      </w:pPr>
    </w:p>
    <w:p w14:paraId="5546728F" w14:textId="77777777" w:rsidR="009B2A18" w:rsidRPr="001D50B8" w:rsidRDefault="009B2A18" w:rsidP="003338FC">
      <w:pPr>
        <w:spacing w:line="276" w:lineRule="auto"/>
        <w:contextualSpacing/>
        <w:jc w:val="center"/>
        <w:rPr>
          <w:rFonts w:ascii="Arial" w:hAnsi="Arial" w:cs="Arial"/>
          <w:bCs/>
        </w:rPr>
      </w:pPr>
      <w:r w:rsidRPr="001D50B8">
        <w:rPr>
          <w:rFonts w:ascii="Arial" w:hAnsi="Arial" w:cs="Arial"/>
          <w:bCs/>
          <w:noProof/>
          <w:lang w:val="en-CA" w:eastAsia="en-CA"/>
        </w:rPr>
        <w:drawing>
          <wp:inline distT="0" distB="0" distL="0" distR="0" wp14:anchorId="1FA23B64" wp14:editId="4B3C91A1">
            <wp:extent cx="2144051" cy="2508199"/>
            <wp:effectExtent l="0" t="0" r="8890" b="6985"/>
            <wp:docPr id="748442856" name="Picture 2" descr="A screenshot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42856" name="Picture 2" descr="A screenshot of a graph&#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153861" cy="2519675"/>
                    </a:xfrm>
                    <a:prstGeom prst="rect">
                      <a:avLst/>
                    </a:prstGeom>
                  </pic:spPr>
                </pic:pic>
              </a:graphicData>
            </a:graphic>
          </wp:inline>
        </w:drawing>
      </w:r>
    </w:p>
    <w:p w14:paraId="78615BA4" w14:textId="02E0BBD4" w:rsidR="009B2A18" w:rsidRPr="001D50B8" w:rsidRDefault="009B2A18" w:rsidP="003338FC">
      <w:pPr>
        <w:spacing w:line="276" w:lineRule="auto"/>
        <w:contextualSpacing/>
        <w:jc w:val="center"/>
        <w:rPr>
          <w:rFonts w:ascii="Arial" w:hAnsi="Arial" w:cs="Arial"/>
          <w:b/>
          <w:i/>
          <w:caps/>
        </w:rPr>
      </w:pPr>
      <w:r w:rsidRPr="001D50B8">
        <w:rPr>
          <w:rFonts w:ascii="Arial" w:hAnsi="Arial" w:cs="Arial"/>
          <w:bCs/>
          <w:i/>
        </w:rPr>
        <w:t xml:space="preserve">Figure </w:t>
      </w:r>
      <w:r w:rsidR="005E50D6" w:rsidRPr="001D50B8">
        <w:rPr>
          <w:rFonts w:ascii="Arial" w:hAnsi="Arial" w:cs="Arial"/>
          <w:bCs/>
          <w:i/>
        </w:rPr>
        <w:t>5</w:t>
      </w:r>
      <w:r w:rsidRPr="001D50B8">
        <w:rPr>
          <w:rFonts w:ascii="Arial" w:hAnsi="Arial" w:cs="Arial"/>
          <w:bCs/>
          <w:i/>
        </w:rPr>
        <w:t xml:space="preserve">: Results from a TSP log showing a lithology track, </w:t>
      </w:r>
      <w:proofErr w:type="spellStart"/>
      <w:r w:rsidR="00D50241">
        <w:rPr>
          <w:rFonts w:ascii="Arial" w:hAnsi="Arial" w:cs="Arial"/>
          <w:bCs/>
          <w:i/>
        </w:rPr>
        <w:t>sulphide</w:t>
      </w:r>
      <w:proofErr w:type="spellEnd"/>
      <w:r w:rsidRPr="001D50B8">
        <w:rPr>
          <w:rFonts w:ascii="Arial" w:hAnsi="Arial" w:cs="Arial"/>
          <w:bCs/>
          <w:i/>
        </w:rPr>
        <w:t xml:space="preserve"> occurrences</w:t>
      </w:r>
      <w:r w:rsidR="00B24BA4" w:rsidRPr="001D50B8">
        <w:rPr>
          <w:rFonts w:ascii="Arial" w:hAnsi="Arial" w:cs="Arial"/>
          <w:bCs/>
          <w:i/>
        </w:rPr>
        <w:t>, resistivity, susceptibility and temperature</w:t>
      </w:r>
      <w:r w:rsidR="00E41EC2" w:rsidRPr="001D50B8">
        <w:rPr>
          <w:rFonts w:ascii="Arial" w:hAnsi="Arial" w:cs="Arial"/>
          <w:bCs/>
          <w:i/>
        </w:rPr>
        <w:t>.</w:t>
      </w:r>
      <w:r w:rsidR="00974C73">
        <w:rPr>
          <w:rFonts w:ascii="Arial" w:hAnsi="Arial" w:cs="Arial"/>
          <w:bCs/>
          <w:i/>
        </w:rPr>
        <w:t xml:space="preserve"> </w:t>
      </w:r>
      <w:r w:rsidR="00974C73" w:rsidRPr="0089334E">
        <w:rPr>
          <w:rFonts w:ascii="Arial" w:hAnsi="Arial" w:cs="Arial"/>
          <w:bCs/>
          <w:vertAlign w:val="superscript"/>
        </w:rPr>
        <w:t>(</w:t>
      </w:r>
      <w:r w:rsidR="00974C73">
        <w:rPr>
          <w:rFonts w:ascii="Arial" w:hAnsi="Arial" w:cs="Arial"/>
          <w:bCs/>
          <w:vertAlign w:val="superscript"/>
        </w:rPr>
        <w:t>6)</w:t>
      </w:r>
    </w:p>
    <w:p w14:paraId="685F24FF" w14:textId="4576A000" w:rsidR="00F03E28" w:rsidRPr="001D50B8" w:rsidRDefault="007037E3" w:rsidP="003338FC">
      <w:pPr>
        <w:spacing w:before="100" w:beforeAutospacing="1" w:after="100" w:afterAutospacing="1" w:line="276" w:lineRule="auto"/>
        <w:rPr>
          <w:rFonts w:ascii="Arial" w:hAnsi="Arial" w:cs="Arial"/>
          <w:bCs/>
        </w:rPr>
      </w:pPr>
      <w:r w:rsidRPr="001D50B8">
        <w:rPr>
          <w:rFonts w:ascii="Arial" w:hAnsi="Arial" w:cs="Arial"/>
          <w:b/>
          <w:bCs/>
          <w:caps/>
        </w:rPr>
        <w:t>Induced Polarization Logs</w:t>
      </w:r>
      <w:r w:rsidRPr="001D50B8">
        <w:rPr>
          <w:rFonts w:ascii="Arial" w:hAnsi="Arial" w:cs="Arial"/>
          <w:b/>
          <w:bCs/>
        </w:rPr>
        <w:br/>
      </w:r>
      <w:r w:rsidR="00F03E28" w:rsidRPr="001D50B8">
        <w:rPr>
          <w:rFonts w:ascii="Arial" w:hAnsi="Arial" w:cs="Arial"/>
          <w:bCs/>
        </w:rPr>
        <w:t xml:space="preserve">Induced </w:t>
      </w:r>
      <w:r w:rsidR="00093A75">
        <w:rPr>
          <w:rFonts w:ascii="Arial" w:hAnsi="Arial" w:cs="Arial"/>
          <w:bCs/>
        </w:rPr>
        <w:t>p</w:t>
      </w:r>
      <w:r w:rsidR="00F03E28" w:rsidRPr="001D50B8">
        <w:rPr>
          <w:rFonts w:ascii="Arial" w:hAnsi="Arial" w:cs="Arial"/>
          <w:bCs/>
        </w:rPr>
        <w:t xml:space="preserve">olarization is a method to image the conductivity and chargeability of porous rocks.  It is most commonly used to delineate disseminated </w:t>
      </w:r>
      <w:proofErr w:type="spellStart"/>
      <w:r w:rsidR="00D50241">
        <w:rPr>
          <w:rFonts w:ascii="Arial" w:hAnsi="Arial" w:cs="Arial"/>
          <w:bCs/>
        </w:rPr>
        <w:t>sulphide</w:t>
      </w:r>
      <w:r w:rsidR="00F03E28" w:rsidRPr="001D50B8">
        <w:rPr>
          <w:rFonts w:ascii="Arial" w:hAnsi="Arial" w:cs="Arial"/>
          <w:bCs/>
        </w:rPr>
        <w:t>s</w:t>
      </w:r>
      <w:proofErr w:type="spellEnd"/>
      <w:r w:rsidR="00F03E28" w:rsidRPr="001D50B8">
        <w:rPr>
          <w:rFonts w:ascii="Arial" w:hAnsi="Arial" w:cs="Arial"/>
          <w:bCs/>
        </w:rPr>
        <w:t xml:space="preserve"> within a host rock. When a charging current is turned off, voltage decays over a finite time (discharging) back to zero.  When the current is turned on, voltage builds up over a finite time to a maximum applied value.  The current is for a time stored in the ground (capacitance), causing some material to become polarized. This phenomenon is called induced polarization.</w:t>
      </w:r>
      <w:r w:rsidR="002A64FE">
        <w:rPr>
          <w:rFonts w:ascii="Arial" w:hAnsi="Arial" w:cs="Arial"/>
          <w:bCs/>
        </w:rPr>
        <w:t xml:space="preserve"> </w:t>
      </w:r>
      <w:r w:rsidR="002A64FE" w:rsidRPr="0089334E">
        <w:rPr>
          <w:rFonts w:ascii="Arial" w:hAnsi="Arial" w:cs="Arial"/>
          <w:bCs/>
          <w:vertAlign w:val="superscript"/>
        </w:rPr>
        <w:t>(</w:t>
      </w:r>
      <w:r w:rsidR="002A64FE">
        <w:rPr>
          <w:rFonts w:ascii="Arial" w:hAnsi="Arial" w:cs="Arial"/>
          <w:bCs/>
          <w:vertAlign w:val="superscript"/>
        </w:rPr>
        <w:t xml:space="preserve">7) </w:t>
      </w:r>
    </w:p>
    <w:p w14:paraId="77D412D4" w14:textId="7DDDF1BC" w:rsidR="005B6477" w:rsidRPr="00877411" w:rsidRDefault="00F03E28" w:rsidP="003338FC">
      <w:pPr>
        <w:spacing w:before="100" w:beforeAutospacing="1" w:after="100" w:afterAutospacing="1" w:line="276" w:lineRule="auto"/>
        <w:rPr>
          <w:rFonts w:ascii="Arial" w:hAnsi="Arial" w:cs="Arial"/>
          <w:bCs/>
        </w:rPr>
      </w:pPr>
      <w:r w:rsidRPr="001D50B8">
        <w:rPr>
          <w:rFonts w:ascii="Arial" w:hAnsi="Arial" w:cs="Arial"/>
          <w:bCs/>
        </w:rPr>
        <w:t xml:space="preserve">Century Geophysical has a multi-parameter </w:t>
      </w:r>
      <w:r w:rsidR="00151E12" w:rsidRPr="001D50B8">
        <w:rPr>
          <w:rFonts w:ascii="Arial" w:hAnsi="Arial" w:cs="Arial"/>
          <w:bCs/>
        </w:rPr>
        <w:t xml:space="preserve">Series Induced Polarization </w:t>
      </w:r>
      <w:r w:rsidR="00093A75">
        <w:rPr>
          <w:rFonts w:ascii="Arial" w:hAnsi="Arial" w:cs="Arial"/>
          <w:bCs/>
        </w:rPr>
        <w:t>l</w:t>
      </w:r>
      <w:r w:rsidR="00151E12" w:rsidRPr="001D50B8">
        <w:rPr>
          <w:rFonts w:ascii="Arial" w:hAnsi="Arial" w:cs="Arial"/>
          <w:bCs/>
        </w:rPr>
        <w:t xml:space="preserve">ogging </w:t>
      </w:r>
      <w:r w:rsidR="00093A75">
        <w:rPr>
          <w:rFonts w:ascii="Arial" w:hAnsi="Arial" w:cs="Arial"/>
          <w:bCs/>
        </w:rPr>
        <w:t>t</w:t>
      </w:r>
      <w:r w:rsidRPr="001D50B8">
        <w:rPr>
          <w:rFonts w:ascii="Arial" w:hAnsi="Arial" w:cs="Arial"/>
          <w:bCs/>
        </w:rPr>
        <w:t xml:space="preserve">ool for hard rock mining and uranium exploration.  It </w:t>
      </w:r>
      <w:r w:rsidR="00151E12" w:rsidRPr="001D50B8">
        <w:rPr>
          <w:rFonts w:ascii="Arial" w:hAnsi="Arial" w:cs="Arial"/>
          <w:bCs/>
        </w:rPr>
        <w:t>records</w:t>
      </w:r>
      <w:r w:rsidRPr="001D50B8">
        <w:rPr>
          <w:rFonts w:ascii="Arial" w:hAnsi="Arial" w:cs="Arial"/>
          <w:bCs/>
        </w:rPr>
        <w:t xml:space="preserve"> SP, a single point resistance</w:t>
      </w:r>
      <w:r w:rsidR="00093A75">
        <w:rPr>
          <w:rFonts w:ascii="Arial" w:hAnsi="Arial" w:cs="Arial"/>
          <w:bCs/>
        </w:rPr>
        <w:t>,</w:t>
      </w:r>
      <w:r w:rsidRPr="001D50B8">
        <w:rPr>
          <w:rFonts w:ascii="Arial" w:hAnsi="Arial" w:cs="Arial"/>
          <w:bCs/>
        </w:rPr>
        <w:t xml:space="preserve"> and induced polarization, with optional natural gamma</w:t>
      </w:r>
      <w:r w:rsidR="00093A75">
        <w:rPr>
          <w:rFonts w:ascii="Arial" w:hAnsi="Arial" w:cs="Arial"/>
          <w:bCs/>
        </w:rPr>
        <w:t xml:space="preserve"> ray</w:t>
      </w:r>
      <w:r w:rsidRPr="001D50B8">
        <w:rPr>
          <w:rFonts w:ascii="Arial" w:hAnsi="Arial" w:cs="Arial"/>
          <w:bCs/>
        </w:rPr>
        <w:t>.  The tool features a 16 and 64 array electrode spacing, passing an alternating current through the formation, resulting in a measurement of chargeability.  This lightweight</w:t>
      </w:r>
      <w:r w:rsidR="005B6477">
        <w:rPr>
          <w:rFonts w:ascii="Arial" w:hAnsi="Arial" w:cs="Arial"/>
          <w:bCs/>
        </w:rPr>
        <w:t xml:space="preserve"> </w:t>
      </w:r>
      <w:r w:rsidRPr="001D50B8">
        <w:rPr>
          <w:rFonts w:ascii="Arial" w:hAnsi="Arial" w:cs="Arial"/>
          <w:bCs/>
        </w:rPr>
        <w:t xml:space="preserve">tool is 51 mm. </w:t>
      </w:r>
      <w:r w:rsidR="005B6477">
        <w:rPr>
          <w:rFonts w:ascii="Arial" w:hAnsi="Arial" w:cs="Arial"/>
          <w:bCs/>
        </w:rPr>
        <w:t xml:space="preserve">OD </w:t>
      </w:r>
      <w:r w:rsidRPr="001D50B8">
        <w:rPr>
          <w:rFonts w:ascii="Arial" w:hAnsi="Arial" w:cs="Arial"/>
          <w:bCs/>
        </w:rPr>
        <w:t xml:space="preserve">and </w:t>
      </w:r>
      <w:r w:rsidR="009A60E4" w:rsidRPr="001D50B8">
        <w:rPr>
          <w:rFonts w:ascii="Arial" w:hAnsi="Arial" w:cs="Arial"/>
          <w:bCs/>
        </w:rPr>
        <w:t>~2 m</w:t>
      </w:r>
      <w:r w:rsidRPr="001D50B8">
        <w:rPr>
          <w:rFonts w:ascii="Arial" w:hAnsi="Arial" w:cs="Arial"/>
          <w:bCs/>
        </w:rPr>
        <w:t>. long.</w:t>
      </w:r>
    </w:p>
    <w:tbl>
      <w:tblPr>
        <w:tblStyle w:val="TableGrid"/>
        <w:tblW w:w="2859" w:type="dxa"/>
        <w:tblInd w:w="1460" w:type="dxa"/>
        <w:tblLook w:val="04A0" w:firstRow="1" w:lastRow="0" w:firstColumn="1" w:lastColumn="0" w:noHBand="0" w:noVBand="1"/>
      </w:tblPr>
      <w:tblGrid>
        <w:gridCol w:w="1843"/>
        <w:gridCol w:w="1737"/>
      </w:tblGrid>
      <w:tr w:rsidR="005B6477" w:rsidRPr="001D50B8" w14:paraId="03F3C739" w14:textId="77777777" w:rsidTr="005B6477">
        <w:trPr>
          <w:trHeight w:val="112"/>
        </w:trPr>
        <w:tc>
          <w:tcPr>
            <w:tcW w:w="1472" w:type="dxa"/>
          </w:tcPr>
          <w:p w14:paraId="1DE34DA6" w14:textId="77777777" w:rsidR="005B6477" w:rsidRPr="001D50B8" w:rsidRDefault="005B6477" w:rsidP="003338FC">
            <w:pPr>
              <w:spacing w:line="276" w:lineRule="auto"/>
              <w:rPr>
                <w:rFonts w:ascii="Arial" w:hAnsi="Arial" w:cs="Arial"/>
                <w:b/>
              </w:rPr>
            </w:pPr>
            <w:r w:rsidRPr="001D50B8">
              <w:rPr>
                <w:rFonts w:ascii="Arial" w:hAnsi="Arial" w:cs="Arial"/>
                <w:b/>
              </w:rPr>
              <w:lastRenderedPageBreak/>
              <w:t>Material Type</w:t>
            </w:r>
          </w:p>
          <w:p w14:paraId="34268BE2" w14:textId="77777777" w:rsidR="005B6477" w:rsidRPr="001D50B8" w:rsidRDefault="005B6477" w:rsidP="003338FC">
            <w:pPr>
              <w:spacing w:line="276" w:lineRule="auto"/>
              <w:rPr>
                <w:rFonts w:ascii="Arial" w:hAnsi="Arial" w:cs="Arial"/>
                <w:b/>
              </w:rPr>
            </w:pPr>
            <w:r w:rsidRPr="001D50B8">
              <w:rPr>
                <w:rFonts w:ascii="Arial" w:hAnsi="Arial" w:cs="Arial"/>
                <w:b/>
              </w:rPr>
              <w:t>1 % Sample Concentration</w:t>
            </w:r>
          </w:p>
        </w:tc>
        <w:tc>
          <w:tcPr>
            <w:tcW w:w="1387" w:type="dxa"/>
          </w:tcPr>
          <w:p w14:paraId="45D127E1" w14:textId="77777777" w:rsidR="005B6477" w:rsidRPr="001D50B8" w:rsidRDefault="005B6477" w:rsidP="003338FC">
            <w:pPr>
              <w:spacing w:line="276" w:lineRule="auto"/>
              <w:rPr>
                <w:rFonts w:ascii="Arial" w:hAnsi="Arial" w:cs="Arial"/>
                <w:b/>
              </w:rPr>
            </w:pPr>
            <w:r w:rsidRPr="001D50B8">
              <w:rPr>
                <w:rFonts w:ascii="Arial" w:hAnsi="Arial" w:cs="Arial"/>
                <w:b/>
              </w:rPr>
              <w:t>Chargeability (msec)</w:t>
            </w:r>
          </w:p>
        </w:tc>
      </w:tr>
      <w:tr w:rsidR="005B6477" w:rsidRPr="001D50B8" w14:paraId="0794074A" w14:textId="77777777" w:rsidTr="005B6477">
        <w:trPr>
          <w:trHeight w:val="108"/>
        </w:trPr>
        <w:tc>
          <w:tcPr>
            <w:tcW w:w="1472" w:type="dxa"/>
          </w:tcPr>
          <w:p w14:paraId="3A2E7913" w14:textId="77777777" w:rsidR="005B6477" w:rsidRPr="001D50B8" w:rsidRDefault="005B6477" w:rsidP="003338FC">
            <w:pPr>
              <w:spacing w:line="276" w:lineRule="auto"/>
              <w:rPr>
                <w:rFonts w:ascii="Arial" w:hAnsi="Arial" w:cs="Arial"/>
                <w:bCs/>
              </w:rPr>
            </w:pPr>
            <w:r w:rsidRPr="001D50B8">
              <w:rPr>
                <w:rFonts w:ascii="Arial" w:hAnsi="Arial" w:cs="Arial"/>
                <w:bCs/>
              </w:rPr>
              <w:t>Pyrite</w:t>
            </w:r>
          </w:p>
        </w:tc>
        <w:tc>
          <w:tcPr>
            <w:tcW w:w="1387" w:type="dxa"/>
          </w:tcPr>
          <w:p w14:paraId="23E79D8E" w14:textId="77777777" w:rsidR="005B6477" w:rsidRPr="001D50B8" w:rsidRDefault="005B6477" w:rsidP="003338FC">
            <w:pPr>
              <w:spacing w:line="276" w:lineRule="auto"/>
              <w:rPr>
                <w:rFonts w:ascii="Arial" w:hAnsi="Arial" w:cs="Arial"/>
                <w:bCs/>
              </w:rPr>
            </w:pPr>
            <w:r w:rsidRPr="001D50B8">
              <w:rPr>
                <w:rFonts w:ascii="Arial" w:hAnsi="Arial" w:cs="Arial"/>
                <w:bCs/>
              </w:rPr>
              <w:t>13.4</w:t>
            </w:r>
          </w:p>
        </w:tc>
      </w:tr>
      <w:tr w:rsidR="005B6477" w:rsidRPr="001D50B8" w14:paraId="463F48A2" w14:textId="77777777" w:rsidTr="005B6477">
        <w:trPr>
          <w:trHeight w:val="112"/>
        </w:trPr>
        <w:tc>
          <w:tcPr>
            <w:tcW w:w="1472" w:type="dxa"/>
          </w:tcPr>
          <w:p w14:paraId="54E845EC" w14:textId="77777777" w:rsidR="005B6477" w:rsidRPr="001D50B8" w:rsidRDefault="005B6477" w:rsidP="003338FC">
            <w:pPr>
              <w:spacing w:line="276" w:lineRule="auto"/>
              <w:rPr>
                <w:rFonts w:ascii="Arial" w:hAnsi="Arial" w:cs="Arial"/>
                <w:bCs/>
              </w:rPr>
            </w:pPr>
            <w:r w:rsidRPr="001D50B8">
              <w:rPr>
                <w:rFonts w:ascii="Arial" w:hAnsi="Arial" w:cs="Arial"/>
                <w:bCs/>
              </w:rPr>
              <w:t>Chalcocite</w:t>
            </w:r>
          </w:p>
        </w:tc>
        <w:tc>
          <w:tcPr>
            <w:tcW w:w="1387" w:type="dxa"/>
          </w:tcPr>
          <w:p w14:paraId="6DCF56BB" w14:textId="77777777" w:rsidR="005B6477" w:rsidRPr="001D50B8" w:rsidRDefault="005B6477" w:rsidP="003338FC">
            <w:pPr>
              <w:spacing w:line="276" w:lineRule="auto"/>
              <w:rPr>
                <w:rFonts w:ascii="Arial" w:hAnsi="Arial" w:cs="Arial"/>
                <w:bCs/>
              </w:rPr>
            </w:pPr>
            <w:r w:rsidRPr="001D50B8">
              <w:rPr>
                <w:rFonts w:ascii="Arial" w:hAnsi="Arial" w:cs="Arial"/>
                <w:bCs/>
              </w:rPr>
              <w:t>13.2</w:t>
            </w:r>
          </w:p>
        </w:tc>
      </w:tr>
      <w:tr w:rsidR="005B6477" w:rsidRPr="001D50B8" w14:paraId="23A71E58" w14:textId="77777777" w:rsidTr="005B6477">
        <w:trPr>
          <w:trHeight w:val="112"/>
        </w:trPr>
        <w:tc>
          <w:tcPr>
            <w:tcW w:w="1472" w:type="dxa"/>
          </w:tcPr>
          <w:p w14:paraId="04D23CB5" w14:textId="77777777" w:rsidR="005B6477" w:rsidRPr="001D50B8" w:rsidRDefault="005B6477" w:rsidP="003338FC">
            <w:pPr>
              <w:spacing w:line="276" w:lineRule="auto"/>
              <w:rPr>
                <w:rFonts w:ascii="Arial" w:hAnsi="Arial" w:cs="Arial"/>
                <w:bCs/>
              </w:rPr>
            </w:pPr>
            <w:r w:rsidRPr="001D50B8">
              <w:rPr>
                <w:rFonts w:ascii="Arial" w:hAnsi="Arial" w:cs="Arial"/>
                <w:bCs/>
              </w:rPr>
              <w:t>Copper</w:t>
            </w:r>
          </w:p>
        </w:tc>
        <w:tc>
          <w:tcPr>
            <w:tcW w:w="1387" w:type="dxa"/>
          </w:tcPr>
          <w:p w14:paraId="106F94AB" w14:textId="77777777" w:rsidR="005B6477" w:rsidRPr="001D50B8" w:rsidRDefault="005B6477" w:rsidP="003338FC">
            <w:pPr>
              <w:spacing w:line="276" w:lineRule="auto"/>
              <w:rPr>
                <w:rFonts w:ascii="Arial" w:hAnsi="Arial" w:cs="Arial"/>
                <w:bCs/>
              </w:rPr>
            </w:pPr>
            <w:r w:rsidRPr="001D50B8">
              <w:rPr>
                <w:rFonts w:ascii="Arial" w:hAnsi="Arial" w:cs="Arial"/>
                <w:bCs/>
              </w:rPr>
              <w:t>12.3</w:t>
            </w:r>
          </w:p>
        </w:tc>
      </w:tr>
      <w:tr w:rsidR="005B6477" w:rsidRPr="001D50B8" w14:paraId="5ACF6BD6" w14:textId="77777777" w:rsidTr="005B6477">
        <w:trPr>
          <w:trHeight w:val="108"/>
        </w:trPr>
        <w:tc>
          <w:tcPr>
            <w:tcW w:w="1472" w:type="dxa"/>
          </w:tcPr>
          <w:p w14:paraId="5D43CE9D" w14:textId="77777777" w:rsidR="005B6477" w:rsidRPr="001D50B8" w:rsidRDefault="005B6477" w:rsidP="003338FC">
            <w:pPr>
              <w:spacing w:line="276" w:lineRule="auto"/>
              <w:rPr>
                <w:rFonts w:ascii="Arial" w:hAnsi="Arial" w:cs="Arial"/>
                <w:b/>
              </w:rPr>
            </w:pPr>
            <w:r w:rsidRPr="001D50B8">
              <w:rPr>
                <w:rFonts w:ascii="Arial" w:hAnsi="Arial" w:cs="Arial"/>
                <w:bCs/>
              </w:rPr>
              <w:t>Graphite</w:t>
            </w:r>
          </w:p>
        </w:tc>
        <w:tc>
          <w:tcPr>
            <w:tcW w:w="1387" w:type="dxa"/>
          </w:tcPr>
          <w:p w14:paraId="0D5A432A" w14:textId="77777777" w:rsidR="005B6477" w:rsidRPr="001D50B8" w:rsidRDefault="005B6477" w:rsidP="003338FC">
            <w:pPr>
              <w:spacing w:line="276" w:lineRule="auto"/>
              <w:rPr>
                <w:rFonts w:ascii="Arial" w:hAnsi="Arial" w:cs="Arial"/>
                <w:b/>
              </w:rPr>
            </w:pPr>
            <w:r w:rsidRPr="001D50B8">
              <w:rPr>
                <w:rFonts w:ascii="Arial" w:hAnsi="Arial" w:cs="Arial"/>
                <w:bCs/>
              </w:rPr>
              <w:t>11.2</w:t>
            </w:r>
          </w:p>
        </w:tc>
      </w:tr>
      <w:tr w:rsidR="005B6477" w:rsidRPr="001D50B8" w14:paraId="5E193416" w14:textId="77777777" w:rsidTr="005B6477">
        <w:trPr>
          <w:trHeight w:val="112"/>
        </w:trPr>
        <w:tc>
          <w:tcPr>
            <w:tcW w:w="1472" w:type="dxa"/>
          </w:tcPr>
          <w:p w14:paraId="6268D8D1" w14:textId="77777777" w:rsidR="005B6477" w:rsidRPr="001D50B8" w:rsidRDefault="005B6477" w:rsidP="003338FC">
            <w:pPr>
              <w:spacing w:line="276" w:lineRule="auto"/>
              <w:rPr>
                <w:rFonts w:ascii="Arial" w:hAnsi="Arial" w:cs="Arial"/>
                <w:bCs/>
              </w:rPr>
            </w:pPr>
            <w:r w:rsidRPr="001D50B8">
              <w:rPr>
                <w:rFonts w:ascii="Arial" w:hAnsi="Arial" w:cs="Arial"/>
                <w:bCs/>
              </w:rPr>
              <w:t>Chalcopyrite</w:t>
            </w:r>
          </w:p>
        </w:tc>
        <w:tc>
          <w:tcPr>
            <w:tcW w:w="1387" w:type="dxa"/>
          </w:tcPr>
          <w:p w14:paraId="6B52AF3A" w14:textId="77777777" w:rsidR="005B6477" w:rsidRPr="001D50B8" w:rsidRDefault="005B6477" w:rsidP="003338FC">
            <w:pPr>
              <w:spacing w:line="276" w:lineRule="auto"/>
              <w:rPr>
                <w:rFonts w:ascii="Arial" w:hAnsi="Arial" w:cs="Arial"/>
                <w:bCs/>
              </w:rPr>
            </w:pPr>
            <w:r w:rsidRPr="001D50B8">
              <w:rPr>
                <w:rFonts w:ascii="Arial" w:hAnsi="Arial" w:cs="Arial"/>
                <w:bCs/>
              </w:rPr>
              <w:t>9.4</w:t>
            </w:r>
          </w:p>
        </w:tc>
      </w:tr>
      <w:tr w:rsidR="005B6477" w:rsidRPr="001D50B8" w14:paraId="1D96FF10" w14:textId="77777777" w:rsidTr="005B6477">
        <w:trPr>
          <w:trHeight w:val="112"/>
        </w:trPr>
        <w:tc>
          <w:tcPr>
            <w:tcW w:w="1472" w:type="dxa"/>
          </w:tcPr>
          <w:p w14:paraId="07F01F1D" w14:textId="77777777" w:rsidR="005B6477" w:rsidRPr="001D50B8" w:rsidRDefault="005B6477" w:rsidP="003338FC">
            <w:pPr>
              <w:spacing w:line="276" w:lineRule="auto"/>
              <w:rPr>
                <w:rFonts w:ascii="Arial" w:hAnsi="Arial" w:cs="Arial"/>
                <w:bCs/>
              </w:rPr>
            </w:pPr>
            <w:r w:rsidRPr="001D50B8">
              <w:rPr>
                <w:rFonts w:ascii="Arial" w:hAnsi="Arial" w:cs="Arial"/>
                <w:bCs/>
              </w:rPr>
              <w:t>Galena</w:t>
            </w:r>
          </w:p>
        </w:tc>
        <w:tc>
          <w:tcPr>
            <w:tcW w:w="1387" w:type="dxa"/>
          </w:tcPr>
          <w:p w14:paraId="21E65D53" w14:textId="77777777" w:rsidR="005B6477" w:rsidRPr="001D50B8" w:rsidRDefault="005B6477" w:rsidP="003338FC">
            <w:pPr>
              <w:spacing w:line="276" w:lineRule="auto"/>
              <w:rPr>
                <w:rFonts w:ascii="Arial" w:hAnsi="Arial" w:cs="Arial"/>
                <w:bCs/>
              </w:rPr>
            </w:pPr>
            <w:r w:rsidRPr="001D50B8">
              <w:rPr>
                <w:rFonts w:ascii="Arial" w:hAnsi="Arial" w:cs="Arial"/>
                <w:bCs/>
              </w:rPr>
              <w:t>3.7</w:t>
            </w:r>
          </w:p>
        </w:tc>
      </w:tr>
      <w:tr w:rsidR="005B6477" w:rsidRPr="001D50B8" w14:paraId="1305B4A1" w14:textId="77777777" w:rsidTr="005B6477">
        <w:trPr>
          <w:trHeight w:val="108"/>
        </w:trPr>
        <w:tc>
          <w:tcPr>
            <w:tcW w:w="1472" w:type="dxa"/>
          </w:tcPr>
          <w:p w14:paraId="44C3CE59" w14:textId="77777777" w:rsidR="005B6477" w:rsidRPr="001D50B8" w:rsidRDefault="005B6477" w:rsidP="003338FC">
            <w:pPr>
              <w:spacing w:line="276" w:lineRule="auto"/>
              <w:rPr>
                <w:rFonts w:ascii="Arial" w:hAnsi="Arial" w:cs="Arial"/>
                <w:bCs/>
              </w:rPr>
            </w:pPr>
            <w:r w:rsidRPr="001D50B8">
              <w:rPr>
                <w:rFonts w:ascii="Arial" w:hAnsi="Arial" w:cs="Arial"/>
                <w:bCs/>
              </w:rPr>
              <w:t>Magnetite</w:t>
            </w:r>
          </w:p>
        </w:tc>
        <w:tc>
          <w:tcPr>
            <w:tcW w:w="1387" w:type="dxa"/>
          </w:tcPr>
          <w:p w14:paraId="26CFF564" w14:textId="77777777" w:rsidR="005B6477" w:rsidRPr="001D50B8" w:rsidRDefault="005B6477" w:rsidP="003338FC">
            <w:pPr>
              <w:spacing w:line="276" w:lineRule="auto"/>
              <w:rPr>
                <w:rFonts w:ascii="Arial" w:hAnsi="Arial" w:cs="Arial"/>
                <w:bCs/>
              </w:rPr>
            </w:pPr>
            <w:r w:rsidRPr="001D50B8">
              <w:rPr>
                <w:rFonts w:ascii="Arial" w:hAnsi="Arial" w:cs="Arial"/>
                <w:bCs/>
              </w:rPr>
              <w:t>2.2</w:t>
            </w:r>
          </w:p>
        </w:tc>
      </w:tr>
      <w:tr w:rsidR="005B6477" w:rsidRPr="001D50B8" w14:paraId="316899F7" w14:textId="77777777" w:rsidTr="005B6477">
        <w:trPr>
          <w:trHeight w:val="112"/>
        </w:trPr>
        <w:tc>
          <w:tcPr>
            <w:tcW w:w="1472" w:type="dxa"/>
          </w:tcPr>
          <w:p w14:paraId="5CEF39E9" w14:textId="77777777" w:rsidR="005B6477" w:rsidRPr="001D50B8" w:rsidRDefault="005B6477" w:rsidP="003338FC">
            <w:pPr>
              <w:spacing w:line="276" w:lineRule="auto"/>
              <w:rPr>
                <w:rFonts w:ascii="Arial" w:hAnsi="Arial" w:cs="Arial"/>
                <w:bCs/>
              </w:rPr>
            </w:pPr>
            <w:r w:rsidRPr="001D50B8">
              <w:rPr>
                <w:rFonts w:ascii="Arial" w:hAnsi="Arial" w:cs="Arial"/>
                <w:bCs/>
              </w:rPr>
              <w:t>Malachite</w:t>
            </w:r>
          </w:p>
        </w:tc>
        <w:tc>
          <w:tcPr>
            <w:tcW w:w="1387" w:type="dxa"/>
          </w:tcPr>
          <w:p w14:paraId="608D8D0A" w14:textId="77777777" w:rsidR="005B6477" w:rsidRPr="001D50B8" w:rsidRDefault="005B6477" w:rsidP="003338FC">
            <w:pPr>
              <w:spacing w:line="276" w:lineRule="auto"/>
              <w:rPr>
                <w:rFonts w:ascii="Arial" w:hAnsi="Arial" w:cs="Arial"/>
                <w:bCs/>
              </w:rPr>
            </w:pPr>
            <w:r w:rsidRPr="001D50B8">
              <w:rPr>
                <w:rFonts w:ascii="Arial" w:hAnsi="Arial" w:cs="Arial"/>
                <w:bCs/>
              </w:rPr>
              <w:t>0.2</w:t>
            </w:r>
          </w:p>
        </w:tc>
      </w:tr>
      <w:tr w:rsidR="005B6477" w:rsidRPr="001D50B8" w14:paraId="2F30F43E" w14:textId="77777777" w:rsidTr="005B6477">
        <w:trPr>
          <w:trHeight w:val="112"/>
        </w:trPr>
        <w:tc>
          <w:tcPr>
            <w:tcW w:w="1472" w:type="dxa"/>
          </w:tcPr>
          <w:p w14:paraId="14E770B3" w14:textId="77777777" w:rsidR="005B6477" w:rsidRPr="001D50B8" w:rsidRDefault="005B6477" w:rsidP="003338FC">
            <w:pPr>
              <w:spacing w:line="276" w:lineRule="auto"/>
              <w:rPr>
                <w:rFonts w:ascii="Arial" w:hAnsi="Arial" w:cs="Arial"/>
                <w:bCs/>
              </w:rPr>
            </w:pPr>
            <w:r w:rsidRPr="001D50B8">
              <w:rPr>
                <w:rFonts w:ascii="Arial" w:hAnsi="Arial" w:cs="Arial"/>
                <w:bCs/>
              </w:rPr>
              <w:t>Hematite</w:t>
            </w:r>
          </w:p>
        </w:tc>
        <w:tc>
          <w:tcPr>
            <w:tcW w:w="1387" w:type="dxa"/>
          </w:tcPr>
          <w:p w14:paraId="0DDB3FF3" w14:textId="77777777" w:rsidR="005B6477" w:rsidRPr="001D50B8" w:rsidRDefault="005B6477" w:rsidP="003338FC">
            <w:pPr>
              <w:spacing w:line="276" w:lineRule="auto"/>
              <w:rPr>
                <w:rFonts w:ascii="Arial" w:hAnsi="Arial" w:cs="Arial"/>
                <w:bCs/>
              </w:rPr>
            </w:pPr>
            <w:r w:rsidRPr="001D50B8">
              <w:rPr>
                <w:rFonts w:ascii="Arial" w:hAnsi="Arial" w:cs="Arial"/>
                <w:bCs/>
              </w:rPr>
              <w:t>0</w:t>
            </w:r>
          </w:p>
        </w:tc>
      </w:tr>
    </w:tbl>
    <w:p w14:paraId="0416B363" w14:textId="7C31C120" w:rsidR="005B6477" w:rsidRPr="001D50B8" w:rsidRDefault="005B6477" w:rsidP="003338FC">
      <w:pPr>
        <w:spacing w:before="100" w:beforeAutospacing="1" w:after="100" w:afterAutospacing="1" w:line="276" w:lineRule="auto"/>
        <w:jc w:val="center"/>
        <w:rPr>
          <w:rFonts w:ascii="Arial" w:hAnsi="Arial" w:cs="Arial"/>
          <w:b/>
          <w:i/>
          <w:caps/>
        </w:rPr>
      </w:pPr>
      <w:r w:rsidRPr="001D50B8">
        <w:rPr>
          <w:rFonts w:ascii="Arial" w:hAnsi="Arial" w:cs="Arial"/>
          <w:bCs/>
          <w:i/>
        </w:rPr>
        <w:t xml:space="preserve">Figure </w:t>
      </w:r>
      <w:r>
        <w:rPr>
          <w:rFonts w:ascii="Arial" w:hAnsi="Arial" w:cs="Arial"/>
          <w:bCs/>
          <w:i/>
        </w:rPr>
        <w:t>6</w:t>
      </w:r>
      <w:r w:rsidRPr="001D50B8">
        <w:rPr>
          <w:rFonts w:ascii="Arial" w:hAnsi="Arial" w:cs="Arial"/>
          <w:bCs/>
          <w:i/>
        </w:rPr>
        <w:t>: Chargeability times for various rocks and minerals.</w:t>
      </w:r>
      <w:r>
        <w:rPr>
          <w:rFonts w:ascii="Arial" w:hAnsi="Arial" w:cs="Arial"/>
          <w:bCs/>
          <w:i/>
        </w:rPr>
        <w:t xml:space="preserve"> </w:t>
      </w:r>
      <w:r w:rsidRPr="0089334E">
        <w:rPr>
          <w:rFonts w:ascii="Arial" w:hAnsi="Arial" w:cs="Arial"/>
          <w:bCs/>
          <w:vertAlign w:val="superscript"/>
        </w:rPr>
        <w:t>(</w:t>
      </w:r>
      <w:r>
        <w:rPr>
          <w:rFonts w:ascii="Arial" w:hAnsi="Arial" w:cs="Arial"/>
          <w:bCs/>
          <w:vertAlign w:val="superscript"/>
        </w:rPr>
        <w:t>7)</w:t>
      </w:r>
    </w:p>
    <w:p w14:paraId="7490FBA8" w14:textId="586DF114" w:rsidR="00151E12" w:rsidRDefault="00151E12" w:rsidP="003338FC">
      <w:pPr>
        <w:spacing w:line="276" w:lineRule="auto"/>
        <w:contextualSpacing/>
        <w:rPr>
          <w:rFonts w:ascii="Arial" w:hAnsi="Arial" w:cs="Arial"/>
          <w:bCs/>
          <w:vertAlign w:val="superscript"/>
        </w:rPr>
      </w:pPr>
      <w:r w:rsidRPr="001D50B8">
        <w:rPr>
          <w:rFonts w:ascii="Arial" w:hAnsi="Arial" w:cs="Arial"/>
          <w:bCs/>
        </w:rPr>
        <w:t xml:space="preserve">In 1986, a Canadian study ran IP logs along with temperature, resistivity, and SP logs to evaluate IP’s usefulness in </w:t>
      </w:r>
      <w:r w:rsidR="00877411">
        <w:rPr>
          <w:rFonts w:ascii="Arial" w:hAnsi="Arial" w:cs="Arial"/>
          <w:bCs/>
        </w:rPr>
        <w:t>find</w:t>
      </w:r>
      <w:r w:rsidRPr="001D50B8">
        <w:rPr>
          <w:rFonts w:ascii="Arial" w:hAnsi="Arial" w:cs="Arial"/>
          <w:bCs/>
        </w:rPr>
        <w:t xml:space="preserve">ing gold </w:t>
      </w:r>
      <w:r w:rsidR="00877411">
        <w:rPr>
          <w:rFonts w:ascii="Arial" w:hAnsi="Arial" w:cs="Arial"/>
          <w:bCs/>
        </w:rPr>
        <w:t xml:space="preserve">associated with pyrite </w:t>
      </w:r>
      <w:r w:rsidRPr="001D50B8">
        <w:rPr>
          <w:rFonts w:ascii="Arial" w:hAnsi="Arial" w:cs="Arial"/>
          <w:bCs/>
        </w:rPr>
        <w:t>within a volcanic host rock.  The combined logs were very good at defining a marker bed of graphite</w:t>
      </w:r>
      <w:r w:rsidR="00877411">
        <w:rPr>
          <w:rFonts w:ascii="Arial" w:hAnsi="Arial" w:cs="Arial"/>
          <w:bCs/>
        </w:rPr>
        <w:t>-schist</w:t>
      </w:r>
      <w:r w:rsidRPr="001D50B8">
        <w:rPr>
          <w:rFonts w:ascii="Arial" w:hAnsi="Arial" w:cs="Arial"/>
          <w:bCs/>
        </w:rPr>
        <w:t xml:space="preserve"> but proved more ambiguous for the gold. </w:t>
      </w:r>
      <w:r w:rsidR="00974C73">
        <w:rPr>
          <w:rFonts w:ascii="Arial" w:hAnsi="Arial" w:cs="Arial"/>
          <w:bCs/>
          <w:vertAlign w:val="superscript"/>
        </w:rPr>
        <w:t xml:space="preserve"> </w:t>
      </w:r>
      <w:r w:rsidR="00877411">
        <w:rPr>
          <w:rFonts w:ascii="Arial" w:hAnsi="Arial" w:cs="Arial"/>
          <w:bCs/>
        </w:rPr>
        <w:t xml:space="preserve">The study showed the </w:t>
      </w:r>
      <w:r w:rsidR="002F3594">
        <w:rPr>
          <w:rFonts w:ascii="Arial" w:hAnsi="Arial" w:cs="Arial"/>
          <w:bCs/>
        </w:rPr>
        <w:t>benefits</w:t>
      </w:r>
      <w:r w:rsidR="00877411">
        <w:rPr>
          <w:rFonts w:ascii="Arial" w:hAnsi="Arial" w:cs="Arial"/>
          <w:bCs/>
        </w:rPr>
        <w:t xml:space="preserve"> of multiparameter logging acquisitions </w:t>
      </w:r>
      <w:r w:rsidR="002F3594">
        <w:rPr>
          <w:rFonts w:ascii="Arial" w:hAnsi="Arial" w:cs="Arial"/>
          <w:bCs/>
        </w:rPr>
        <w:t>for</w:t>
      </w:r>
      <w:r w:rsidR="00877411">
        <w:rPr>
          <w:rFonts w:ascii="Arial" w:hAnsi="Arial" w:cs="Arial"/>
          <w:bCs/>
        </w:rPr>
        <w:t xml:space="preserve"> delineating highly altered rocks, but a statistical approach</w:t>
      </w:r>
      <w:r w:rsidR="004D71BE">
        <w:rPr>
          <w:rFonts w:ascii="Arial" w:hAnsi="Arial" w:cs="Arial"/>
          <w:bCs/>
        </w:rPr>
        <w:t xml:space="preserve"> to the </w:t>
      </w:r>
      <w:r w:rsidR="001E09D6">
        <w:rPr>
          <w:rFonts w:ascii="Arial" w:hAnsi="Arial" w:cs="Arial"/>
          <w:bCs/>
        </w:rPr>
        <w:br/>
      </w:r>
      <w:r w:rsidR="004D71BE">
        <w:rPr>
          <w:rFonts w:ascii="Arial" w:hAnsi="Arial" w:cs="Arial"/>
          <w:bCs/>
        </w:rPr>
        <w:t>complex dataset</w:t>
      </w:r>
      <w:r w:rsidR="00877411">
        <w:rPr>
          <w:rFonts w:ascii="Arial" w:hAnsi="Arial" w:cs="Arial"/>
          <w:bCs/>
        </w:rPr>
        <w:t xml:space="preserve"> needed </w:t>
      </w:r>
      <w:r w:rsidR="002F3594">
        <w:rPr>
          <w:rFonts w:ascii="Arial" w:hAnsi="Arial" w:cs="Arial"/>
          <w:bCs/>
        </w:rPr>
        <w:t xml:space="preserve">further </w:t>
      </w:r>
      <w:r w:rsidR="00877411">
        <w:rPr>
          <w:rFonts w:ascii="Arial" w:hAnsi="Arial" w:cs="Arial"/>
          <w:bCs/>
        </w:rPr>
        <w:t xml:space="preserve">development. </w:t>
      </w:r>
      <w:r w:rsidR="00877411" w:rsidRPr="0089334E">
        <w:rPr>
          <w:rFonts w:ascii="Arial" w:hAnsi="Arial" w:cs="Arial"/>
          <w:bCs/>
          <w:vertAlign w:val="superscript"/>
        </w:rPr>
        <w:t>(</w:t>
      </w:r>
      <w:r w:rsidR="00877411">
        <w:rPr>
          <w:rFonts w:ascii="Arial" w:hAnsi="Arial" w:cs="Arial"/>
          <w:bCs/>
          <w:vertAlign w:val="superscript"/>
        </w:rPr>
        <w:t>8)</w:t>
      </w:r>
    </w:p>
    <w:p w14:paraId="0CC66A61" w14:textId="77777777" w:rsidR="001E09D6" w:rsidRDefault="001E09D6" w:rsidP="003338FC">
      <w:pPr>
        <w:spacing w:line="276" w:lineRule="auto"/>
        <w:contextualSpacing/>
        <w:jc w:val="center"/>
        <w:rPr>
          <w:rFonts w:ascii="Arial" w:hAnsi="Arial" w:cs="Arial"/>
          <w:bCs/>
          <w:vertAlign w:val="superscript"/>
        </w:rPr>
      </w:pPr>
    </w:p>
    <w:p w14:paraId="19495F6C" w14:textId="270A509B" w:rsidR="00877411" w:rsidRDefault="00877411" w:rsidP="003338FC">
      <w:pPr>
        <w:spacing w:line="276" w:lineRule="auto"/>
        <w:contextualSpacing/>
        <w:jc w:val="center"/>
        <w:rPr>
          <w:rFonts w:ascii="Arial" w:hAnsi="Arial" w:cs="Arial"/>
          <w:bCs/>
        </w:rPr>
      </w:pPr>
      <w:r>
        <w:rPr>
          <w:rFonts w:ascii="Arial" w:hAnsi="Arial" w:cs="Arial"/>
          <w:bCs/>
          <w:noProof/>
          <w:lang w:val="en-CA" w:eastAsia="en-CA"/>
        </w:rPr>
        <w:lastRenderedPageBreak/>
        <w:drawing>
          <wp:inline distT="0" distB="0" distL="0" distR="0" wp14:anchorId="51C32053" wp14:editId="3FDC2814">
            <wp:extent cx="5943600" cy="4106545"/>
            <wp:effectExtent l="0" t="0" r="0" b="8255"/>
            <wp:docPr id="1355551157" name="Picture 1" descr="A picture containing tex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51157" name="Picture 1" descr="A picture containing text, 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4106545"/>
                    </a:xfrm>
                    <a:prstGeom prst="rect">
                      <a:avLst/>
                    </a:prstGeom>
                  </pic:spPr>
                </pic:pic>
              </a:graphicData>
            </a:graphic>
          </wp:inline>
        </w:drawing>
      </w:r>
    </w:p>
    <w:p w14:paraId="09AF9BC2" w14:textId="0FCA2158" w:rsidR="005B6477" w:rsidRPr="001D50B8" w:rsidRDefault="005B6477" w:rsidP="003338FC">
      <w:pPr>
        <w:spacing w:line="276" w:lineRule="auto"/>
        <w:contextualSpacing/>
        <w:jc w:val="center"/>
        <w:rPr>
          <w:rFonts w:ascii="Arial" w:hAnsi="Arial" w:cs="Arial"/>
          <w:b/>
          <w:i/>
          <w:caps/>
        </w:rPr>
      </w:pPr>
      <w:r w:rsidRPr="001D50B8">
        <w:rPr>
          <w:rFonts w:ascii="Arial" w:hAnsi="Arial" w:cs="Arial"/>
          <w:bCs/>
          <w:i/>
        </w:rPr>
        <w:t xml:space="preserve">Figure </w:t>
      </w:r>
      <w:r>
        <w:rPr>
          <w:rFonts w:ascii="Arial" w:hAnsi="Arial" w:cs="Arial"/>
          <w:bCs/>
          <w:i/>
        </w:rPr>
        <w:t>7</w:t>
      </w:r>
      <w:r w:rsidRPr="001D50B8">
        <w:rPr>
          <w:rFonts w:ascii="Arial" w:hAnsi="Arial" w:cs="Arial"/>
          <w:bCs/>
          <w:i/>
        </w:rPr>
        <w:t xml:space="preserve">: </w:t>
      </w:r>
      <w:r>
        <w:rPr>
          <w:rFonts w:ascii="Arial" w:hAnsi="Arial" w:cs="Arial"/>
          <w:bCs/>
          <w:i/>
        </w:rPr>
        <w:t>Comparison of Gold Assay, track 1 with IP response, track 5</w:t>
      </w:r>
      <w:r w:rsidRPr="001D50B8">
        <w:rPr>
          <w:rFonts w:ascii="Arial" w:hAnsi="Arial" w:cs="Arial"/>
          <w:bCs/>
          <w:i/>
        </w:rPr>
        <w:t>.</w:t>
      </w:r>
      <w:r>
        <w:rPr>
          <w:rFonts w:ascii="Arial" w:hAnsi="Arial" w:cs="Arial"/>
          <w:bCs/>
          <w:i/>
        </w:rPr>
        <w:t xml:space="preserve"> </w:t>
      </w:r>
      <w:r w:rsidRPr="0089334E">
        <w:rPr>
          <w:rFonts w:ascii="Arial" w:hAnsi="Arial" w:cs="Arial"/>
          <w:bCs/>
          <w:vertAlign w:val="superscript"/>
        </w:rPr>
        <w:t>(</w:t>
      </w:r>
      <w:r>
        <w:rPr>
          <w:rFonts w:ascii="Arial" w:hAnsi="Arial" w:cs="Arial"/>
          <w:bCs/>
          <w:vertAlign w:val="superscript"/>
        </w:rPr>
        <w:t>8)</w:t>
      </w:r>
    </w:p>
    <w:p w14:paraId="7C8F87F4" w14:textId="77777777" w:rsidR="00FE0A7C" w:rsidRPr="001D50B8" w:rsidRDefault="00D56D84" w:rsidP="003338FC">
      <w:pPr>
        <w:spacing w:before="100" w:beforeAutospacing="1" w:after="100" w:afterAutospacing="1" w:line="276" w:lineRule="auto"/>
        <w:rPr>
          <w:rFonts w:ascii="Arial" w:hAnsi="Arial" w:cs="Arial"/>
          <w:bCs/>
        </w:rPr>
      </w:pPr>
      <w:r w:rsidRPr="001D50B8">
        <w:rPr>
          <w:rFonts w:ascii="Arial" w:hAnsi="Arial" w:cs="Arial"/>
          <w:b/>
          <w:caps/>
        </w:rPr>
        <w:t>Induced Gamma Ray Spectroscopy</w:t>
      </w:r>
      <w:r w:rsidR="004F4786" w:rsidRPr="001D50B8">
        <w:rPr>
          <w:rFonts w:ascii="Arial" w:hAnsi="Arial" w:cs="Arial"/>
          <w:b/>
          <w:caps/>
        </w:rPr>
        <w:br/>
      </w:r>
      <w:r w:rsidR="00AC6479" w:rsidRPr="001D50B8">
        <w:rPr>
          <w:rFonts w:ascii="Arial" w:hAnsi="Arial" w:cs="Arial"/>
          <w:bCs/>
        </w:rPr>
        <w:t>Induced g</w:t>
      </w:r>
      <w:r w:rsidRPr="001D50B8">
        <w:rPr>
          <w:rFonts w:ascii="Arial" w:hAnsi="Arial" w:cs="Arial"/>
          <w:bCs/>
        </w:rPr>
        <w:t>amma</w:t>
      </w:r>
      <w:r w:rsidR="00AC6479" w:rsidRPr="001D50B8">
        <w:rPr>
          <w:rFonts w:ascii="Arial" w:hAnsi="Arial" w:cs="Arial"/>
          <w:bCs/>
        </w:rPr>
        <w:t xml:space="preserve"> ray spectroscopy</w:t>
      </w:r>
      <w:r w:rsidR="00D321C3" w:rsidRPr="001D50B8">
        <w:rPr>
          <w:rFonts w:ascii="Arial" w:hAnsi="Arial" w:cs="Arial"/>
          <w:bCs/>
        </w:rPr>
        <w:t xml:space="preserve"> logs</w:t>
      </w:r>
      <w:r w:rsidR="00203321" w:rsidRPr="001D50B8">
        <w:rPr>
          <w:rFonts w:ascii="Arial" w:hAnsi="Arial" w:cs="Arial"/>
          <w:bCs/>
        </w:rPr>
        <w:t>, sometimes called activation logs,</w:t>
      </w:r>
      <w:r w:rsidR="00D321C3" w:rsidRPr="001D50B8">
        <w:rPr>
          <w:rFonts w:ascii="Arial" w:hAnsi="Arial" w:cs="Arial"/>
          <w:bCs/>
        </w:rPr>
        <w:t xml:space="preserve"> measure the concentration of specific elements in the rock. In oilfield use, the elemental yields are transformed into minerals using a leas</w:t>
      </w:r>
      <w:r w:rsidR="00024C2D" w:rsidRPr="001D50B8">
        <w:rPr>
          <w:rFonts w:ascii="Arial" w:hAnsi="Arial" w:cs="Arial"/>
          <w:bCs/>
        </w:rPr>
        <w:t>t</w:t>
      </w:r>
      <w:r w:rsidR="00D321C3" w:rsidRPr="001D50B8">
        <w:rPr>
          <w:rFonts w:ascii="Arial" w:hAnsi="Arial" w:cs="Arial"/>
          <w:bCs/>
        </w:rPr>
        <w:t xml:space="preserve"> squares algorithm</w:t>
      </w:r>
      <w:r w:rsidR="00024C2D" w:rsidRPr="001D50B8">
        <w:rPr>
          <w:rFonts w:ascii="Arial" w:hAnsi="Arial" w:cs="Arial"/>
          <w:bCs/>
        </w:rPr>
        <w:t xml:space="preserve"> to create a lithology log presentat</w:t>
      </w:r>
      <w:r w:rsidR="00203321" w:rsidRPr="001D50B8">
        <w:rPr>
          <w:rFonts w:ascii="Arial" w:hAnsi="Arial" w:cs="Arial"/>
          <w:bCs/>
        </w:rPr>
        <w:t>i</w:t>
      </w:r>
      <w:r w:rsidR="00024C2D" w:rsidRPr="001D50B8">
        <w:rPr>
          <w:rFonts w:ascii="Arial" w:hAnsi="Arial" w:cs="Arial"/>
          <w:bCs/>
        </w:rPr>
        <w:t xml:space="preserve">on. Capture cross </w:t>
      </w:r>
      <w:r w:rsidR="00725FA3" w:rsidRPr="001D50B8">
        <w:rPr>
          <w:rFonts w:ascii="Arial" w:hAnsi="Arial" w:cs="Arial"/>
          <w:bCs/>
        </w:rPr>
        <w:t>section</w:t>
      </w:r>
      <w:r w:rsidR="00024C2D" w:rsidRPr="001D50B8">
        <w:rPr>
          <w:rFonts w:ascii="Arial" w:hAnsi="Arial" w:cs="Arial"/>
          <w:bCs/>
        </w:rPr>
        <w:t xml:space="preserve"> (Sigma) and </w:t>
      </w:r>
      <w:r w:rsidR="00725FA3" w:rsidRPr="001D50B8">
        <w:rPr>
          <w:rFonts w:ascii="Arial" w:hAnsi="Arial" w:cs="Arial"/>
          <w:bCs/>
        </w:rPr>
        <w:t>neutron</w:t>
      </w:r>
      <w:r w:rsidR="00024C2D" w:rsidRPr="001D50B8">
        <w:rPr>
          <w:rFonts w:ascii="Arial" w:hAnsi="Arial" w:cs="Arial"/>
          <w:bCs/>
        </w:rPr>
        <w:t xml:space="preserve"> porosity </w:t>
      </w:r>
      <w:r w:rsidR="00203321" w:rsidRPr="001D50B8">
        <w:rPr>
          <w:rFonts w:ascii="Arial" w:hAnsi="Arial" w:cs="Arial"/>
          <w:bCs/>
        </w:rPr>
        <w:t xml:space="preserve">(TPHI) </w:t>
      </w:r>
      <w:r w:rsidR="00024C2D" w:rsidRPr="001D50B8">
        <w:rPr>
          <w:rFonts w:ascii="Arial" w:hAnsi="Arial" w:cs="Arial"/>
          <w:bCs/>
        </w:rPr>
        <w:t>are</w:t>
      </w:r>
      <w:r w:rsidR="009E2B9B" w:rsidRPr="001D50B8">
        <w:rPr>
          <w:rFonts w:ascii="Arial" w:hAnsi="Arial" w:cs="Arial"/>
          <w:bCs/>
        </w:rPr>
        <w:t xml:space="preserve"> the other primary measurements, carried forward from the </w:t>
      </w:r>
      <w:r w:rsidR="00725FA3" w:rsidRPr="001D50B8">
        <w:rPr>
          <w:rFonts w:ascii="Arial" w:hAnsi="Arial" w:cs="Arial"/>
          <w:bCs/>
        </w:rPr>
        <w:t>earliest</w:t>
      </w:r>
      <w:r w:rsidR="009E2B9B" w:rsidRPr="001D50B8">
        <w:rPr>
          <w:rFonts w:ascii="Arial" w:hAnsi="Arial" w:cs="Arial"/>
          <w:bCs/>
        </w:rPr>
        <w:t xml:space="preserve"> days of the pulsed neutron log. These two measurements allow us to calculate porosity and water saturation in cased holes.</w:t>
      </w:r>
      <w:r w:rsidR="00D81F1C" w:rsidRPr="001D50B8">
        <w:rPr>
          <w:rFonts w:ascii="Arial" w:hAnsi="Arial" w:cs="Arial"/>
          <w:bCs/>
        </w:rPr>
        <w:t xml:space="preserve">  </w:t>
      </w:r>
    </w:p>
    <w:p w14:paraId="68FA2D23" w14:textId="628D632A" w:rsidR="00D56D84" w:rsidRPr="001D50B8" w:rsidRDefault="00024C2D" w:rsidP="003338FC">
      <w:pPr>
        <w:spacing w:before="100" w:beforeAutospacing="1" w:after="100" w:afterAutospacing="1" w:line="276" w:lineRule="auto"/>
        <w:rPr>
          <w:rFonts w:ascii="Arial" w:hAnsi="Arial" w:cs="Arial"/>
          <w:bCs/>
        </w:rPr>
      </w:pPr>
      <w:r w:rsidRPr="001D50B8">
        <w:rPr>
          <w:rFonts w:ascii="Arial" w:hAnsi="Arial" w:cs="Arial"/>
          <w:bCs/>
        </w:rPr>
        <w:t>I</w:t>
      </w:r>
      <w:r w:rsidR="00EE5639" w:rsidRPr="001D50B8">
        <w:rPr>
          <w:rFonts w:ascii="Arial" w:hAnsi="Arial" w:cs="Arial"/>
          <w:bCs/>
        </w:rPr>
        <w:t>n mining exploration</w:t>
      </w:r>
      <w:r w:rsidRPr="001D50B8">
        <w:rPr>
          <w:rFonts w:ascii="Arial" w:hAnsi="Arial" w:cs="Arial"/>
          <w:bCs/>
        </w:rPr>
        <w:t xml:space="preserve">, this </w:t>
      </w:r>
      <w:r w:rsidR="00725FA3" w:rsidRPr="001D50B8">
        <w:rPr>
          <w:rFonts w:ascii="Arial" w:hAnsi="Arial" w:cs="Arial"/>
          <w:bCs/>
        </w:rPr>
        <w:t>technology</w:t>
      </w:r>
      <w:r w:rsidRPr="001D50B8">
        <w:rPr>
          <w:rFonts w:ascii="Arial" w:hAnsi="Arial" w:cs="Arial"/>
          <w:bCs/>
        </w:rPr>
        <w:t xml:space="preserve"> </w:t>
      </w:r>
      <w:r w:rsidR="00D56D84" w:rsidRPr="001D50B8">
        <w:rPr>
          <w:rFonts w:ascii="Arial" w:hAnsi="Arial" w:cs="Arial"/>
          <w:bCs/>
        </w:rPr>
        <w:t>ha</w:t>
      </w:r>
      <w:r w:rsidR="009E2B9B" w:rsidRPr="001D50B8">
        <w:rPr>
          <w:rFonts w:ascii="Arial" w:hAnsi="Arial" w:cs="Arial"/>
          <w:bCs/>
        </w:rPr>
        <w:t>s</w:t>
      </w:r>
      <w:r w:rsidR="00D56D84" w:rsidRPr="001D50B8">
        <w:rPr>
          <w:rFonts w:ascii="Arial" w:hAnsi="Arial" w:cs="Arial"/>
          <w:bCs/>
        </w:rPr>
        <w:t xml:space="preserve"> lagged behind resistivity and gamma ray methods, mainly due to mining’s reluctance to handle radioactive sources in the field</w:t>
      </w:r>
      <w:r w:rsidR="004D71BE">
        <w:rPr>
          <w:rFonts w:ascii="Arial" w:hAnsi="Arial" w:cs="Arial"/>
          <w:bCs/>
        </w:rPr>
        <w:t>.  This is not surprising when</w:t>
      </w:r>
      <w:r w:rsidR="00D56D84" w:rsidRPr="001D50B8">
        <w:rPr>
          <w:rFonts w:ascii="Arial" w:hAnsi="Arial" w:cs="Arial"/>
          <w:bCs/>
        </w:rPr>
        <w:t xml:space="preserve"> the logging unit could be the back of a geologist’s truck, plus developing such a specialized tool</w:t>
      </w:r>
      <w:r w:rsidR="004D71BE">
        <w:rPr>
          <w:rFonts w:ascii="Arial" w:hAnsi="Arial" w:cs="Arial"/>
          <w:bCs/>
        </w:rPr>
        <w:t xml:space="preserve"> could be prohibitively expensive</w:t>
      </w:r>
      <w:r w:rsidR="00D56D84" w:rsidRPr="001D50B8">
        <w:rPr>
          <w:rFonts w:ascii="Arial" w:hAnsi="Arial" w:cs="Arial"/>
          <w:bCs/>
        </w:rPr>
        <w:t xml:space="preserve">. </w:t>
      </w:r>
      <w:r w:rsidR="00B369A9">
        <w:rPr>
          <w:rFonts w:ascii="Arial" w:hAnsi="Arial" w:cs="Arial"/>
          <w:bCs/>
        </w:rPr>
        <w:br/>
      </w:r>
      <w:r w:rsidR="00B369A9">
        <w:rPr>
          <w:rFonts w:ascii="Arial" w:hAnsi="Arial" w:cs="Arial"/>
          <w:bCs/>
        </w:rPr>
        <w:br/>
      </w:r>
      <w:r w:rsidR="00D56D84" w:rsidRPr="001D50B8">
        <w:rPr>
          <w:rFonts w:ascii="Arial" w:hAnsi="Arial" w:cs="Arial"/>
          <w:bCs/>
        </w:rPr>
        <w:t xml:space="preserve">Pulsed neutron methods were </w:t>
      </w:r>
      <w:r w:rsidR="006F041A">
        <w:rPr>
          <w:rFonts w:ascii="Arial" w:hAnsi="Arial" w:cs="Arial"/>
          <w:bCs/>
        </w:rPr>
        <w:t xml:space="preserve">being </w:t>
      </w:r>
      <w:r w:rsidR="00D56D84" w:rsidRPr="001D50B8">
        <w:rPr>
          <w:rFonts w:ascii="Arial" w:hAnsi="Arial" w:cs="Arial"/>
          <w:bCs/>
        </w:rPr>
        <w:t xml:space="preserve">used in </w:t>
      </w:r>
      <w:r w:rsidR="006F041A">
        <w:rPr>
          <w:rFonts w:ascii="Arial" w:hAnsi="Arial" w:cs="Arial"/>
          <w:bCs/>
        </w:rPr>
        <w:t xml:space="preserve">mining in </w:t>
      </w:r>
      <w:r w:rsidR="00D56D84" w:rsidRPr="001D50B8">
        <w:rPr>
          <w:rFonts w:ascii="Arial" w:hAnsi="Arial" w:cs="Arial"/>
          <w:bCs/>
        </w:rPr>
        <w:t>1972, initially to detect copper</w:t>
      </w:r>
      <w:r w:rsidR="00246772" w:rsidRPr="001D50B8">
        <w:rPr>
          <w:rFonts w:ascii="Arial" w:hAnsi="Arial" w:cs="Arial"/>
          <w:bCs/>
        </w:rPr>
        <w:t xml:space="preserve">. </w:t>
      </w:r>
      <w:r w:rsidR="00D56D84" w:rsidRPr="001D50B8">
        <w:rPr>
          <w:rFonts w:ascii="Arial" w:hAnsi="Arial" w:cs="Arial"/>
          <w:bCs/>
        </w:rPr>
        <w:t xml:space="preserve"> </w:t>
      </w:r>
      <w:r w:rsidR="00246772" w:rsidRPr="001D50B8">
        <w:rPr>
          <w:rFonts w:ascii="Arial" w:hAnsi="Arial" w:cs="Arial"/>
          <w:bCs/>
        </w:rPr>
        <w:t>T</w:t>
      </w:r>
      <w:r w:rsidR="00D56D84" w:rsidRPr="001D50B8">
        <w:rPr>
          <w:rFonts w:ascii="Arial" w:hAnsi="Arial" w:cs="Arial"/>
          <w:bCs/>
        </w:rPr>
        <w:t xml:space="preserve">he development of a delayed-fission neutron system, </w:t>
      </w:r>
      <w:r w:rsidR="00246772" w:rsidRPr="001D50B8">
        <w:rPr>
          <w:rFonts w:ascii="Arial" w:hAnsi="Arial" w:cs="Arial"/>
          <w:bCs/>
        </w:rPr>
        <w:t>by</w:t>
      </w:r>
      <w:r w:rsidR="00D56D84" w:rsidRPr="001D50B8">
        <w:rPr>
          <w:rFonts w:ascii="Arial" w:hAnsi="Arial" w:cs="Arial"/>
          <w:bCs/>
        </w:rPr>
        <w:t xml:space="preserve"> Century Geophysical Corp.</w:t>
      </w:r>
      <w:r w:rsidR="00246772" w:rsidRPr="001D50B8">
        <w:rPr>
          <w:rFonts w:ascii="Arial" w:hAnsi="Arial" w:cs="Arial"/>
          <w:bCs/>
        </w:rPr>
        <w:t xml:space="preserve"> was </w:t>
      </w:r>
      <w:r w:rsidR="006F041A">
        <w:rPr>
          <w:rFonts w:ascii="Arial" w:hAnsi="Arial" w:cs="Arial"/>
          <w:bCs/>
        </w:rPr>
        <w:t xml:space="preserve">found to be </w:t>
      </w:r>
      <w:r w:rsidR="00246772" w:rsidRPr="001D50B8">
        <w:rPr>
          <w:rFonts w:ascii="Arial" w:hAnsi="Arial" w:cs="Arial"/>
          <w:bCs/>
        </w:rPr>
        <w:t>superior for uranium prospecting.</w:t>
      </w:r>
      <w:r w:rsidR="002F00DC">
        <w:rPr>
          <w:rFonts w:ascii="Arial" w:hAnsi="Arial" w:cs="Arial"/>
          <w:bCs/>
        </w:rPr>
        <w:t xml:space="preserve"> </w:t>
      </w:r>
      <w:r w:rsidR="002F00DC" w:rsidRPr="0089334E">
        <w:rPr>
          <w:rFonts w:ascii="Arial" w:hAnsi="Arial" w:cs="Arial"/>
          <w:bCs/>
          <w:vertAlign w:val="superscript"/>
        </w:rPr>
        <w:t>(</w:t>
      </w:r>
      <w:r w:rsidR="002F00DC">
        <w:rPr>
          <w:rFonts w:ascii="Arial" w:hAnsi="Arial" w:cs="Arial"/>
          <w:bCs/>
          <w:vertAlign w:val="superscript"/>
        </w:rPr>
        <w:t xml:space="preserve">9) </w:t>
      </w:r>
      <w:r w:rsidR="002F00DC">
        <w:rPr>
          <w:rFonts w:ascii="Arial" w:hAnsi="Arial" w:cs="Arial"/>
          <w:bCs/>
          <w:i/>
        </w:rPr>
        <w:t xml:space="preserve"> </w:t>
      </w:r>
    </w:p>
    <w:p w14:paraId="56D06E8C" w14:textId="79D6F814" w:rsidR="0039228B" w:rsidRPr="001D50B8" w:rsidRDefault="00E82548" w:rsidP="003338FC">
      <w:pPr>
        <w:spacing w:before="100" w:beforeAutospacing="1" w:after="100" w:afterAutospacing="1" w:line="276" w:lineRule="auto"/>
        <w:rPr>
          <w:rFonts w:ascii="Arial" w:hAnsi="Arial" w:cs="Arial"/>
          <w:bCs/>
        </w:rPr>
      </w:pPr>
      <w:r>
        <w:rPr>
          <w:rFonts w:ascii="Arial" w:hAnsi="Arial" w:cs="Arial"/>
          <w:bCs/>
        </w:rPr>
        <w:lastRenderedPageBreak/>
        <w:br/>
      </w:r>
      <w:r w:rsidR="00D56D84" w:rsidRPr="001D50B8">
        <w:rPr>
          <w:rFonts w:ascii="Arial" w:hAnsi="Arial" w:cs="Arial"/>
          <w:bCs/>
        </w:rPr>
        <w:t>More recently, CSIRO in Australia has developed a Prompt Gamma Neutron Activation Analysis (PGNAA)</w:t>
      </w:r>
      <w:r w:rsidR="00AE6918">
        <w:rPr>
          <w:rFonts w:ascii="Arial" w:hAnsi="Arial" w:cs="Arial"/>
          <w:bCs/>
        </w:rPr>
        <w:t xml:space="preserve"> </w:t>
      </w:r>
      <w:r w:rsidR="00AE6918" w:rsidRPr="0089334E">
        <w:rPr>
          <w:rFonts w:ascii="Arial" w:hAnsi="Arial" w:cs="Arial"/>
          <w:bCs/>
          <w:vertAlign w:val="superscript"/>
        </w:rPr>
        <w:t>(</w:t>
      </w:r>
      <w:r w:rsidR="00AE6918">
        <w:rPr>
          <w:rFonts w:ascii="Arial" w:hAnsi="Arial" w:cs="Arial"/>
          <w:bCs/>
          <w:vertAlign w:val="superscript"/>
        </w:rPr>
        <w:t>10)</w:t>
      </w:r>
      <w:r w:rsidR="00D56D84" w:rsidRPr="001D50B8">
        <w:rPr>
          <w:rFonts w:ascii="Arial" w:hAnsi="Arial" w:cs="Arial"/>
          <w:bCs/>
        </w:rPr>
        <w:t xml:space="preserve">, a spectrometric nuclear logging tool which results in </w:t>
      </w:r>
      <w:r w:rsidR="00D033F8" w:rsidRPr="001D50B8">
        <w:rPr>
          <w:rFonts w:ascii="Arial" w:hAnsi="Arial" w:cs="Arial"/>
          <w:bCs/>
        </w:rPr>
        <w:t xml:space="preserve">a </w:t>
      </w:r>
      <w:r w:rsidR="00D56D84" w:rsidRPr="001D50B8">
        <w:rPr>
          <w:rFonts w:ascii="Arial" w:hAnsi="Arial" w:cs="Arial"/>
          <w:bCs/>
        </w:rPr>
        <w:t>real-time downhole assay</w:t>
      </w:r>
      <w:r w:rsidR="00D033F8" w:rsidRPr="001D50B8">
        <w:rPr>
          <w:rFonts w:ascii="Arial" w:hAnsi="Arial" w:cs="Arial"/>
          <w:bCs/>
        </w:rPr>
        <w:t xml:space="preserve"> of elements in the rock</w:t>
      </w:r>
      <w:r w:rsidR="00646645" w:rsidRPr="001D50B8">
        <w:rPr>
          <w:rFonts w:ascii="Arial" w:hAnsi="Arial" w:cs="Arial"/>
          <w:bCs/>
        </w:rPr>
        <w:t>.</w:t>
      </w:r>
      <w:r w:rsidR="00D56D84" w:rsidRPr="001D50B8">
        <w:rPr>
          <w:rFonts w:ascii="Arial" w:hAnsi="Arial" w:cs="Arial"/>
          <w:bCs/>
        </w:rPr>
        <w:t xml:space="preserve"> </w:t>
      </w:r>
      <w:r w:rsidR="00646645" w:rsidRPr="001D50B8">
        <w:rPr>
          <w:rFonts w:ascii="Arial" w:hAnsi="Arial" w:cs="Arial"/>
          <w:bCs/>
        </w:rPr>
        <w:t>S</w:t>
      </w:r>
      <w:r w:rsidR="00D56D84" w:rsidRPr="001D50B8">
        <w:rPr>
          <w:rFonts w:ascii="Arial" w:hAnsi="Arial" w:cs="Arial"/>
          <w:bCs/>
        </w:rPr>
        <w:t xml:space="preserve">imilar in principle to the LithoScanner </w:t>
      </w:r>
      <w:r w:rsidR="00646645" w:rsidRPr="001D50B8">
        <w:rPr>
          <w:rFonts w:ascii="Arial" w:hAnsi="Arial" w:cs="Arial"/>
          <w:bCs/>
        </w:rPr>
        <w:t>and</w:t>
      </w:r>
      <w:r w:rsidR="00D56D84" w:rsidRPr="001D50B8">
        <w:rPr>
          <w:rFonts w:ascii="Arial" w:hAnsi="Arial" w:cs="Arial"/>
          <w:bCs/>
        </w:rPr>
        <w:t xml:space="preserve"> </w:t>
      </w:r>
      <w:r w:rsidR="00646645" w:rsidRPr="001D50B8">
        <w:rPr>
          <w:rFonts w:ascii="Arial" w:hAnsi="Arial" w:cs="Arial"/>
          <w:bCs/>
        </w:rPr>
        <w:br/>
      </w:r>
      <w:r w:rsidR="00D56D84" w:rsidRPr="001D50B8">
        <w:rPr>
          <w:rFonts w:ascii="Arial" w:hAnsi="Arial" w:cs="Arial"/>
          <w:bCs/>
        </w:rPr>
        <w:t>Pulsar tool</w:t>
      </w:r>
      <w:r w:rsidR="00D033F8" w:rsidRPr="001D50B8">
        <w:rPr>
          <w:rFonts w:ascii="Arial" w:hAnsi="Arial" w:cs="Arial"/>
          <w:bCs/>
        </w:rPr>
        <w:t>s</w:t>
      </w:r>
      <w:r w:rsidR="00D56D84" w:rsidRPr="001D50B8">
        <w:rPr>
          <w:rFonts w:ascii="Arial" w:hAnsi="Arial" w:cs="Arial"/>
          <w:bCs/>
        </w:rPr>
        <w:t xml:space="preserve"> from the petroleum industry</w:t>
      </w:r>
      <w:r w:rsidR="00646645" w:rsidRPr="001D50B8">
        <w:rPr>
          <w:rFonts w:ascii="Arial" w:hAnsi="Arial" w:cs="Arial"/>
          <w:bCs/>
        </w:rPr>
        <w:t>, t</w:t>
      </w:r>
      <w:r w:rsidR="00D56D84" w:rsidRPr="001D50B8">
        <w:rPr>
          <w:rFonts w:ascii="Arial" w:hAnsi="Arial" w:cs="Arial"/>
          <w:bCs/>
        </w:rPr>
        <w:t xml:space="preserve">he PGNAA bombards the formation with fast neutrons and measures the gamma ray spectra generated by the nuclear reaction. The gamma rays’ intensity and energy create unique photopeak signatures, proportional to the elemental composition of the rock.  The tool samples the surrounding rock to a depth of ~50 cm, generating in situ rock mass density and estimates of elemental composition.  </w:t>
      </w:r>
      <w:r w:rsidR="00D81F1C" w:rsidRPr="001D50B8">
        <w:rPr>
          <w:rFonts w:ascii="Arial" w:hAnsi="Arial" w:cs="Arial"/>
          <w:bCs/>
        </w:rPr>
        <w:t xml:space="preserve">A main advantage over the core assay method is continuous </w:t>
      </w:r>
      <w:r w:rsidR="00A41A4A" w:rsidRPr="001D50B8">
        <w:rPr>
          <w:rFonts w:ascii="Arial" w:hAnsi="Arial" w:cs="Arial"/>
          <w:bCs/>
        </w:rPr>
        <w:t xml:space="preserve">depth </w:t>
      </w:r>
      <w:r w:rsidR="00D81F1C" w:rsidRPr="001D50B8">
        <w:rPr>
          <w:rFonts w:ascii="Arial" w:hAnsi="Arial" w:cs="Arial"/>
          <w:bCs/>
        </w:rPr>
        <w:t xml:space="preserve">coverage </w:t>
      </w:r>
      <w:r w:rsidR="006F041A">
        <w:rPr>
          <w:rFonts w:ascii="Arial" w:hAnsi="Arial" w:cs="Arial"/>
          <w:bCs/>
        </w:rPr>
        <w:t xml:space="preserve">(no lost core!) </w:t>
      </w:r>
      <w:r w:rsidR="00D81F1C" w:rsidRPr="001D50B8">
        <w:rPr>
          <w:rFonts w:ascii="Arial" w:hAnsi="Arial" w:cs="Arial"/>
          <w:bCs/>
        </w:rPr>
        <w:t xml:space="preserve">plus deeper depth of investigation.  The tool is calibrated to the expected mix of mineralogy and source/detector configuration is </w:t>
      </w:r>
      <w:r w:rsidR="00246772" w:rsidRPr="001D50B8">
        <w:rPr>
          <w:rFonts w:ascii="Arial" w:hAnsi="Arial" w:cs="Arial"/>
          <w:bCs/>
        </w:rPr>
        <w:t xml:space="preserve">designed </w:t>
      </w:r>
      <w:r w:rsidR="00D81F1C" w:rsidRPr="001D50B8">
        <w:rPr>
          <w:rFonts w:ascii="Arial" w:hAnsi="Arial" w:cs="Arial"/>
          <w:bCs/>
        </w:rPr>
        <w:t>specific</w:t>
      </w:r>
      <w:r w:rsidR="00246772" w:rsidRPr="001D50B8">
        <w:rPr>
          <w:rFonts w:ascii="Arial" w:hAnsi="Arial" w:cs="Arial"/>
          <w:bCs/>
        </w:rPr>
        <w:t>ally for</w:t>
      </w:r>
      <w:r w:rsidR="00D81F1C" w:rsidRPr="001D50B8">
        <w:rPr>
          <w:rFonts w:ascii="Arial" w:hAnsi="Arial" w:cs="Arial"/>
          <w:bCs/>
        </w:rPr>
        <w:t xml:space="preserve"> </w:t>
      </w:r>
      <w:r w:rsidR="00A41A4A" w:rsidRPr="001D50B8">
        <w:rPr>
          <w:rFonts w:ascii="Arial" w:hAnsi="Arial" w:cs="Arial"/>
          <w:bCs/>
        </w:rPr>
        <w:t xml:space="preserve">that expected </w:t>
      </w:r>
      <w:r w:rsidR="009A60E4" w:rsidRPr="001D50B8">
        <w:rPr>
          <w:rFonts w:ascii="Arial" w:hAnsi="Arial" w:cs="Arial"/>
          <w:bCs/>
        </w:rPr>
        <w:t>lithology</w:t>
      </w:r>
      <w:r w:rsidR="00A41A4A" w:rsidRPr="001D50B8">
        <w:rPr>
          <w:rFonts w:ascii="Arial" w:hAnsi="Arial" w:cs="Arial"/>
          <w:bCs/>
        </w:rPr>
        <w:t>.</w:t>
      </w:r>
    </w:p>
    <w:p w14:paraId="09A76FEF" w14:textId="0E5B5BED" w:rsidR="00227E16" w:rsidRPr="001D50B8" w:rsidRDefault="00A41A4A" w:rsidP="003338FC">
      <w:pPr>
        <w:spacing w:before="100" w:beforeAutospacing="1" w:after="100" w:afterAutospacing="1" w:line="276" w:lineRule="auto"/>
        <w:rPr>
          <w:rFonts w:ascii="Arial" w:hAnsi="Arial" w:cs="Arial"/>
          <w:bCs/>
        </w:rPr>
      </w:pPr>
      <w:bookmarkStart w:id="2" w:name="_Hlk136949138"/>
      <w:r w:rsidRPr="001D50B8">
        <w:rPr>
          <w:rFonts w:ascii="Arial" w:hAnsi="Arial" w:cs="Arial"/>
          <w:bCs/>
        </w:rPr>
        <w:t>The PGNAA tool may feature either chemical or pulsed neutron sources and uses either BGO (</w:t>
      </w:r>
      <w:proofErr w:type="spellStart"/>
      <w:r w:rsidRPr="001D50B8">
        <w:rPr>
          <w:rFonts w:ascii="Arial" w:hAnsi="Arial" w:cs="Arial"/>
          <w:bCs/>
        </w:rPr>
        <w:t>NaI</w:t>
      </w:r>
      <w:proofErr w:type="spellEnd"/>
      <w:r w:rsidRPr="001D50B8">
        <w:rPr>
          <w:rFonts w:ascii="Arial" w:hAnsi="Arial" w:cs="Arial"/>
          <w:bCs/>
        </w:rPr>
        <w:t xml:space="preserve">(T1) or </w:t>
      </w:r>
      <w:proofErr w:type="spellStart"/>
      <w:r w:rsidRPr="001D50B8">
        <w:rPr>
          <w:rFonts w:ascii="Arial" w:hAnsi="Arial" w:cs="Arial"/>
          <w:bCs/>
        </w:rPr>
        <w:t>CsI</w:t>
      </w:r>
      <w:proofErr w:type="spellEnd"/>
      <w:r w:rsidRPr="001D50B8">
        <w:rPr>
          <w:rFonts w:ascii="Arial" w:hAnsi="Arial" w:cs="Arial"/>
          <w:bCs/>
        </w:rPr>
        <w:t xml:space="preserve"> </w:t>
      </w:r>
      <w:bookmarkEnd w:id="2"/>
      <w:r w:rsidRPr="001D50B8">
        <w:rPr>
          <w:rFonts w:ascii="Arial" w:hAnsi="Arial" w:cs="Arial"/>
          <w:bCs/>
        </w:rPr>
        <w:t>detectors.  The measurement range is slightly larger than oilfield tools at 0.5 to 11 MeV.</w:t>
      </w:r>
      <w:r w:rsidR="00227E16" w:rsidRPr="001D50B8">
        <w:rPr>
          <w:rFonts w:ascii="Arial" w:hAnsi="Arial" w:cs="Arial"/>
          <w:bCs/>
        </w:rPr>
        <w:t xml:space="preserve">  The tool </w:t>
      </w:r>
      <w:r w:rsidR="000C3725" w:rsidRPr="001D50B8">
        <w:rPr>
          <w:rFonts w:ascii="Arial" w:hAnsi="Arial" w:cs="Arial"/>
          <w:bCs/>
        </w:rPr>
        <w:t>has several</w:t>
      </w:r>
      <w:r w:rsidR="00227E16" w:rsidRPr="001D50B8">
        <w:rPr>
          <w:rFonts w:ascii="Arial" w:hAnsi="Arial" w:cs="Arial"/>
          <w:bCs/>
        </w:rPr>
        <w:t xml:space="preserve"> shield</w:t>
      </w:r>
      <w:r w:rsidR="000C3725" w:rsidRPr="001D50B8">
        <w:rPr>
          <w:rFonts w:ascii="Arial" w:hAnsi="Arial" w:cs="Arial"/>
          <w:bCs/>
        </w:rPr>
        <w:t>s,</w:t>
      </w:r>
      <w:r w:rsidR="00227E16" w:rsidRPr="001D50B8">
        <w:rPr>
          <w:rFonts w:ascii="Arial" w:hAnsi="Arial" w:cs="Arial"/>
          <w:bCs/>
        </w:rPr>
        <w:t xml:space="preserve"> to protect the detector from fast and thermal neutrons escaping from the sample, and from the primary gamma rays generated by the source.  A biological shield is built-in to minimize radiation risk to logging personnel.</w:t>
      </w:r>
    </w:p>
    <w:p w14:paraId="4F6C7F9D" w14:textId="549C38EB" w:rsidR="004D1756" w:rsidRPr="001D50B8" w:rsidRDefault="00227E16" w:rsidP="003338FC">
      <w:pPr>
        <w:spacing w:before="100" w:beforeAutospacing="1" w:after="100" w:afterAutospacing="1" w:line="276" w:lineRule="auto"/>
        <w:rPr>
          <w:rFonts w:ascii="Arial" w:hAnsi="Arial" w:cs="Arial"/>
          <w:bCs/>
        </w:rPr>
      </w:pPr>
      <w:r w:rsidRPr="001D50B8">
        <w:rPr>
          <w:rFonts w:ascii="Arial" w:hAnsi="Arial" w:cs="Arial"/>
          <w:bCs/>
        </w:rPr>
        <w:t xml:space="preserve">The tool quantifies elements such as Si, Fe in iron ore, Mn in manganese ore, Cu, Ni, Ti, </w:t>
      </w:r>
      <w:proofErr w:type="spellStart"/>
      <w:r w:rsidRPr="001D50B8">
        <w:rPr>
          <w:rFonts w:ascii="Arial" w:hAnsi="Arial" w:cs="Arial"/>
          <w:bCs/>
        </w:rPr>
        <w:t>Cl</w:t>
      </w:r>
      <w:proofErr w:type="spellEnd"/>
      <w:r w:rsidRPr="001D50B8">
        <w:rPr>
          <w:rFonts w:ascii="Arial" w:hAnsi="Arial" w:cs="Arial"/>
          <w:bCs/>
        </w:rPr>
        <w:t xml:space="preserve">, and many more.  </w:t>
      </w:r>
      <w:r w:rsidR="00246772" w:rsidRPr="001D50B8">
        <w:rPr>
          <w:rFonts w:ascii="Arial" w:hAnsi="Arial" w:cs="Arial"/>
          <w:bCs/>
        </w:rPr>
        <w:t>A benefit is that t</w:t>
      </w:r>
      <w:r w:rsidRPr="001D50B8">
        <w:rPr>
          <w:rFonts w:ascii="Arial" w:hAnsi="Arial" w:cs="Arial"/>
          <w:bCs/>
        </w:rPr>
        <w:t xml:space="preserve">he large range of discoverable elements makes it possible to quantify “penalty” elements, which lower the grade of ore, cause smelting problems, or introduce unwanted attributes in the finished product, such as brittleness to steel.  </w:t>
      </w:r>
      <w:r w:rsidRPr="001D50B8">
        <w:rPr>
          <w:rFonts w:ascii="Arial" w:hAnsi="Arial" w:cs="Arial"/>
          <w:bCs/>
        </w:rPr>
        <w:br/>
      </w:r>
      <w:r w:rsidRPr="001D50B8">
        <w:rPr>
          <w:rFonts w:ascii="Arial" w:hAnsi="Arial" w:cs="Arial"/>
          <w:bCs/>
        </w:rPr>
        <w:br/>
        <w:t xml:space="preserve">In contrast, </w:t>
      </w:r>
      <w:r w:rsidR="004A6F79" w:rsidRPr="001D50B8">
        <w:rPr>
          <w:rFonts w:ascii="Arial" w:hAnsi="Arial" w:cs="Arial"/>
          <w:bCs/>
        </w:rPr>
        <w:t>oilfield</w:t>
      </w:r>
      <w:r w:rsidRPr="001D50B8">
        <w:rPr>
          <w:rFonts w:ascii="Arial" w:hAnsi="Arial" w:cs="Arial"/>
          <w:bCs/>
        </w:rPr>
        <w:t xml:space="preserve"> tools such as Schlumberger’s </w:t>
      </w:r>
      <w:r w:rsidR="00020BBE" w:rsidRPr="001D50B8">
        <w:rPr>
          <w:rFonts w:ascii="Arial" w:hAnsi="Arial" w:cs="Arial"/>
          <w:bCs/>
        </w:rPr>
        <w:t xml:space="preserve">open-hole </w:t>
      </w:r>
      <w:r w:rsidRPr="001D50B8">
        <w:rPr>
          <w:rFonts w:ascii="Arial" w:hAnsi="Arial" w:cs="Arial"/>
          <w:bCs/>
        </w:rPr>
        <w:t xml:space="preserve">LithoScanner or </w:t>
      </w:r>
      <w:r w:rsidR="00020BBE" w:rsidRPr="001D50B8">
        <w:rPr>
          <w:rFonts w:ascii="Arial" w:hAnsi="Arial" w:cs="Arial"/>
          <w:bCs/>
        </w:rPr>
        <w:t xml:space="preserve">cased-hole </w:t>
      </w:r>
      <w:r w:rsidR="004A6F79" w:rsidRPr="001D50B8">
        <w:rPr>
          <w:rFonts w:ascii="Arial" w:hAnsi="Arial" w:cs="Arial"/>
          <w:bCs/>
        </w:rPr>
        <w:t>Pulsar</w:t>
      </w:r>
      <w:r w:rsidRPr="001D50B8">
        <w:rPr>
          <w:rFonts w:ascii="Arial" w:hAnsi="Arial" w:cs="Arial"/>
          <w:bCs/>
        </w:rPr>
        <w:t xml:space="preserve"> </w:t>
      </w:r>
      <w:r w:rsidR="000C3725" w:rsidRPr="001D50B8">
        <w:rPr>
          <w:rFonts w:ascii="Arial" w:hAnsi="Arial" w:cs="Arial"/>
          <w:bCs/>
        </w:rPr>
        <w:t xml:space="preserve">use a pulsed neutron </w:t>
      </w:r>
      <w:r w:rsidR="004A6F79" w:rsidRPr="001D50B8">
        <w:rPr>
          <w:rFonts w:ascii="Arial" w:hAnsi="Arial" w:cs="Arial"/>
          <w:bCs/>
        </w:rPr>
        <w:t>generator</w:t>
      </w:r>
      <w:r w:rsidR="00246772" w:rsidRPr="001D50B8">
        <w:rPr>
          <w:rFonts w:ascii="Arial" w:hAnsi="Arial" w:cs="Arial"/>
          <w:bCs/>
        </w:rPr>
        <w:t xml:space="preserve">.  </w:t>
      </w:r>
      <w:r w:rsidR="00D56D84" w:rsidRPr="001D50B8">
        <w:rPr>
          <w:rFonts w:ascii="Arial" w:hAnsi="Arial" w:cs="Arial"/>
          <w:bCs/>
        </w:rPr>
        <w:t xml:space="preserve">LithoScanner </w:t>
      </w:r>
      <w:r w:rsidR="00020BBE" w:rsidRPr="001D50B8">
        <w:rPr>
          <w:rFonts w:ascii="Arial" w:hAnsi="Arial" w:cs="Arial"/>
          <w:bCs/>
        </w:rPr>
        <w:t>focuse</w:t>
      </w:r>
      <w:r w:rsidR="00D56D84" w:rsidRPr="001D50B8">
        <w:rPr>
          <w:rFonts w:ascii="Arial" w:hAnsi="Arial" w:cs="Arial"/>
          <w:bCs/>
        </w:rPr>
        <w:t>s on the element sets common to petroleum environments (silicates, carbonates, unconventional)</w:t>
      </w:r>
      <w:r w:rsidR="004A6F79" w:rsidRPr="001D50B8">
        <w:rPr>
          <w:rFonts w:ascii="Arial" w:hAnsi="Arial" w:cs="Arial"/>
          <w:bCs/>
        </w:rPr>
        <w:t xml:space="preserve">, </w:t>
      </w:r>
      <w:r w:rsidR="00D4385C" w:rsidRPr="001D50B8">
        <w:rPr>
          <w:rFonts w:ascii="Arial" w:hAnsi="Arial" w:cs="Arial"/>
          <w:bCs/>
        </w:rPr>
        <w:t xml:space="preserve">with </w:t>
      </w:r>
      <w:r w:rsidR="00D56D84" w:rsidRPr="001D50B8">
        <w:rPr>
          <w:rFonts w:ascii="Arial" w:hAnsi="Arial" w:cs="Arial"/>
          <w:bCs/>
        </w:rPr>
        <w:t xml:space="preserve">just 4 metals </w:t>
      </w:r>
      <w:r w:rsidR="004A6F79" w:rsidRPr="001D50B8">
        <w:rPr>
          <w:rFonts w:ascii="Arial" w:hAnsi="Arial" w:cs="Arial"/>
          <w:bCs/>
        </w:rPr>
        <w:t>of interest to</w:t>
      </w:r>
      <w:r w:rsidR="00D56D84" w:rsidRPr="001D50B8">
        <w:rPr>
          <w:rFonts w:ascii="Arial" w:hAnsi="Arial" w:cs="Arial"/>
          <w:bCs/>
        </w:rPr>
        <w:t xml:space="preserve"> mining:  Cu, </w:t>
      </w:r>
      <w:proofErr w:type="spellStart"/>
      <w:r w:rsidR="00D56D84" w:rsidRPr="001D50B8">
        <w:rPr>
          <w:rFonts w:ascii="Arial" w:hAnsi="Arial" w:cs="Arial"/>
          <w:bCs/>
        </w:rPr>
        <w:t>Gd</w:t>
      </w:r>
      <w:proofErr w:type="spellEnd"/>
      <w:r w:rsidR="00D56D84" w:rsidRPr="001D50B8">
        <w:rPr>
          <w:rFonts w:ascii="Arial" w:hAnsi="Arial" w:cs="Arial"/>
          <w:bCs/>
        </w:rPr>
        <w:t xml:space="preserve">, Ni and Ti.  </w:t>
      </w:r>
      <w:r w:rsidR="00246772" w:rsidRPr="001D50B8">
        <w:rPr>
          <w:rFonts w:ascii="Arial" w:hAnsi="Arial" w:cs="Arial"/>
          <w:bCs/>
        </w:rPr>
        <w:t>Although the PGNAA’s element sets are geared to hard rock environments, the tools have 1</w:t>
      </w:r>
      <w:r w:rsidR="00D4385C" w:rsidRPr="001D50B8">
        <w:rPr>
          <w:rFonts w:ascii="Arial" w:hAnsi="Arial" w:cs="Arial"/>
          <w:bCs/>
        </w:rPr>
        <w:t>5</w:t>
      </w:r>
      <w:r w:rsidR="00246772" w:rsidRPr="001D50B8">
        <w:rPr>
          <w:rFonts w:ascii="Arial" w:hAnsi="Arial" w:cs="Arial"/>
          <w:bCs/>
        </w:rPr>
        <w:t xml:space="preserve"> elemental outputs in common, as s</w:t>
      </w:r>
      <w:r w:rsidR="00D4385C" w:rsidRPr="001D50B8">
        <w:rPr>
          <w:rFonts w:ascii="Arial" w:hAnsi="Arial" w:cs="Arial"/>
          <w:bCs/>
        </w:rPr>
        <w:t>hown</w:t>
      </w:r>
      <w:r w:rsidR="00246772" w:rsidRPr="001D50B8">
        <w:rPr>
          <w:rFonts w:ascii="Arial" w:hAnsi="Arial" w:cs="Arial"/>
          <w:bCs/>
        </w:rPr>
        <w:t xml:space="preserve"> in figure </w:t>
      </w:r>
      <w:r w:rsidR="00932DF4">
        <w:rPr>
          <w:rFonts w:ascii="Arial" w:hAnsi="Arial" w:cs="Arial"/>
          <w:bCs/>
        </w:rPr>
        <w:t>9</w:t>
      </w:r>
      <w:r w:rsidR="00246772" w:rsidRPr="001D50B8">
        <w:rPr>
          <w:rFonts w:ascii="Arial" w:hAnsi="Arial" w:cs="Arial"/>
          <w:bCs/>
        </w:rPr>
        <w:t>.</w:t>
      </w:r>
      <w:r w:rsidR="00DA3E4C" w:rsidRPr="001D50B8">
        <w:rPr>
          <w:rFonts w:ascii="Arial" w:hAnsi="Arial" w:cs="Arial"/>
          <w:bCs/>
        </w:rPr>
        <w:br/>
      </w:r>
      <w:r w:rsidR="004322FD" w:rsidRPr="001D50B8">
        <w:rPr>
          <w:rFonts w:ascii="Arial" w:hAnsi="Arial" w:cs="Arial"/>
          <w:bCs/>
        </w:rPr>
        <w:br/>
        <w:t>The Pulsar log is a slim-hole 42.7 mm (1-11/16 in)</w:t>
      </w:r>
      <w:r w:rsidR="002F3594">
        <w:rPr>
          <w:rFonts w:ascii="Arial" w:hAnsi="Arial" w:cs="Arial"/>
          <w:bCs/>
        </w:rPr>
        <w:t>,</w:t>
      </w:r>
      <w:r w:rsidR="004322FD" w:rsidRPr="001D50B8">
        <w:rPr>
          <w:rFonts w:ascii="Arial" w:hAnsi="Arial" w:cs="Arial"/>
          <w:bCs/>
        </w:rPr>
        <w:t xml:space="preserve"> 5.5 m long </w:t>
      </w:r>
      <w:r w:rsidR="004A6F79" w:rsidRPr="001D50B8">
        <w:rPr>
          <w:rFonts w:ascii="Arial" w:hAnsi="Arial" w:cs="Arial"/>
          <w:bCs/>
        </w:rPr>
        <w:t>alternative to</w:t>
      </w:r>
      <w:r w:rsidR="004322FD" w:rsidRPr="001D50B8">
        <w:rPr>
          <w:rFonts w:ascii="Arial" w:hAnsi="Arial" w:cs="Arial"/>
          <w:bCs/>
        </w:rPr>
        <w:t xml:space="preserve"> LithoScanner. </w:t>
      </w:r>
      <w:r w:rsidR="00020BBE" w:rsidRPr="001D50B8">
        <w:rPr>
          <w:rFonts w:ascii="Arial" w:hAnsi="Arial" w:cs="Arial"/>
          <w:bCs/>
        </w:rPr>
        <w:t xml:space="preserve"> </w:t>
      </w:r>
      <w:r w:rsidR="004F06C3" w:rsidRPr="001D50B8">
        <w:rPr>
          <w:rFonts w:ascii="Arial" w:hAnsi="Arial" w:cs="Arial"/>
          <w:bCs/>
        </w:rPr>
        <w:t>Pulsar</w:t>
      </w:r>
      <w:r w:rsidR="00020BBE" w:rsidRPr="001D50B8">
        <w:rPr>
          <w:rFonts w:ascii="Arial" w:hAnsi="Arial" w:cs="Arial"/>
          <w:bCs/>
        </w:rPr>
        <w:t xml:space="preserve"> </w:t>
      </w:r>
      <w:r w:rsidR="00BB6A6A" w:rsidRPr="001D50B8">
        <w:rPr>
          <w:rFonts w:ascii="Arial" w:hAnsi="Arial" w:cs="Arial"/>
          <w:bCs/>
        </w:rPr>
        <w:t>provid</w:t>
      </w:r>
      <w:r w:rsidR="004F06C3" w:rsidRPr="001D50B8">
        <w:rPr>
          <w:rFonts w:ascii="Arial" w:hAnsi="Arial" w:cs="Arial"/>
          <w:bCs/>
        </w:rPr>
        <w:t>es</w:t>
      </w:r>
      <w:r w:rsidR="00BB6A6A" w:rsidRPr="001D50B8">
        <w:rPr>
          <w:rFonts w:ascii="Arial" w:hAnsi="Arial" w:cs="Arial"/>
          <w:bCs/>
        </w:rPr>
        <w:t xml:space="preserve"> </w:t>
      </w:r>
      <w:r w:rsidR="004F06C3" w:rsidRPr="001D50B8">
        <w:rPr>
          <w:rFonts w:ascii="Arial" w:hAnsi="Arial" w:cs="Arial"/>
          <w:bCs/>
        </w:rPr>
        <w:t xml:space="preserve">a similar suite of </w:t>
      </w:r>
      <w:r w:rsidR="00BB6A6A" w:rsidRPr="001D50B8">
        <w:rPr>
          <w:rFonts w:ascii="Arial" w:hAnsi="Arial" w:cs="Arial"/>
          <w:bCs/>
        </w:rPr>
        <w:t>elemental logs</w:t>
      </w:r>
      <w:r w:rsidR="004322FD" w:rsidRPr="001D50B8">
        <w:rPr>
          <w:rFonts w:ascii="Arial" w:hAnsi="Arial" w:cs="Arial"/>
          <w:bCs/>
        </w:rPr>
        <w:t xml:space="preserve"> </w:t>
      </w:r>
      <w:r w:rsidR="004F06C3" w:rsidRPr="001D50B8">
        <w:rPr>
          <w:rFonts w:ascii="Arial" w:hAnsi="Arial" w:cs="Arial"/>
          <w:bCs/>
        </w:rPr>
        <w:t xml:space="preserve">(with additional elements on request) </w:t>
      </w:r>
      <w:r w:rsidR="004322FD" w:rsidRPr="001D50B8">
        <w:rPr>
          <w:rFonts w:ascii="Arial" w:hAnsi="Arial" w:cs="Arial"/>
          <w:bCs/>
        </w:rPr>
        <w:t xml:space="preserve">and an accurate </w:t>
      </w:r>
      <w:r w:rsidR="00725FA3" w:rsidRPr="001D50B8">
        <w:rPr>
          <w:rFonts w:ascii="Arial" w:hAnsi="Arial" w:cs="Arial"/>
          <w:bCs/>
        </w:rPr>
        <w:t>measure</w:t>
      </w:r>
      <w:r w:rsidR="004322FD" w:rsidRPr="001D50B8">
        <w:rPr>
          <w:rFonts w:ascii="Arial" w:hAnsi="Arial" w:cs="Arial"/>
          <w:bCs/>
        </w:rPr>
        <w:t xml:space="preserve"> </w:t>
      </w:r>
      <w:r w:rsidR="00BB6A6A" w:rsidRPr="001D50B8">
        <w:rPr>
          <w:rFonts w:ascii="Arial" w:hAnsi="Arial" w:cs="Arial"/>
          <w:bCs/>
        </w:rPr>
        <w:t>o</w:t>
      </w:r>
      <w:r w:rsidR="004322FD" w:rsidRPr="001D50B8">
        <w:rPr>
          <w:rFonts w:ascii="Arial" w:hAnsi="Arial" w:cs="Arial"/>
          <w:bCs/>
        </w:rPr>
        <w:t>f TOC</w:t>
      </w:r>
      <w:r w:rsidR="004F06C3" w:rsidRPr="001D50B8">
        <w:rPr>
          <w:rFonts w:ascii="Arial" w:hAnsi="Arial" w:cs="Arial"/>
          <w:bCs/>
        </w:rPr>
        <w:t>.  Its</w:t>
      </w:r>
      <w:r w:rsidR="00BB6A6A" w:rsidRPr="001D50B8">
        <w:rPr>
          <w:rFonts w:ascii="Arial" w:hAnsi="Arial" w:cs="Arial"/>
          <w:bCs/>
        </w:rPr>
        <w:t xml:space="preserve"> main advantage is t</w:t>
      </w:r>
      <w:r w:rsidR="004322FD" w:rsidRPr="001D50B8">
        <w:rPr>
          <w:rFonts w:ascii="Arial" w:hAnsi="Arial" w:cs="Arial"/>
          <w:bCs/>
        </w:rPr>
        <w:t>he fast neutron cross section (FNXS)</w:t>
      </w:r>
      <w:r w:rsidR="00BB6A6A" w:rsidRPr="001D50B8">
        <w:rPr>
          <w:rFonts w:ascii="Arial" w:hAnsi="Arial" w:cs="Arial"/>
          <w:bCs/>
        </w:rPr>
        <w:t>,</w:t>
      </w:r>
      <w:r w:rsidR="004322FD" w:rsidRPr="001D50B8">
        <w:rPr>
          <w:rFonts w:ascii="Arial" w:hAnsi="Arial" w:cs="Arial"/>
          <w:bCs/>
        </w:rPr>
        <w:t xml:space="preserve"> </w:t>
      </w:r>
      <w:r w:rsidR="004F06C3" w:rsidRPr="001D50B8">
        <w:rPr>
          <w:rFonts w:ascii="Arial" w:hAnsi="Arial" w:cs="Arial"/>
          <w:bCs/>
        </w:rPr>
        <w:t>a measurement that</w:t>
      </w:r>
      <w:r w:rsidR="00FB19C1" w:rsidRPr="001D50B8">
        <w:rPr>
          <w:rFonts w:ascii="Arial" w:hAnsi="Arial" w:cs="Arial"/>
          <w:bCs/>
        </w:rPr>
        <w:t xml:space="preserve">, being independent from resistivity-based calculations, is </w:t>
      </w:r>
      <w:r w:rsidR="004322FD" w:rsidRPr="001D50B8">
        <w:rPr>
          <w:rFonts w:ascii="Arial" w:hAnsi="Arial" w:cs="Arial"/>
          <w:bCs/>
        </w:rPr>
        <w:t>a fool proof gas indicator</w:t>
      </w:r>
      <w:r w:rsidR="00D4385C" w:rsidRPr="001D50B8">
        <w:rPr>
          <w:rFonts w:ascii="Arial" w:hAnsi="Arial" w:cs="Arial"/>
          <w:bCs/>
        </w:rPr>
        <w:t>.  The results are</w:t>
      </w:r>
      <w:r w:rsidR="004322FD" w:rsidRPr="001D50B8">
        <w:rPr>
          <w:rFonts w:ascii="Arial" w:hAnsi="Arial" w:cs="Arial"/>
          <w:bCs/>
        </w:rPr>
        <w:t xml:space="preserve"> very helpful in monitoring CO2 storage, CO2 miscible floods, and helium reservoirs. In mining </w:t>
      </w:r>
      <w:r w:rsidR="004322FD" w:rsidRPr="001D50B8">
        <w:rPr>
          <w:rFonts w:ascii="Arial" w:hAnsi="Arial" w:cs="Arial"/>
          <w:bCs/>
        </w:rPr>
        <w:lastRenderedPageBreak/>
        <w:t xml:space="preserve">boreholes, it may provide information suitable for correlation and quantification of massive </w:t>
      </w:r>
      <w:proofErr w:type="spellStart"/>
      <w:r w:rsidR="00D50241">
        <w:rPr>
          <w:rFonts w:ascii="Arial" w:hAnsi="Arial" w:cs="Arial"/>
          <w:bCs/>
        </w:rPr>
        <w:t>sulphide</w:t>
      </w:r>
      <w:r w:rsidR="00725FA3" w:rsidRPr="001D50B8">
        <w:rPr>
          <w:rFonts w:ascii="Arial" w:hAnsi="Arial" w:cs="Arial"/>
          <w:bCs/>
        </w:rPr>
        <w:t>s</w:t>
      </w:r>
      <w:proofErr w:type="spellEnd"/>
      <w:r w:rsidR="004322FD" w:rsidRPr="001D50B8">
        <w:rPr>
          <w:rFonts w:ascii="Arial" w:hAnsi="Arial" w:cs="Arial"/>
          <w:bCs/>
        </w:rPr>
        <w:t>.</w:t>
      </w:r>
      <w:r w:rsidR="00567460" w:rsidRPr="001D50B8">
        <w:rPr>
          <w:rFonts w:ascii="Arial" w:hAnsi="Arial" w:cs="Arial"/>
          <w:bCs/>
        </w:rPr>
        <w:t xml:space="preserve">  </w:t>
      </w:r>
    </w:p>
    <w:p w14:paraId="56EF76D8" w14:textId="3D81FD86" w:rsidR="00FB19C1" w:rsidRPr="001D50B8" w:rsidRDefault="00FB19C1" w:rsidP="003338FC">
      <w:pPr>
        <w:spacing w:line="276" w:lineRule="auto"/>
        <w:contextualSpacing/>
        <w:jc w:val="center"/>
        <w:rPr>
          <w:rFonts w:ascii="Arial" w:hAnsi="Arial" w:cs="Arial"/>
          <w:bCs/>
        </w:rPr>
      </w:pPr>
      <w:r w:rsidRPr="001D50B8">
        <w:rPr>
          <w:rFonts w:ascii="Arial" w:hAnsi="Arial" w:cs="Arial"/>
          <w:bCs/>
          <w:noProof/>
          <w:lang w:val="en-CA" w:eastAsia="en-CA"/>
        </w:rPr>
        <w:drawing>
          <wp:inline distT="0" distB="0" distL="0" distR="0" wp14:anchorId="3EE7D14D" wp14:editId="0B4548B9">
            <wp:extent cx="4383917" cy="2609850"/>
            <wp:effectExtent l="0" t="0" r="0" b="0"/>
            <wp:docPr id="1310036690" name="Picture 7" descr="A picture containing line, diagram, text,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36690" name="Picture 7" descr="A picture containing line, diagram, text, plo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90336" cy="2613671"/>
                    </a:xfrm>
                    <a:prstGeom prst="rect">
                      <a:avLst/>
                    </a:prstGeom>
                  </pic:spPr>
                </pic:pic>
              </a:graphicData>
            </a:graphic>
          </wp:inline>
        </w:drawing>
      </w:r>
    </w:p>
    <w:p w14:paraId="106889F2" w14:textId="389F0516" w:rsidR="004D1756" w:rsidRPr="001D50B8" w:rsidRDefault="004D1756" w:rsidP="003338FC">
      <w:pPr>
        <w:spacing w:line="276" w:lineRule="auto"/>
        <w:contextualSpacing/>
        <w:jc w:val="center"/>
        <w:rPr>
          <w:rFonts w:ascii="Arial" w:hAnsi="Arial" w:cs="Arial"/>
          <w:b/>
          <w:i/>
          <w:caps/>
        </w:rPr>
      </w:pPr>
      <w:r w:rsidRPr="001D50B8">
        <w:rPr>
          <w:rFonts w:ascii="Arial" w:hAnsi="Arial" w:cs="Arial"/>
          <w:bCs/>
          <w:i/>
        </w:rPr>
        <w:t xml:space="preserve">Figure </w:t>
      </w:r>
      <w:r w:rsidR="005B6477">
        <w:rPr>
          <w:rFonts w:ascii="Arial" w:hAnsi="Arial" w:cs="Arial"/>
          <w:bCs/>
          <w:i/>
        </w:rPr>
        <w:t>8</w:t>
      </w:r>
      <w:r w:rsidRPr="001D50B8">
        <w:rPr>
          <w:rFonts w:ascii="Arial" w:hAnsi="Arial" w:cs="Arial"/>
          <w:bCs/>
          <w:i/>
        </w:rPr>
        <w:t xml:space="preserve">: Comparison of laboratory </w:t>
      </w:r>
      <w:r w:rsidR="00507F65" w:rsidRPr="001D50B8">
        <w:rPr>
          <w:rFonts w:ascii="Arial" w:hAnsi="Arial" w:cs="Arial"/>
          <w:bCs/>
          <w:i/>
        </w:rPr>
        <w:t>a</w:t>
      </w:r>
      <w:r w:rsidRPr="001D50B8">
        <w:rPr>
          <w:rFonts w:ascii="Arial" w:hAnsi="Arial" w:cs="Arial"/>
          <w:bCs/>
          <w:i/>
        </w:rPr>
        <w:t xml:space="preserve">ssays with </w:t>
      </w:r>
      <w:proofErr w:type="spellStart"/>
      <w:r w:rsidRPr="001D50B8">
        <w:rPr>
          <w:rFonts w:ascii="Arial" w:hAnsi="Arial" w:cs="Arial"/>
          <w:bCs/>
          <w:i/>
        </w:rPr>
        <w:t>Sirolog</w:t>
      </w:r>
      <w:r w:rsidR="004F06C3" w:rsidRPr="001D50B8">
        <w:rPr>
          <w:rFonts w:ascii="Arial" w:hAnsi="Arial" w:cs="Arial"/>
          <w:bCs/>
          <w:i/>
          <w:vertAlign w:val="superscript"/>
        </w:rPr>
        <w:t>TM</w:t>
      </w:r>
      <w:proofErr w:type="spellEnd"/>
      <w:r w:rsidRPr="001D50B8">
        <w:rPr>
          <w:rFonts w:ascii="Arial" w:hAnsi="Arial" w:cs="Arial"/>
          <w:bCs/>
          <w:i/>
        </w:rPr>
        <w:t xml:space="preserve"> </w:t>
      </w:r>
      <w:r w:rsidR="00D4385C" w:rsidRPr="001D50B8">
        <w:rPr>
          <w:rFonts w:ascii="Arial" w:hAnsi="Arial" w:cs="Arial"/>
          <w:bCs/>
          <w:i/>
        </w:rPr>
        <w:t xml:space="preserve">PGNAA </w:t>
      </w:r>
      <w:r w:rsidRPr="001D50B8">
        <w:rPr>
          <w:rFonts w:ascii="Arial" w:hAnsi="Arial" w:cs="Arial"/>
          <w:bCs/>
          <w:i/>
        </w:rPr>
        <w:t xml:space="preserve">values for </w:t>
      </w:r>
      <w:r w:rsidR="00020BBE" w:rsidRPr="001D50B8">
        <w:rPr>
          <w:rFonts w:ascii="Arial" w:hAnsi="Arial" w:cs="Arial"/>
          <w:bCs/>
          <w:i/>
        </w:rPr>
        <w:t>l</w:t>
      </w:r>
      <w:r w:rsidRPr="001D50B8">
        <w:rPr>
          <w:rFonts w:ascii="Arial" w:hAnsi="Arial" w:cs="Arial"/>
          <w:bCs/>
          <w:i/>
        </w:rPr>
        <w:t>ead.</w:t>
      </w:r>
      <w:r w:rsidR="00AE6918">
        <w:rPr>
          <w:rFonts w:ascii="Arial" w:hAnsi="Arial" w:cs="Arial"/>
          <w:bCs/>
          <w:i/>
        </w:rPr>
        <w:t xml:space="preserve"> </w:t>
      </w:r>
      <w:r w:rsidR="00AE6918" w:rsidRPr="0089334E">
        <w:rPr>
          <w:rFonts w:ascii="Arial" w:hAnsi="Arial" w:cs="Arial"/>
          <w:bCs/>
          <w:vertAlign w:val="superscript"/>
        </w:rPr>
        <w:t>(</w:t>
      </w:r>
      <w:r w:rsidR="00AE6918">
        <w:rPr>
          <w:rFonts w:ascii="Arial" w:hAnsi="Arial" w:cs="Arial"/>
          <w:bCs/>
          <w:vertAlign w:val="superscript"/>
        </w:rPr>
        <w:t>10)</w:t>
      </w:r>
    </w:p>
    <w:p w14:paraId="1B3F25B1" w14:textId="248A95A9" w:rsidR="00FE0A7C" w:rsidRPr="001D50B8" w:rsidRDefault="00706EED" w:rsidP="003338FC">
      <w:pPr>
        <w:spacing w:line="276" w:lineRule="auto"/>
        <w:contextualSpacing/>
        <w:jc w:val="center"/>
        <w:rPr>
          <w:rFonts w:ascii="Arial" w:hAnsi="Arial" w:cs="Arial"/>
          <w:bCs/>
        </w:rPr>
      </w:pPr>
      <w:r w:rsidRPr="001D50B8">
        <w:rPr>
          <w:rFonts w:ascii="Arial" w:hAnsi="Arial" w:cs="Arial"/>
          <w:bCs/>
        </w:rPr>
        <w:lastRenderedPageBreak/>
        <w:br/>
      </w:r>
      <w:r w:rsidR="006D743D">
        <w:rPr>
          <w:rFonts w:ascii="Arial" w:hAnsi="Arial" w:cs="Arial"/>
          <w:bCs/>
          <w:noProof/>
          <w:lang w:val="en-CA" w:eastAsia="en-CA"/>
        </w:rPr>
        <w:drawing>
          <wp:inline distT="0" distB="0" distL="0" distR="0" wp14:anchorId="60149271" wp14:editId="6AADB1CA">
            <wp:extent cx="3373755" cy="6788785"/>
            <wp:effectExtent l="0" t="0" r="0" b="0"/>
            <wp:docPr id="1" name="Picture 1" descr="C:\Ross\Spec To Do List\2023-1 element_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Spec To Do List\2023-1 element_comparis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3755" cy="6788785"/>
                    </a:xfrm>
                    <a:prstGeom prst="rect">
                      <a:avLst/>
                    </a:prstGeom>
                    <a:noFill/>
                    <a:ln>
                      <a:noFill/>
                    </a:ln>
                  </pic:spPr>
                </pic:pic>
              </a:graphicData>
            </a:graphic>
          </wp:inline>
        </w:drawing>
      </w:r>
    </w:p>
    <w:p w14:paraId="77923EFD" w14:textId="6A2E50E8" w:rsidR="00FE0A7C" w:rsidRPr="001D50B8" w:rsidRDefault="00FE0A7C" w:rsidP="003338FC">
      <w:pPr>
        <w:spacing w:line="276" w:lineRule="auto"/>
        <w:contextualSpacing/>
        <w:jc w:val="center"/>
        <w:rPr>
          <w:rFonts w:ascii="Arial" w:hAnsi="Arial" w:cs="Arial"/>
          <w:bCs/>
        </w:rPr>
      </w:pPr>
      <w:r w:rsidRPr="001D50B8">
        <w:rPr>
          <w:rFonts w:ascii="Arial" w:hAnsi="Arial" w:cs="Arial"/>
          <w:bCs/>
          <w:i/>
        </w:rPr>
        <w:t xml:space="preserve">Figure </w:t>
      </w:r>
      <w:r w:rsidR="005B6477">
        <w:rPr>
          <w:rFonts w:ascii="Arial" w:hAnsi="Arial" w:cs="Arial"/>
          <w:bCs/>
          <w:i/>
        </w:rPr>
        <w:t>9</w:t>
      </w:r>
      <w:r w:rsidRPr="001D50B8">
        <w:rPr>
          <w:rFonts w:ascii="Arial" w:hAnsi="Arial" w:cs="Arial"/>
          <w:bCs/>
          <w:i/>
        </w:rPr>
        <w:t>: Comparison of elements “seen” by various tools.</w:t>
      </w:r>
    </w:p>
    <w:p w14:paraId="1846966B" w14:textId="2B643F08" w:rsidR="00680043" w:rsidRPr="001D50B8" w:rsidRDefault="00706EED" w:rsidP="003338FC">
      <w:pPr>
        <w:spacing w:before="100" w:beforeAutospacing="1" w:after="100" w:afterAutospacing="1" w:line="276" w:lineRule="auto"/>
        <w:rPr>
          <w:rFonts w:ascii="Arial" w:hAnsi="Arial" w:cs="Arial"/>
          <w:bCs/>
        </w:rPr>
      </w:pPr>
      <w:r w:rsidRPr="001D50B8">
        <w:rPr>
          <w:rFonts w:ascii="Arial" w:hAnsi="Arial" w:cs="Arial"/>
          <w:b/>
          <w:caps/>
        </w:rPr>
        <w:t xml:space="preserve">High Resolution </w:t>
      </w:r>
      <w:r w:rsidR="00680043" w:rsidRPr="001D50B8">
        <w:rPr>
          <w:rFonts w:ascii="Arial" w:hAnsi="Arial" w:cs="Arial"/>
          <w:b/>
          <w:caps/>
        </w:rPr>
        <w:t>Temperature Log</w:t>
      </w:r>
      <w:r w:rsidRPr="001D50B8">
        <w:rPr>
          <w:rFonts w:ascii="Arial" w:hAnsi="Arial" w:cs="Arial"/>
          <w:b/>
          <w:caps/>
        </w:rPr>
        <w:t>s</w:t>
      </w:r>
      <w:r w:rsidR="00680043" w:rsidRPr="001D50B8">
        <w:rPr>
          <w:rFonts w:ascii="Arial" w:hAnsi="Arial" w:cs="Arial"/>
          <w:b/>
          <w:caps/>
        </w:rPr>
        <w:br/>
      </w:r>
      <w:r w:rsidR="002F3594">
        <w:rPr>
          <w:rFonts w:ascii="Arial" w:hAnsi="Arial" w:cs="Arial"/>
          <w:bCs/>
        </w:rPr>
        <w:t>In the 1980s, t</w:t>
      </w:r>
      <w:r w:rsidR="00680043" w:rsidRPr="001D50B8">
        <w:rPr>
          <w:rFonts w:ascii="Arial" w:hAnsi="Arial" w:cs="Arial"/>
          <w:bCs/>
        </w:rPr>
        <w:t xml:space="preserve">he Borehole Geophysics Group </w:t>
      </w:r>
      <w:r w:rsidR="002F3594">
        <w:rPr>
          <w:rFonts w:ascii="Arial" w:hAnsi="Arial" w:cs="Arial"/>
          <w:bCs/>
        </w:rPr>
        <w:t xml:space="preserve">of the Geological Survey of </w:t>
      </w:r>
      <w:r w:rsidR="00680043" w:rsidRPr="001D50B8">
        <w:rPr>
          <w:rFonts w:ascii="Arial" w:hAnsi="Arial" w:cs="Arial"/>
          <w:bCs/>
        </w:rPr>
        <w:t xml:space="preserve">Canada developed a sensor to quantify borehole temperature </w:t>
      </w:r>
      <w:r w:rsidR="006E490A" w:rsidRPr="001D50B8">
        <w:rPr>
          <w:rFonts w:ascii="Arial" w:hAnsi="Arial" w:cs="Arial"/>
          <w:bCs/>
        </w:rPr>
        <w:t>to a</w:t>
      </w:r>
      <w:r w:rsidR="00680043" w:rsidRPr="001D50B8">
        <w:rPr>
          <w:rFonts w:ascii="Arial" w:hAnsi="Arial" w:cs="Arial"/>
          <w:bCs/>
        </w:rPr>
        <w:t xml:space="preserve"> resolution</w:t>
      </w:r>
      <w:r w:rsidR="006E490A" w:rsidRPr="001D50B8">
        <w:rPr>
          <w:rFonts w:ascii="Arial" w:hAnsi="Arial" w:cs="Arial"/>
          <w:bCs/>
        </w:rPr>
        <w:t xml:space="preserve"> of</w:t>
      </w:r>
      <w:r w:rsidR="00680043" w:rsidRPr="001D50B8">
        <w:rPr>
          <w:rFonts w:ascii="Arial" w:hAnsi="Arial" w:cs="Arial"/>
          <w:bCs/>
        </w:rPr>
        <w:t xml:space="preserve"> 0.001 degree Celsius.</w:t>
      </w:r>
      <w:r w:rsidR="00F57CD0">
        <w:rPr>
          <w:rFonts w:ascii="Arial" w:hAnsi="Arial" w:cs="Arial"/>
          <w:bCs/>
        </w:rPr>
        <w:t xml:space="preserve"> </w:t>
      </w:r>
      <w:r w:rsidR="00F57CD0" w:rsidRPr="00F57CD0">
        <w:rPr>
          <w:rFonts w:ascii="Arial" w:hAnsi="Arial" w:cs="Arial"/>
          <w:bCs/>
          <w:vertAlign w:val="superscript"/>
        </w:rPr>
        <w:t>(6)</w:t>
      </w:r>
      <w:r w:rsidR="00F57CD0">
        <w:rPr>
          <w:rFonts w:ascii="Arial" w:hAnsi="Arial" w:cs="Arial"/>
          <w:bCs/>
        </w:rPr>
        <w:t xml:space="preserve"> </w:t>
      </w:r>
      <w:r w:rsidR="006E490A" w:rsidRPr="001D50B8">
        <w:rPr>
          <w:rFonts w:ascii="Arial" w:hAnsi="Arial" w:cs="Arial"/>
          <w:bCs/>
        </w:rPr>
        <w:t xml:space="preserve">Roke Oil Enterprises in Calgary developed a tool with </w:t>
      </w:r>
      <w:r w:rsidRPr="001D50B8">
        <w:rPr>
          <w:rFonts w:ascii="Arial" w:hAnsi="Arial" w:cs="Arial"/>
          <w:bCs/>
        </w:rPr>
        <w:t xml:space="preserve">the same </w:t>
      </w:r>
      <w:r w:rsidR="006E490A" w:rsidRPr="001D50B8">
        <w:rPr>
          <w:rFonts w:ascii="Arial" w:hAnsi="Arial" w:cs="Arial"/>
          <w:bCs/>
        </w:rPr>
        <w:t xml:space="preserve">resolution </w:t>
      </w:r>
      <w:r w:rsidR="006E490A" w:rsidRPr="001D50B8">
        <w:rPr>
          <w:rFonts w:ascii="Arial" w:hAnsi="Arial" w:cs="Arial"/>
          <w:bCs/>
        </w:rPr>
        <w:lastRenderedPageBreak/>
        <w:t>about the same time and offered the service commercially. The resolution o</w:t>
      </w:r>
      <w:r w:rsidR="00011A48" w:rsidRPr="001D50B8">
        <w:rPr>
          <w:rFonts w:ascii="Arial" w:hAnsi="Arial" w:cs="Arial"/>
          <w:bCs/>
        </w:rPr>
        <w:t xml:space="preserve">f most tools </w:t>
      </w:r>
      <w:r w:rsidRPr="001D50B8">
        <w:rPr>
          <w:rFonts w:ascii="Arial" w:hAnsi="Arial" w:cs="Arial"/>
          <w:bCs/>
        </w:rPr>
        <w:t>i</w:t>
      </w:r>
      <w:r w:rsidR="00011A48" w:rsidRPr="001D50B8">
        <w:rPr>
          <w:rFonts w:ascii="Arial" w:hAnsi="Arial" w:cs="Arial"/>
          <w:bCs/>
        </w:rPr>
        <w:t>s 0.01C.</w:t>
      </w:r>
      <w:r w:rsidR="006E490A" w:rsidRPr="001D50B8">
        <w:rPr>
          <w:rFonts w:ascii="Arial" w:hAnsi="Arial" w:cs="Arial"/>
          <w:bCs/>
        </w:rPr>
        <w:br/>
      </w:r>
      <w:r w:rsidR="006E490A" w:rsidRPr="001D50B8">
        <w:rPr>
          <w:rFonts w:ascii="Arial" w:hAnsi="Arial" w:cs="Arial"/>
          <w:bCs/>
        </w:rPr>
        <w:br/>
        <w:t>T</w:t>
      </w:r>
      <w:r w:rsidR="00680043" w:rsidRPr="001D50B8">
        <w:rPr>
          <w:rFonts w:ascii="Arial" w:hAnsi="Arial" w:cs="Arial"/>
          <w:bCs/>
        </w:rPr>
        <w:t>emperature gradients can change by formation and results can be used to map thermal conductivity contrasts</w:t>
      </w:r>
      <w:r w:rsidR="006E490A" w:rsidRPr="001D50B8">
        <w:rPr>
          <w:rFonts w:ascii="Arial" w:hAnsi="Arial" w:cs="Arial"/>
          <w:bCs/>
        </w:rPr>
        <w:t xml:space="preserve">, </w:t>
      </w:r>
      <w:r w:rsidR="00680043" w:rsidRPr="001D50B8">
        <w:rPr>
          <w:rFonts w:ascii="Arial" w:hAnsi="Arial" w:cs="Arial"/>
          <w:bCs/>
        </w:rPr>
        <w:t xml:space="preserve">plus detect massive </w:t>
      </w:r>
      <w:proofErr w:type="spellStart"/>
      <w:r w:rsidR="00D50241">
        <w:rPr>
          <w:rFonts w:ascii="Arial" w:hAnsi="Arial" w:cs="Arial"/>
          <w:bCs/>
        </w:rPr>
        <w:t>sulphide</w:t>
      </w:r>
      <w:r w:rsidR="00680043" w:rsidRPr="001D50B8">
        <w:rPr>
          <w:rFonts w:ascii="Arial" w:hAnsi="Arial" w:cs="Arial"/>
          <w:bCs/>
        </w:rPr>
        <w:t>s</w:t>
      </w:r>
      <w:proofErr w:type="spellEnd"/>
      <w:r w:rsidR="00680043" w:rsidRPr="001D50B8">
        <w:rPr>
          <w:rFonts w:ascii="Arial" w:hAnsi="Arial" w:cs="Arial"/>
          <w:bCs/>
        </w:rPr>
        <w:t xml:space="preserve">.  Other applications include predicting </w:t>
      </w:r>
      <w:r w:rsidR="00AA6133" w:rsidRPr="001D50B8">
        <w:rPr>
          <w:rFonts w:ascii="Arial" w:hAnsi="Arial" w:cs="Arial"/>
          <w:bCs/>
        </w:rPr>
        <w:t>proximity</w:t>
      </w:r>
      <w:r w:rsidR="00680043" w:rsidRPr="001D50B8">
        <w:rPr>
          <w:rFonts w:ascii="Arial" w:hAnsi="Arial" w:cs="Arial"/>
          <w:bCs/>
        </w:rPr>
        <w:t xml:space="preserve"> to old mine workings, where the heat dissipates from the warmer underground openings, finding the base of permafrost</w:t>
      </w:r>
      <w:r w:rsidR="00011A48" w:rsidRPr="001D50B8">
        <w:rPr>
          <w:rFonts w:ascii="Arial" w:hAnsi="Arial" w:cs="Arial"/>
          <w:bCs/>
        </w:rPr>
        <w:t>,</w:t>
      </w:r>
      <w:r w:rsidR="00680043" w:rsidRPr="001D50B8">
        <w:rPr>
          <w:rFonts w:ascii="Arial" w:hAnsi="Arial" w:cs="Arial"/>
          <w:bCs/>
        </w:rPr>
        <w:t xml:space="preserve"> understanding groundwater flow patterns</w:t>
      </w:r>
      <w:r w:rsidR="00011A48" w:rsidRPr="001D50B8">
        <w:rPr>
          <w:rFonts w:ascii="Arial" w:hAnsi="Arial" w:cs="Arial"/>
          <w:bCs/>
        </w:rPr>
        <w:t xml:space="preserve">, </w:t>
      </w:r>
      <w:r w:rsidR="00725FA3" w:rsidRPr="001D50B8">
        <w:rPr>
          <w:rFonts w:ascii="Arial" w:hAnsi="Arial" w:cs="Arial"/>
          <w:bCs/>
        </w:rPr>
        <w:t>and</w:t>
      </w:r>
      <w:r w:rsidR="00011A48" w:rsidRPr="001D50B8">
        <w:rPr>
          <w:rFonts w:ascii="Arial" w:hAnsi="Arial" w:cs="Arial"/>
          <w:bCs/>
        </w:rPr>
        <w:t xml:space="preserve"> locating gas flows through “worm-holes” in the c</w:t>
      </w:r>
      <w:r w:rsidR="00AA6133" w:rsidRPr="001D50B8">
        <w:rPr>
          <w:rFonts w:ascii="Arial" w:hAnsi="Arial" w:cs="Arial"/>
          <w:bCs/>
        </w:rPr>
        <w:t>e</w:t>
      </w:r>
      <w:r w:rsidR="00011A48" w:rsidRPr="001D50B8">
        <w:rPr>
          <w:rFonts w:ascii="Arial" w:hAnsi="Arial" w:cs="Arial"/>
          <w:bCs/>
        </w:rPr>
        <w:t>ment behind casing.</w:t>
      </w:r>
      <w:r w:rsidR="00680043" w:rsidRPr="001D50B8">
        <w:rPr>
          <w:rFonts w:ascii="Arial" w:hAnsi="Arial" w:cs="Arial"/>
          <w:bCs/>
        </w:rPr>
        <w:t xml:space="preserve"> </w:t>
      </w:r>
    </w:p>
    <w:p w14:paraId="35C33426" w14:textId="3908E079" w:rsidR="00666D9A" w:rsidRPr="005646DA" w:rsidRDefault="00464BF5" w:rsidP="003338FC">
      <w:pPr>
        <w:spacing w:before="100" w:beforeAutospacing="1" w:after="100" w:afterAutospacing="1" w:line="276" w:lineRule="auto"/>
        <w:rPr>
          <w:rFonts w:ascii="Arial" w:hAnsi="Arial" w:cs="Arial"/>
          <w:b/>
        </w:rPr>
      </w:pPr>
      <w:r>
        <w:rPr>
          <w:rFonts w:ascii="Arial" w:hAnsi="Arial" w:cs="Arial"/>
          <w:b/>
        </w:rPr>
        <w:br/>
      </w:r>
      <w:r w:rsidR="00B85603" w:rsidRPr="001D50B8">
        <w:rPr>
          <w:rFonts w:ascii="Arial" w:hAnsi="Arial" w:cs="Arial"/>
          <w:b/>
        </w:rPr>
        <w:t>CONCLU</w:t>
      </w:r>
      <w:r w:rsidR="0070254D">
        <w:rPr>
          <w:rFonts w:ascii="Arial" w:hAnsi="Arial" w:cs="Arial"/>
          <w:b/>
        </w:rPr>
        <w:t>DING REMARKS</w:t>
      </w:r>
      <w:r>
        <w:rPr>
          <w:rFonts w:ascii="Arial" w:hAnsi="Arial" w:cs="Arial"/>
          <w:b/>
        </w:rPr>
        <w:br/>
      </w:r>
      <w:r w:rsidR="00666D9A">
        <w:rPr>
          <w:rFonts w:ascii="Arial" w:hAnsi="Arial" w:cs="Arial"/>
          <w:bCs/>
        </w:rPr>
        <w:t xml:space="preserve">The traditional role of integrated petrophysics has been </w:t>
      </w:r>
      <w:r w:rsidR="00BA79AA">
        <w:rPr>
          <w:rFonts w:ascii="Arial" w:hAnsi="Arial" w:cs="Arial"/>
          <w:bCs/>
        </w:rPr>
        <w:t xml:space="preserve">successful </w:t>
      </w:r>
      <w:r w:rsidR="00666D9A">
        <w:rPr>
          <w:rFonts w:ascii="Arial" w:hAnsi="Arial" w:cs="Arial"/>
          <w:bCs/>
        </w:rPr>
        <w:t>in the petroleum sector</w:t>
      </w:r>
      <w:r w:rsidR="00BA79AA">
        <w:rPr>
          <w:rFonts w:ascii="Arial" w:hAnsi="Arial" w:cs="Arial"/>
          <w:bCs/>
        </w:rPr>
        <w:t xml:space="preserve"> for many years</w:t>
      </w:r>
      <w:r w:rsidR="00666D9A">
        <w:rPr>
          <w:rFonts w:ascii="Arial" w:hAnsi="Arial" w:cs="Arial"/>
          <w:bCs/>
        </w:rPr>
        <w:t xml:space="preserve">. </w:t>
      </w:r>
      <w:r w:rsidR="00666D9A" w:rsidRPr="001D50B8">
        <w:rPr>
          <w:rFonts w:ascii="Arial" w:hAnsi="Arial" w:cs="Arial"/>
          <w:bCs/>
        </w:rPr>
        <w:t>We hope that the technical achievements of the energy industry, so applicable to mining, do not get overlooked in th</w:t>
      </w:r>
      <w:r w:rsidR="00666D9A">
        <w:rPr>
          <w:rFonts w:ascii="Arial" w:hAnsi="Arial" w:cs="Arial"/>
          <w:bCs/>
        </w:rPr>
        <w:t>e</w:t>
      </w:r>
      <w:r w:rsidR="00666D9A" w:rsidRPr="001D50B8">
        <w:rPr>
          <w:rFonts w:ascii="Arial" w:hAnsi="Arial" w:cs="Arial"/>
          <w:bCs/>
        </w:rPr>
        <w:t xml:space="preserve"> change of direction</w:t>
      </w:r>
      <w:r w:rsidR="00666D9A">
        <w:rPr>
          <w:rFonts w:ascii="Arial" w:hAnsi="Arial" w:cs="Arial"/>
          <w:bCs/>
        </w:rPr>
        <w:t xml:space="preserve"> to a greener economy</w:t>
      </w:r>
      <w:r w:rsidR="00932DF4">
        <w:rPr>
          <w:rFonts w:ascii="Arial" w:hAnsi="Arial" w:cs="Arial"/>
          <w:bCs/>
        </w:rPr>
        <w:t>.</w:t>
      </w:r>
      <w:r w:rsidR="00666D9A" w:rsidRPr="001D50B8">
        <w:rPr>
          <w:rFonts w:ascii="Arial" w:hAnsi="Arial" w:cs="Arial"/>
          <w:bCs/>
        </w:rPr>
        <w:t xml:space="preserve">  Both sectors should be pooling their considerable knowledge to achieve the complex goals</w:t>
      </w:r>
      <w:r w:rsidR="00666D9A">
        <w:rPr>
          <w:rFonts w:ascii="Arial" w:hAnsi="Arial" w:cs="Arial"/>
          <w:bCs/>
        </w:rPr>
        <w:t xml:space="preserve"> needed to reduce the impact of climate change.</w:t>
      </w:r>
      <w:r w:rsidR="00666D9A" w:rsidRPr="001D50B8">
        <w:rPr>
          <w:rFonts w:ascii="Arial" w:hAnsi="Arial" w:cs="Arial"/>
          <w:bCs/>
        </w:rPr>
        <w:t xml:space="preserve"> </w:t>
      </w:r>
      <w:r w:rsidR="00666D9A">
        <w:rPr>
          <w:rFonts w:ascii="Arial" w:hAnsi="Arial" w:cs="Arial"/>
          <w:bCs/>
        </w:rPr>
        <w:br/>
      </w:r>
      <w:r w:rsidR="00666D9A" w:rsidRPr="001D50B8">
        <w:rPr>
          <w:rFonts w:ascii="Arial" w:hAnsi="Arial" w:cs="Arial"/>
          <w:bCs/>
        </w:rPr>
        <w:br/>
      </w:r>
      <w:r w:rsidR="00064E71">
        <w:rPr>
          <w:rFonts w:ascii="Arial" w:hAnsi="Arial" w:cs="Arial"/>
          <w:bCs/>
        </w:rPr>
        <w:t>This is the last of a 10</w:t>
      </w:r>
      <w:r w:rsidR="0091029A">
        <w:rPr>
          <w:rFonts w:ascii="Arial" w:hAnsi="Arial" w:cs="Arial"/>
          <w:bCs/>
        </w:rPr>
        <w:t>-</w:t>
      </w:r>
      <w:r w:rsidR="00064E71">
        <w:rPr>
          <w:rFonts w:ascii="Arial" w:hAnsi="Arial" w:cs="Arial"/>
          <w:bCs/>
        </w:rPr>
        <w:t>part series</w:t>
      </w:r>
      <w:r w:rsidR="00302CD3">
        <w:rPr>
          <w:rFonts w:ascii="Arial" w:hAnsi="Arial" w:cs="Arial"/>
          <w:bCs/>
        </w:rPr>
        <w:t xml:space="preserve"> on non-petroleum uses of petrophysics and well logs</w:t>
      </w:r>
      <w:r w:rsidR="0091029A">
        <w:rPr>
          <w:rFonts w:ascii="Arial" w:hAnsi="Arial" w:cs="Arial"/>
          <w:bCs/>
        </w:rPr>
        <w:t>.</w:t>
      </w:r>
      <w:r w:rsidR="00064E71">
        <w:rPr>
          <w:rFonts w:ascii="Arial" w:hAnsi="Arial" w:cs="Arial"/>
          <w:bCs/>
        </w:rPr>
        <w:t xml:space="preserve"> </w:t>
      </w:r>
      <w:r w:rsidR="00BA79AA">
        <w:rPr>
          <w:rFonts w:ascii="Arial" w:hAnsi="Arial" w:cs="Arial"/>
          <w:bCs/>
        </w:rPr>
        <w:t>The series</w:t>
      </w:r>
      <w:r w:rsidR="00064E71">
        <w:rPr>
          <w:rFonts w:ascii="Arial" w:hAnsi="Arial" w:cs="Arial"/>
          <w:bCs/>
        </w:rPr>
        <w:t xml:space="preserve"> began in the </w:t>
      </w:r>
      <w:r w:rsidR="00302CD3">
        <w:rPr>
          <w:rFonts w:ascii="Arial" w:hAnsi="Arial" w:cs="Arial"/>
          <w:bCs/>
        </w:rPr>
        <w:t>July-August 2022 issue of the CSPG Reservoir Magazine</w:t>
      </w:r>
      <w:r w:rsidR="0091029A">
        <w:rPr>
          <w:rFonts w:ascii="Arial" w:hAnsi="Arial" w:cs="Arial"/>
          <w:bCs/>
        </w:rPr>
        <w:t>, tracing a</w:t>
      </w:r>
      <w:r w:rsidR="001B09AD">
        <w:rPr>
          <w:rFonts w:ascii="Arial" w:hAnsi="Arial" w:cs="Arial"/>
          <w:bCs/>
        </w:rPr>
        <w:t xml:space="preserve"> trip through the back</w:t>
      </w:r>
      <w:r w:rsidR="0091029A">
        <w:rPr>
          <w:rFonts w:ascii="Arial" w:hAnsi="Arial" w:cs="Arial"/>
          <w:bCs/>
        </w:rPr>
        <w:t>-</w:t>
      </w:r>
      <w:r w:rsidR="001B09AD">
        <w:rPr>
          <w:rFonts w:ascii="Arial" w:hAnsi="Arial" w:cs="Arial"/>
          <w:bCs/>
        </w:rPr>
        <w:t>roads to visit the</w:t>
      </w:r>
      <w:r w:rsidR="009666BE">
        <w:rPr>
          <w:rFonts w:ascii="Arial" w:hAnsi="Arial" w:cs="Arial"/>
          <w:bCs/>
        </w:rPr>
        <w:t xml:space="preserve"> diverse applications of the science</w:t>
      </w:r>
      <w:r w:rsidR="0091029A">
        <w:rPr>
          <w:rFonts w:ascii="Arial" w:hAnsi="Arial" w:cs="Arial"/>
          <w:bCs/>
        </w:rPr>
        <w:t xml:space="preserve"> of petrophysics</w:t>
      </w:r>
      <w:r w:rsidR="001B09AD">
        <w:rPr>
          <w:rFonts w:ascii="Arial" w:hAnsi="Arial" w:cs="Arial"/>
          <w:bCs/>
        </w:rPr>
        <w:t>.</w:t>
      </w:r>
      <w:r w:rsidR="0091029A">
        <w:rPr>
          <w:rFonts w:ascii="Arial" w:hAnsi="Arial" w:cs="Arial"/>
          <w:bCs/>
        </w:rPr>
        <w:t xml:space="preserve"> If you missed an episode, go to the magazines </w:t>
      </w:r>
      <w:r w:rsidR="00B36F5B">
        <w:rPr>
          <w:rFonts w:ascii="Arial" w:hAnsi="Arial" w:cs="Arial"/>
          <w:bCs/>
        </w:rPr>
        <w:t>archives</w:t>
      </w:r>
      <w:r w:rsidR="0091029A">
        <w:rPr>
          <w:rFonts w:ascii="Arial" w:hAnsi="Arial" w:cs="Arial"/>
          <w:bCs/>
        </w:rPr>
        <w:t xml:space="preserve"> at c</w:t>
      </w:r>
      <w:r w:rsidR="00486271">
        <w:rPr>
          <w:rFonts w:ascii="Arial" w:hAnsi="Arial" w:cs="Arial"/>
          <w:bCs/>
        </w:rPr>
        <w:t>s</w:t>
      </w:r>
      <w:r w:rsidR="0091029A">
        <w:rPr>
          <w:rFonts w:ascii="Arial" w:hAnsi="Arial" w:cs="Arial"/>
          <w:bCs/>
        </w:rPr>
        <w:t>pg.org.</w:t>
      </w:r>
      <w:r w:rsidR="001B09AD">
        <w:rPr>
          <w:rFonts w:ascii="Arial" w:hAnsi="Arial" w:cs="Arial"/>
          <w:bCs/>
        </w:rPr>
        <w:t xml:space="preserve"> </w:t>
      </w:r>
      <w:r w:rsidR="001B09AD">
        <w:rPr>
          <w:rFonts w:ascii="Arial" w:hAnsi="Arial" w:cs="Arial"/>
          <w:bCs/>
        </w:rPr>
        <w:br/>
      </w:r>
    </w:p>
    <w:p w14:paraId="046C0C72" w14:textId="2C5135D5" w:rsidR="009F41C8" w:rsidRPr="00F73FE1" w:rsidRDefault="009F41C8" w:rsidP="003338FC">
      <w:pPr>
        <w:spacing w:line="276" w:lineRule="auto"/>
        <w:rPr>
          <w:rFonts w:ascii="Arial" w:hAnsi="Arial" w:cs="Arial"/>
          <w:b/>
        </w:rPr>
      </w:pPr>
      <w:r w:rsidRPr="00F73FE1">
        <w:rPr>
          <w:rFonts w:ascii="Arial" w:hAnsi="Arial" w:cs="Arial"/>
          <w:b/>
        </w:rPr>
        <w:t>REFERENCES</w:t>
      </w:r>
    </w:p>
    <w:p w14:paraId="2BDC563C" w14:textId="50D36BA0" w:rsidR="009F41C8" w:rsidRPr="00F73FE1" w:rsidRDefault="009F41C8" w:rsidP="003338FC">
      <w:pPr>
        <w:pStyle w:val="ListParagraph"/>
        <w:numPr>
          <w:ilvl w:val="0"/>
          <w:numId w:val="8"/>
        </w:numPr>
        <w:spacing w:after="160" w:line="276" w:lineRule="auto"/>
        <w:rPr>
          <w:rFonts w:ascii="Arial" w:hAnsi="Arial" w:cs="Arial"/>
          <w:bCs/>
          <w:sz w:val="20"/>
          <w:szCs w:val="20"/>
        </w:rPr>
      </w:pPr>
      <w:proofErr w:type="spellStart"/>
      <w:r w:rsidRPr="00F73FE1">
        <w:rPr>
          <w:rFonts w:ascii="Arial" w:hAnsi="Arial" w:cs="Arial"/>
          <w:bCs/>
          <w:sz w:val="20"/>
          <w:szCs w:val="20"/>
        </w:rPr>
        <w:t>Exner-Pirot</w:t>
      </w:r>
      <w:proofErr w:type="spellEnd"/>
      <w:r w:rsidR="0089334E" w:rsidRPr="00F73FE1">
        <w:rPr>
          <w:rFonts w:ascii="Arial" w:hAnsi="Arial" w:cs="Arial"/>
          <w:bCs/>
          <w:sz w:val="20"/>
          <w:szCs w:val="20"/>
        </w:rPr>
        <w:t xml:space="preserve">, H. </w:t>
      </w:r>
      <w:r w:rsidR="00A719D5" w:rsidRPr="00F73FE1">
        <w:rPr>
          <w:rFonts w:ascii="Arial" w:hAnsi="Arial" w:cs="Arial"/>
          <w:bCs/>
          <w:sz w:val="20"/>
          <w:szCs w:val="20"/>
        </w:rPr>
        <w:t>“</w:t>
      </w:r>
      <w:r w:rsidRPr="00F73FE1">
        <w:rPr>
          <w:rFonts w:ascii="Arial" w:hAnsi="Arial" w:cs="Arial"/>
          <w:sz w:val="20"/>
          <w:szCs w:val="20"/>
          <w:lang w:val="en-CA" w:eastAsia="en-CA"/>
        </w:rPr>
        <w:t>Drop in mining derails drive for Net Zero</w:t>
      </w:r>
      <w:r w:rsidR="00A719D5" w:rsidRPr="00F73FE1">
        <w:rPr>
          <w:rFonts w:ascii="Arial" w:hAnsi="Arial" w:cs="Arial"/>
          <w:bCs/>
          <w:sz w:val="20"/>
          <w:szCs w:val="20"/>
        </w:rPr>
        <w:t>”.</w:t>
      </w:r>
      <w:r w:rsidR="0089334E" w:rsidRPr="00F73FE1">
        <w:rPr>
          <w:rFonts w:ascii="Arial" w:hAnsi="Arial" w:cs="Arial"/>
          <w:bCs/>
          <w:sz w:val="20"/>
          <w:szCs w:val="20"/>
        </w:rPr>
        <w:t xml:space="preserve"> The</w:t>
      </w:r>
      <w:r w:rsidRPr="00F73FE1">
        <w:rPr>
          <w:rFonts w:ascii="Arial" w:hAnsi="Arial" w:cs="Arial"/>
          <w:bCs/>
          <w:sz w:val="20"/>
          <w:szCs w:val="20"/>
        </w:rPr>
        <w:t xml:space="preserve"> </w:t>
      </w:r>
      <w:r w:rsidRPr="00F73FE1">
        <w:rPr>
          <w:rFonts w:ascii="Arial" w:hAnsi="Arial" w:cs="Arial"/>
          <w:sz w:val="20"/>
          <w:szCs w:val="20"/>
          <w:lang w:val="en-CA" w:eastAsia="en-CA"/>
        </w:rPr>
        <w:t>National Post</w:t>
      </w:r>
      <w:r w:rsidR="0089334E" w:rsidRPr="00F73FE1">
        <w:rPr>
          <w:rFonts w:ascii="Arial" w:hAnsi="Arial" w:cs="Arial"/>
          <w:sz w:val="20"/>
          <w:szCs w:val="20"/>
          <w:lang w:val="en-CA" w:eastAsia="en-CA"/>
        </w:rPr>
        <w:t>.</w:t>
      </w:r>
      <w:r w:rsidR="00A719D5" w:rsidRPr="00F73FE1">
        <w:rPr>
          <w:rFonts w:ascii="Arial" w:hAnsi="Arial" w:cs="Arial"/>
          <w:sz w:val="20"/>
          <w:szCs w:val="20"/>
          <w:lang w:val="en-CA" w:eastAsia="en-CA"/>
        </w:rPr>
        <w:t xml:space="preserve"> </w:t>
      </w:r>
      <w:hyperlink r:id="rId17" w:history="1">
        <w:r w:rsidR="00A719D5" w:rsidRPr="00F73FE1">
          <w:rPr>
            <w:rStyle w:val="Hyperlink"/>
            <w:rFonts w:ascii="Arial" w:hAnsi="Arial" w:cs="Arial"/>
            <w:sz w:val="20"/>
            <w:szCs w:val="20"/>
            <w:lang w:val="en-CA" w:eastAsia="en-CA"/>
          </w:rPr>
          <w:t>https://epaper.nationalpost.com/article/281895892585033</w:t>
        </w:r>
      </w:hyperlink>
      <w:r w:rsidR="00A719D5" w:rsidRPr="00F73FE1">
        <w:rPr>
          <w:rFonts w:ascii="Arial" w:hAnsi="Arial" w:cs="Arial"/>
          <w:sz w:val="20"/>
          <w:szCs w:val="20"/>
          <w:lang w:val="en-CA" w:eastAsia="en-CA"/>
        </w:rPr>
        <w:t xml:space="preserve"> </w:t>
      </w:r>
      <w:r w:rsidR="00A719D5" w:rsidRPr="00F73FE1">
        <w:rPr>
          <w:rFonts w:ascii="Arial" w:hAnsi="Arial" w:cs="Arial"/>
          <w:bCs/>
          <w:sz w:val="20"/>
          <w:szCs w:val="20"/>
        </w:rPr>
        <w:t>(accessed May 11, 2023)</w:t>
      </w:r>
    </w:p>
    <w:p w14:paraId="7DF584F7" w14:textId="10C37E19" w:rsidR="00A719D5" w:rsidRPr="00F73FE1" w:rsidRDefault="00A719D5"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t>“</w:t>
      </w:r>
      <w:r w:rsidR="002E2200" w:rsidRPr="00F73FE1">
        <w:rPr>
          <w:rFonts w:ascii="Arial" w:hAnsi="Arial" w:cs="Arial"/>
          <w:bCs/>
          <w:sz w:val="20"/>
          <w:szCs w:val="20"/>
        </w:rPr>
        <w:t>Action Plan 2020:  Introducing the Pan-Canadian Initiatives</w:t>
      </w:r>
      <w:r w:rsidR="000D0B28" w:rsidRPr="00F73FE1">
        <w:rPr>
          <w:rFonts w:ascii="Arial" w:hAnsi="Arial" w:cs="Arial"/>
          <w:bCs/>
          <w:sz w:val="20"/>
          <w:szCs w:val="20"/>
        </w:rPr>
        <w:t xml:space="preserve">”. </w:t>
      </w:r>
      <w:r w:rsidR="002E2200" w:rsidRPr="00F73FE1">
        <w:rPr>
          <w:rFonts w:ascii="Arial" w:hAnsi="Arial" w:cs="Arial"/>
          <w:bCs/>
          <w:sz w:val="20"/>
          <w:szCs w:val="20"/>
        </w:rPr>
        <w:t xml:space="preserve">The Canadian Minerals and Metals </w:t>
      </w:r>
      <w:r w:rsidRPr="00F73FE1">
        <w:rPr>
          <w:rFonts w:ascii="Arial" w:hAnsi="Arial" w:cs="Arial"/>
          <w:bCs/>
          <w:sz w:val="20"/>
          <w:szCs w:val="20"/>
        </w:rPr>
        <w:t>Plan</w:t>
      </w:r>
      <w:r w:rsidR="002E2200" w:rsidRPr="00F73FE1">
        <w:rPr>
          <w:rFonts w:ascii="Arial" w:hAnsi="Arial" w:cs="Arial"/>
          <w:bCs/>
          <w:sz w:val="20"/>
          <w:szCs w:val="20"/>
        </w:rPr>
        <w:t xml:space="preserve">. </w:t>
      </w:r>
      <w:hyperlink r:id="rId18" w:history="1">
        <w:r w:rsidR="000D0B28" w:rsidRPr="00F73FE1">
          <w:rPr>
            <w:rStyle w:val="Hyperlink"/>
            <w:rFonts w:ascii="Arial" w:hAnsi="Arial" w:cs="Arial"/>
            <w:bCs/>
            <w:sz w:val="20"/>
            <w:szCs w:val="20"/>
          </w:rPr>
          <w:t>https://www.resourcedata.org/dataset/23794a95-1cae-47fd-bbca-da003845fa1d/resource/c4f58523-3a23-4f3f-b393-f63b1efa8f70/download/f6.pdf</w:t>
        </w:r>
      </w:hyperlink>
      <w:r w:rsidR="000D0B28" w:rsidRPr="00F73FE1">
        <w:rPr>
          <w:rFonts w:ascii="Arial" w:hAnsi="Arial" w:cs="Arial"/>
          <w:bCs/>
          <w:sz w:val="20"/>
          <w:szCs w:val="20"/>
        </w:rPr>
        <w:t>, (page 18)</w:t>
      </w:r>
      <w:r w:rsidR="00B66D29" w:rsidRPr="00F73FE1">
        <w:rPr>
          <w:rFonts w:ascii="Arial" w:hAnsi="Arial" w:cs="Arial"/>
          <w:bCs/>
          <w:sz w:val="20"/>
          <w:szCs w:val="20"/>
        </w:rPr>
        <w:t xml:space="preserve"> (accessed May 11, 2023)</w:t>
      </w:r>
    </w:p>
    <w:p w14:paraId="4B2FC5B0" w14:textId="5A8E0628" w:rsidR="000D0B28" w:rsidRPr="00F73FE1" w:rsidRDefault="000D0B28"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t xml:space="preserve">Government of Canada, </w:t>
      </w:r>
      <w:r w:rsidRPr="00F73FE1">
        <w:rPr>
          <w:rFonts w:ascii="Arial" w:hAnsi="Arial" w:cs="Arial"/>
          <w:bCs/>
          <w:sz w:val="20"/>
          <w:szCs w:val="20"/>
          <w:vertAlign w:val="superscript"/>
        </w:rPr>
        <w:t>“</w:t>
      </w:r>
      <w:r w:rsidRPr="00F73FE1">
        <w:rPr>
          <w:rFonts w:ascii="Arial" w:hAnsi="Arial" w:cs="Arial"/>
          <w:bCs/>
          <w:sz w:val="20"/>
          <w:szCs w:val="20"/>
        </w:rPr>
        <w:t xml:space="preserve">Government of Canada to develop guidance for best-in-class new oil and gas projects and net-zero emissions requirements by 2050”. </w:t>
      </w:r>
      <w:hyperlink r:id="rId19" w:history="1">
        <w:r w:rsidRPr="00F73FE1">
          <w:rPr>
            <w:rStyle w:val="Hyperlink"/>
            <w:rFonts w:ascii="Arial" w:hAnsi="Arial" w:cs="Arial"/>
            <w:bCs/>
            <w:sz w:val="20"/>
            <w:szCs w:val="20"/>
          </w:rPr>
          <w:t>https://www.canada.ca/en/environment-climate-change/news/2022/04/government-of-canada-to-develop-guidance-for-best-in-class-new-oil-and-gas-projects-and-net-zero-emissions-requirements-by-2050.html</w:t>
        </w:r>
      </w:hyperlink>
      <w:r w:rsidRPr="00F73FE1">
        <w:rPr>
          <w:rFonts w:ascii="Arial" w:hAnsi="Arial" w:cs="Arial"/>
          <w:bCs/>
          <w:sz w:val="20"/>
          <w:szCs w:val="20"/>
        </w:rPr>
        <w:t xml:space="preserve"> </w:t>
      </w:r>
      <w:r w:rsidR="00B66D29" w:rsidRPr="00F73FE1">
        <w:rPr>
          <w:rFonts w:ascii="Arial" w:hAnsi="Arial" w:cs="Arial"/>
          <w:bCs/>
          <w:sz w:val="20"/>
          <w:szCs w:val="20"/>
        </w:rPr>
        <w:t>(accessed May 11, 2023)</w:t>
      </w:r>
    </w:p>
    <w:p w14:paraId="2D47416A" w14:textId="77777777" w:rsidR="00B66D29" w:rsidRPr="00F73FE1" w:rsidRDefault="00640EB0"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t xml:space="preserve">Government of Canada, “Critical minerals:  an opportunity for Canada”. </w:t>
      </w:r>
      <w:hyperlink r:id="rId20" w:history="1">
        <w:r w:rsidRPr="00F73FE1">
          <w:rPr>
            <w:rStyle w:val="Hyperlink"/>
            <w:rFonts w:ascii="Arial" w:hAnsi="Arial" w:cs="Arial"/>
            <w:bCs/>
            <w:sz w:val="20"/>
            <w:szCs w:val="20"/>
          </w:rPr>
          <w:t>https://www.canada.ca/en/campaign/critical-minerals-in-canada/critical-minerals-an-opportunity-for-canada.html</w:t>
        </w:r>
      </w:hyperlink>
      <w:r w:rsidRPr="00F73FE1">
        <w:rPr>
          <w:rFonts w:ascii="Arial" w:hAnsi="Arial" w:cs="Arial"/>
          <w:bCs/>
          <w:sz w:val="20"/>
          <w:szCs w:val="20"/>
        </w:rPr>
        <w:t xml:space="preserve"> </w:t>
      </w:r>
      <w:r w:rsidR="00B66D29" w:rsidRPr="00F73FE1">
        <w:rPr>
          <w:rFonts w:ascii="Arial" w:hAnsi="Arial" w:cs="Arial"/>
          <w:bCs/>
          <w:sz w:val="20"/>
          <w:szCs w:val="20"/>
        </w:rPr>
        <w:t>(accessed May 11, 2023)</w:t>
      </w:r>
    </w:p>
    <w:p w14:paraId="21564A4D" w14:textId="09933ED7" w:rsidR="00B82EF2" w:rsidRPr="00F73FE1" w:rsidRDefault="00D02B67" w:rsidP="003338FC">
      <w:pPr>
        <w:pStyle w:val="ListParagraph"/>
        <w:numPr>
          <w:ilvl w:val="0"/>
          <w:numId w:val="8"/>
        </w:numPr>
        <w:spacing w:after="160" w:line="276" w:lineRule="auto"/>
        <w:rPr>
          <w:rFonts w:ascii="Arial" w:hAnsi="Arial" w:cs="Arial"/>
          <w:bCs/>
          <w:sz w:val="20"/>
          <w:szCs w:val="20"/>
        </w:rPr>
      </w:pPr>
      <w:proofErr w:type="spellStart"/>
      <w:r w:rsidRPr="00F73FE1">
        <w:rPr>
          <w:rFonts w:ascii="Arial" w:hAnsi="Arial" w:cs="Arial"/>
          <w:bCs/>
          <w:sz w:val="20"/>
          <w:szCs w:val="20"/>
        </w:rPr>
        <w:t>Broding</w:t>
      </w:r>
      <w:proofErr w:type="spellEnd"/>
      <w:r w:rsidRPr="00F73FE1">
        <w:rPr>
          <w:rFonts w:ascii="Arial" w:hAnsi="Arial" w:cs="Arial"/>
          <w:bCs/>
          <w:sz w:val="20"/>
          <w:szCs w:val="20"/>
        </w:rPr>
        <w:t>, R.A. et al.  “Magnetic Well Logging”.  Geophysics, Volume XVII, Number 1, (</w:t>
      </w:r>
      <w:r w:rsidR="000577F0" w:rsidRPr="00F73FE1">
        <w:rPr>
          <w:rFonts w:ascii="Arial" w:hAnsi="Arial" w:cs="Arial"/>
          <w:bCs/>
          <w:sz w:val="20"/>
          <w:szCs w:val="20"/>
        </w:rPr>
        <w:t>January</w:t>
      </w:r>
      <w:r w:rsidRPr="00F73FE1">
        <w:rPr>
          <w:rFonts w:ascii="Arial" w:hAnsi="Arial" w:cs="Arial"/>
          <w:bCs/>
          <w:sz w:val="20"/>
          <w:szCs w:val="20"/>
        </w:rPr>
        <w:t xml:space="preserve"> </w:t>
      </w:r>
      <w:r w:rsidR="003C01EF" w:rsidRPr="00F73FE1">
        <w:rPr>
          <w:rFonts w:ascii="Arial" w:hAnsi="Arial" w:cs="Arial"/>
          <w:bCs/>
          <w:sz w:val="20"/>
          <w:szCs w:val="20"/>
        </w:rPr>
        <w:t>1</w:t>
      </w:r>
      <w:r w:rsidRPr="00F73FE1">
        <w:rPr>
          <w:rFonts w:ascii="Arial" w:hAnsi="Arial" w:cs="Arial"/>
          <w:bCs/>
          <w:sz w:val="20"/>
          <w:szCs w:val="20"/>
        </w:rPr>
        <w:t>952)</w:t>
      </w:r>
    </w:p>
    <w:p w14:paraId="72C1E7D4" w14:textId="25C76C98" w:rsidR="003C01EF" w:rsidRPr="00F73FE1" w:rsidRDefault="003C01EF"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t xml:space="preserve">Bristow, Q. and </w:t>
      </w:r>
      <w:proofErr w:type="spellStart"/>
      <w:r w:rsidRPr="00F73FE1">
        <w:rPr>
          <w:rFonts w:ascii="Arial" w:hAnsi="Arial" w:cs="Arial"/>
          <w:bCs/>
          <w:sz w:val="20"/>
          <w:szCs w:val="20"/>
        </w:rPr>
        <w:t>Mwenifumbo</w:t>
      </w:r>
      <w:proofErr w:type="spellEnd"/>
      <w:r w:rsidRPr="00F73FE1">
        <w:rPr>
          <w:rFonts w:ascii="Arial" w:hAnsi="Arial" w:cs="Arial"/>
          <w:bCs/>
          <w:sz w:val="20"/>
          <w:szCs w:val="20"/>
        </w:rPr>
        <w:t>, C.J., “A new temperature, capacitive-resistivity, and magnetic-susceptibility borehole probe for mineral exploration, groundwater, and environmental applications”. Geological Survey of Canada, Technical Note 3, (2011)</w:t>
      </w:r>
    </w:p>
    <w:p w14:paraId="6CDABE7D" w14:textId="6635E47E" w:rsidR="002A64FE" w:rsidRPr="00F73FE1" w:rsidRDefault="002A64FE"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lastRenderedPageBreak/>
        <w:t xml:space="preserve">University of British Columbia, “Introduction to induced polarization surveying”. </w:t>
      </w:r>
      <w:hyperlink r:id="rId21" w:history="1">
        <w:r w:rsidRPr="00F73FE1">
          <w:rPr>
            <w:rStyle w:val="Hyperlink"/>
            <w:rFonts w:ascii="Arial" w:hAnsi="Arial" w:cs="Arial"/>
            <w:bCs/>
            <w:sz w:val="20"/>
            <w:szCs w:val="20"/>
          </w:rPr>
          <w:t>https://www.eoas.ubc.ca/courses/eosc350/content/methods/meth_2/ip.pdf</w:t>
        </w:r>
      </w:hyperlink>
      <w:r w:rsidR="00EB137C" w:rsidRPr="00F73FE1">
        <w:rPr>
          <w:rStyle w:val="Hyperlink"/>
          <w:rFonts w:ascii="Arial" w:hAnsi="Arial" w:cs="Arial"/>
          <w:bCs/>
          <w:sz w:val="20"/>
          <w:szCs w:val="20"/>
        </w:rPr>
        <w:t xml:space="preserve"> </w:t>
      </w:r>
      <w:r w:rsidR="00EB137C" w:rsidRPr="00F73FE1">
        <w:rPr>
          <w:rFonts w:ascii="Arial" w:hAnsi="Arial" w:cs="Arial"/>
          <w:bCs/>
          <w:sz w:val="20"/>
          <w:szCs w:val="20"/>
        </w:rPr>
        <w:t>(accessed May 11, 2023)</w:t>
      </w:r>
    </w:p>
    <w:p w14:paraId="4E900269" w14:textId="70F9023B" w:rsidR="00974C73" w:rsidRPr="00F73FE1" w:rsidRDefault="00FF7AB7" w:rsidP="003338FC">
      <w:pPr>
        <w:pStyle w:val="ListParagraph"/>
        <w:numPr>
          <w:ilvl w:val="0"/>
          <w:numId w:val="8"/>
        </w:numPr>
        <w:spacing w:after="160" w:line="276" w:lineRule="auto"/>
        <w:rPr>
          <w:rFonts w:ascii="Arial" w:hAnsi="Arial" w:cs="Arial"/>
          <w:bCs/>
          <w:sz w:val="20"/>
          <w:szCs w:val="20"/>
        </w:rPr>
      </w:pPr>
      <w:r w:rsidRPr="00F73FE1">
        <w:rPr>
          <w:rFonts w:ascii="Arial" w:hAnsi="Arial" w:cs="Arial"/>
          <w:bCs/>
          <w:sz w:val="20"/>
          <w:szCs w:val="20"/>
        </w:rPr>
        <w:t xml:space="preserve">Urbancic, T.I. and </w:t>
      </w:r>
      <w:proofErr w:type="spellStart"/>
      <w:r w:rsidRPr="00F73FE1">
        <w:rPr>
          <w:rFonts w:ascii="Arial" w:hAnsi="Arial" w:cs="Arial"/>
          <w:bCs/>
          <w:sz w:val="20"/>
          <w:szCs w:val="20"/>
        </w:rPr>
        <w:t>Mwenifumbo</w:t>
      </w:r>
      <w:proofErr w:type="spellEnd"/>
      <w:r w:rsidRPr="00F73FE1">
        <w:rPr>
          <w:rFonts w:ascii="Arial" w:hAnsi="Arial" w:cs="Arial"/>
          <w:bCs/>
          <w:sz w:val="20"/>
          <w:szCs w:val="20"/>
        </w:rPr>
        <w:t>, C.J., “</w:t>
      </w:r>
      <w:proofErr w:type="spellStart"/>
      <w:r w:rsidRPr="00F73FE1">
        <w:rPr>
          <w:rFonts w:ascii="Arial" w:hAnsi="Arial" w:cs="Arial"/>
          <w:bCs/>
          <w:sz w:val="20"/>
          <w:szCs w:val="20"/>
        </w:rPr>
        <w:t>Multiparameter</w:t>
      </w:r>
      <w:proofErr w:type="spellEnd"/>
      <w:r w:rsidRPr="00F73FE1">
        <w:rPr>
          <w:rFonts w:ascii="Arial" w:hAnsi="Arial" w:cs="Arial"/>
          <w:bCs/>
          <w:sz w:val="20"/>
          <w:szCs w:val="20"/>
        </w:rPr>
        <w:t xml:space="preserve"> Logging Techniques applied to Gold Exploration”, </w:t>
      </w:r>
      <w:r w:rsidR="00D27DFB" w:rsidRPr="00F73FE1">
        <w:rPr>
          <w:rFonts w:ascii="Arial" w:hAnsi="Arial" w:cs="Arial"/>
          <w:bCs/>
          <w:sz w:val="20"/>
          <w:szCs w:val="20"/>
        </w:rPr>
        <w:t xml:space="preserve">from Borehole Geophysics for Mining and Geotechnical Applications, </w:t>
      </w:r>
      <w:r w:rsidRPr="00F73FE1">
        <w:rPr>
          <w:rFonts w:ascii="Arial" w:hAnsi="Arial" w:cs="Arial"/>
          <w:bCs/>
          <w:sz w:val="20"/>
          <w:szCs w:val="20"/>
        </w:rPr>
        <w:t xml:space="preserve">ed. P.G. Killeen, Geological Survey of Canada, </w:t>
      </w:r>
      <w:hyperlink r:id="rId22" w:history="1">
        <w:r w:rsidR="00877411" w:rsidRPr="00F73FE1">
          <w:rPr>
            <w:rStyle w:val="Hyperlink"/>
            <w:rFonts w:ascii="Arial" w:hAnsi="Arial" w:cs="Arial"/>
            <w:bCs/>
            <w:sz w:val="20"/>
            <w:szCs w:val="20"/>
          </w:rPr>
          <w:t>https://ftp.maps.canada.ca/pub/nrcan_rncan/publications/STPublications_PublicationsST/123/123596/pa 85_27.pdf</w:t>
        </w:r>
      </w:hyperlink>
      <w:r w:rsidRPr="00F73FE1">
        <w:rPr>
          <w:rFonts w:ascii="Arial" w:hAnsi="Arial" w:cs="Arial"/>
          <w:bCs/>
          <w:sz w:val="20"/>
          <w:szCs w:val="20"/>
        </w:rPr>
        <w:t xml:space="preserve"> Paper 85-27, p. 13-28, 1986. </w:t>
      </w:r>
    </w:p>
    <w:p w14:paraId="364736EB" w14:textId="2130EE97" w:rsidR="002F00DC" w:rsidRPr="00F73FE1" w:rsidRDefault="002F00DC" w:rsidP="003338FC">
      <w:pPr>
        <w:pStyle w:val="ListParagraph"/>
        <w:numPr>
          <w:ilvl w:val="0"/>
          <w:numId w:val="8"/>
        </w:numPr>
        <w:spacing w:after="160" w:line="276" w:lineRule="auto"/>
        <w:rPr>
          <w:rFonts w:ascii="Arial" w:hAnsi="Arial" w:cs="Arial"/>
          <w:bCs/>
          <w:sz w:val="20"/>
          <w:szCs w:val="20"/>
        </w:rPr>
      </w:pPr>
      <w:proofErr w:type="spellStart"/>
      <w:r w:rsidRPr="00F73FE1">
        <w:rPr>
          <w:rFonts w:ascii="Arial" w:hAnsi="Arial" w:cs="Arial"/>
          <w:bCs/>
          <w:sz w:val="20"/>
          <w:szCs w:val="20"/>
        </w:rPr>
        <w:t>Hallenburg</w:t>
      </w:r>
      <w:proofErr w:type="spellEnd"/>
      <w:r w:rsidRPr="00F73FE1">
        <w:rPr>
          <w:rFonts w:ascii="Arial" w:hAnsi="Arial" w:cs="Arial"/>
          <w:bCs/>
          <w:sz w:val="20"/>
          <w:szCs w:val="20"/>
        </w:rPr>
        <w:t>, J.K., “</w:t>
      </w:r>
      <w:proofErr w:type="spellStart"/>
      <w:r w:rsidRPr="00F73FE1">
        <w:rPr>
          <w:rFonts w:ascii="Arial" w:hAnsi="Arial" w:cs="Arial"/>
          <w:bCs/>
          <w:sz w:val="20"/>
          <w:szCs w:val="20"/>
        </w:rPr>
        <w:t>Nonhydrocarbon</w:t>
      </w:r>
      <w:proofErr w:type="spellEnd"/>
      <w:r w:rsidRPr="00F73FE1">
        <w:rPr>
          <w:rFonts w:ascii="Arial" w:hAnsi="Arial" w:cs="Arial"/>
          <w:bCs/>
          <w:sz w:val="20"/>
          <w:szCs w:val="20"/>
        </w:rPr>
        <w:t xml:space="preserve"> Logging”.</w:t>
      </w:r>
      <w:r w:rsidR="00A35462" w:rsidRPr="00F73FE1">
        <w:rPr>
          <w:rFonts w:ascii="Arial" w:hAnsi="Arial" w:cs="Arial"/>
          <w:bCs/>
          <w:sz w:val="20"/>
          <w:szCs w:val="20"/>
        </w:rPr>
        <w:t xml:space="preserve"> The Log Analyst, (May-June 1992)</w:t>
      </w:r>
    </w:p>
    <w:p w14:paraId="1253898E" w14:textId="709EA89F" w:rsidR="00AE6918" w:rsidRPr="00F73FE1" w:rsidRDefault="00AE6918" w:rsidP="003338FC">
      <w:pPr>
        <w:pStyle w:val="ListParagraph"/>
        <w:numPr>
          <w:ilvl w:val="0"/>
          <w:numId w:val="8"/>
        </w:numPr>
        <w:spacing w:after="160" w:line="276" w:lineRule="auto"/>
        <w:rPr>
          <w:rStyle w:val="Hyperlink"/>
          <w:rFonts w:ascii="Arial" w:hAnsi="Arial" w:cs="Arial"/>
          <w:bCs/>
          <w:color w:val="auto"/>
          <w:sz w:val="20"/>
          <w:szCs w:val="20"/>
          <w:u w:val="none"/>
        </w:rPr>
      </w:pPr>
      <w:proofErr w:type="spellStart"/>
      <w:r w:rsidRPr="00F73FE1">
        <w:rPr>
          <w:rFonts w:ascii="Arial" w:hAnsi="Arial" w:cs="Arial"/>
          <w:bCs/>
          <w:sz w:val="20"/>
          <w:szCs w:val="20"/>
        </w:rPr>
        <w:t>Borsaru</w:t>
      </w:r>
      <w:proofErr w:type="spellEnd"/>
      <w:r w:rsidRPr="00F73FE1">
        <w:rPr>
          <w:rFonts w:ascii="Arial" w:hAnsi="Arial" w:cs="Arial"/>
          <w:bCs/>
          <w:sz w:val="20"/>
          <w:szCs w:val="20"/>
        </w:rPr>
        <w:t xml:space="preserve">, M. and </w:t>
      </w:r>
      <w:proofErr w:type="spellStart"/>
      <w:r w:rsidRPr="00F73FE1">
        <w:rPr>
          <w:rFonts w:ascii="Arial" w:hAnsi="Arial" w:cs="Arial"/>
          <w:bCs/>
          <w:sz w:val="20"/>
          <w:szCs w:val="20"/>
        </w:rPr>
        <w:t>Charbucinski</w:t>
      </w:r>
      <w:proofErr w:type="spellEnd"/>
      <w:r w:rsidRPr="00F73FE1">
        <w:rPr>
          <w:rFonts w:ascii="Arial" w:hAnsi="Arial" w:cs="Arial"/>
          <w:bCs/>
          <w:sz w:val="20"/>
          <w:szCs w:val="20"/>
        </w:rPr>
        <w:t xml:space="preserve">, J., “Nuclear Borehole logging techniques developed by CSIRO_EXPLORATION and MINING for in situ evaluation of coal and mineral deposits”. </w:t>
      </w:r>
      <w:bookmarkStart w:id="3" w:name="_Hlk137460574"/>
      <w:r w:rsidRPr="00F73FE1">
        <w:rPr>
          <w:rStyle w:val="Hyperlink"/>
          <w:rFonts w:ascii="Arial" w:hAnsi="Arial" w:cs="Arial"/>
          <w:bCs/>
          <w:sz w:val="20"/>
          <w:szCs w:val="20"/>
        </w:rPr>
        <w:t>https://inis.iaea.org/collection/NCLCollectionStore/_Public/29/057/29057219.pdf</w:t>
      </w:r>
      <w:bookmarkEnd w:id="3"/>
    </w:p>
    <w:p w14:paraId="0323BC3C" w14:textId="1B16BC38" w:rsidR="00EB137C" w:rsidRPr="00F73FE1" w:rsidRDefault="00EB137C" w:rsidP="003338FC">
      <w:pPr>
        <w:pStyle w:val="ListParagraph"/>
        <w:spacing w:after="160" w:line="276" w:lineRule="auto"/>
        <w:rPr>
          <w:rFonts w:ascii="Arial" w:hAnsi="Arial" w:cs="Arial"/>
          <w:bCs/>
          <w:sz w:val="20"/>
          <w:szCs w:val="20"/>
        </w:rPr>
      </w:pPr>
      <w:r w:rsidRPr="00F73FE1">
        <w:rPr>
          <w:rFonts w:ascii="Arial" w:hAnsi="Arial" w:cs="Arial"/>
          <w:bCs/>
          <w:sz w:val="20"/>
          <w:szCs w:val="20"/>
        </w:rPr>
        <w:t>(accessed May 08, 2023)</w:t>
      </w:r>
    </w:p>
    <w:sectPr w:rsidR="00EB137C" w:rsidRPr="00F73FE1" w:rsidSect="003338FC">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4B195" w14:textId="77777777" w:rsidR="001E7410" w:rsidRDefault="001E7410" w:rsidP="00633024">
      <w:r>
        <w:separator/>
      </w:r>
    </w:p>
  </w:endnote>
  <w:endnote w:type="continuationSeparator" w:id="0">
    <w:p w14:paraId="3F7932F1" w14:textId="77777777" w:rsidR="001E7410" w:rsidRDefault="001E7410" w:rsidP="0063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97B13" w14:textId="77777777" w:rsidR="001E7410" w:rsidRDefault="001E7410" w:rsidP="00633024">
      <w:r>
        <w:separator/>
      </w:r>
    </w:p>
  </w:footnote>
  <w:footnote w:type="continuationSeparator" w:id="0">
    <w:p w14:paraId="3F43CC35" w14:textId="77777777" w:rsidR="001E7410" w:rsidRDefault="001E7410" w:rsidP="00633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B3C"/>
    <w:multiLevelType w:val="hybridMultilevel"/>
    <w:tmpl w:val="12ACBE8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51D10A6A"/>
    <w:multiLevelType w:val="hybridMultilevel"/>
    <w:tmpl w:val="7AA0F018"/>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AF81D62"/>
    <w:multiLevelType w:val="hybridMultilevel"/>
    <w:tmpl w:val="E8824F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C25420F"/>
    <w:multiLevelType w:val="multilevel"/>
    <w:tmpl w:val="EB5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B6C43"/>
    <w:multiLevelType w:val="hybridMultilevel"/>
    <w:tmpl w:val="FBBCED2C"/>
    <w:lvl w:ilvl="0" w:tplc="C254CD48">
      <w:start w:val="15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1E9795F"/>
    <w:multiLevelType w:val="hybridMultilevel"/>
    <w:tmpl w:val="6950BA5A"/>
    <w:lvl w:ilvl="0" w:tplc="8062CFB2">
      <w:start w:val="150"/>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4817B11"/>
    <w:multiLevelType w:val="hybridMultilevel"/>
    <w:tmpl w:val="C510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B519F"/>
    <w:multiLevelType w:val="hybridMultilevel"/>
    <w:tmpl w:val="D5FE06CC"/>
    <w:lvl w:ilvl="0" w:tplc="F9D6185C">
      <w:start w:val="15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jPhhg3ZrJT/Upm5fNuJxeCgVCQ=" w:salt="fPTIJ2pMYTVR24NwVoJsg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64"/>
    <w:rsid w:val="00011A48"/>
    <w:rsid w:val="00012799"/>
    <w:rsid w:val="00020BBE"/>
    <w:rsid w:val="00023CB3"/>
    <w:rsid w:val="00024C2D"/>
    <w:rsid w:val="00030D7B"/>
    <w:rsid w:val="00033068"/>
    <w:rsid w:val="00035178"/>
    <w:rsid w:val="000418B5"/>
    <w:rsid w:val="00044B95"/>
    <w:rsid w:val="00046C61"/>
    <w:rsid w:val="000577F0"/>
    <w:rsid w:val="00064979"/>
    <w:rsid w:val="00064E71"/>
    <w:rsid w:val="0007324A"/>
    <w:rsid w:val="0008067E"/>
    <w:rsid w:val="00093A75"/>
    <w:rsid w:val="000A1D9B"/>
    <w:rsid w:val="000A2451"/>
    <w:rsid w:val="000B1A7A"/>
    <w:rsid w:val="000B3832"/>
    <w:rsid w:val="000B51E5"/>
    <w:rsid w:val="000B60DF"/>
    <w:rsid w:val="000B62EC"/>
    <w:rsid w:val="000B78FD"/>
    <w:rsid w:val="000B7C3E"/>
    <w:rsid w:val="000C3481"/>
    <w:rsid w:val="000C3725"/>
    <w:rsid w:val="000C5D2F"/>
    <w:rsid w:val="000C6A1B"/>
    <w:rsid w:val="000C6B99"/>
    <w:rsid w:val="000D04A7"/>
    <w:rsid w:val="000D0B28"/>
    <w:rsid w:val="000D0F5E"/>
    <w:rsid w:val="000D134A"/>
    <w:rsid w:val="000D1D1A"/>
    <w:rsid w:val="000D20AE"/>
    <w:rsid w:val="000E0DD5"/>
    <w:rsid w:val="000E3C83"/>
    <w:rsid w:val="000E654C"/>
    <w:rsid w:val="000F2630"/>
    <w:rsid w:val="000F5C0E"/>
    <w:rsid w:val="00105EC5"/>
    <w:rsid w:val="001234E9"/>
    <w:rsid w:val="00125761"/>
    <w:rsid w:val="00134B47"/>
    <w:rsid w:val="00134CA5"/>
    <w:rsid w:val="00137CFE"/>
    <w:rsid w:val="00140C41"/>
    <w:rsid w:val="00141A5E"/>
    <w:rsid w:val="001426C8"/>
    <w:rsid w:val="00143558"/>
    <w:rsid w:val="00145DE1"/>
    <w:rsid w:val="00146B65"/>
    <w:rsid w:val="00150F86"/>
    <w:rsid w:val="00151E12"/>
    <w:rsid w:val="001659A4"/>
    <w:rsid w:val="00165F45"/>
    <w:rsid w:val="0017087A"/>
    <w:rsid w:val="00173B9A"/>
    <w:rsid w:val="0017518F"/>
    <w:rsid w:val="0018588B"/>
    <w:rsid w:val="001937B3"/>
    <w:rsid w:val="001942C4"/>
    <w:rsid w:val="001A690A"/>
    <w:rsid w:val="001B09AD"/>
    <w:rsid w:val="001B778E"/>
    <w:rsid w:val="001C3BE5"/>
    <w:rsid w:val="001C6267"/>
    <w:rsid w:val="001D18C5"/>
    <w:rsid w:val="001D2210"/>
    <w:rsid w:val="001D50B8"/>
    <w:rsid w:val="001E09D6"/>
    <w:rsid w:val="001E4199"/>
    <w:rsid w:val="001E7410"/>
    <w:rsid w:val="001F282A"/>
    <w:rsid w:val="00203321"/>
    <w:rsid w:val="00204D92"/>
    <w:rsid w:val="00210E45"/>
    <w:rsid w:val="00227083"/>
    <w:rsid w:val="00227925"/>
    <w:rsid w:val="00227E16"/>
    <w:rsid w:val="00235BD0"/>
    <w:rsid w:val="0024581E"/>
    <w:rsid w:val="00246102"/>
    <w:rsid w:val="00246772"/>
    <w:rsid w:val="00247C80"/>
    <w:rsid w:val="002644D7"/>
    <w:rsid w:val="00265BCB"/>
    <w:rsid w:val="00274B25"/>
    <w:rsid w:val="0028388A"/>
    <w:rsid w:val="00284766"/>
    <w:rsid w:val="00284A9A"/>
    <w:rsid w:val="00290DEE"/>
    <w:rsid w:val="0029279F"/>
    <w:rsid w:val="002938A5"/>
    <w:rsid w:val="00293BD1"/>
    <w:rsid w:val="002965F5"/>
    <w:rsid w:val="002A64FE"/>
    <w:rsid w:val="002A7C5B"/>
    <w:rsid w:val="002B271E"/>
    <w:rsid w:val="002B4CFD"/>
    <w:rsid w:val="002C10F0"/>
    <w:rsid w:val="002C2629"/>
    <w:rsid w:val="002C71F1"/>
    <w:rsid w:val="002D3FD9"/>
    <w:rsid w:val="002E2042"/>
    <w:rsid w:val="002E2200"/>
    <w:rsid w:val="002E3EAE"/>
    <w:rsid w:val="002F00DC"/>
    <w:rsid w:val="002F1B1D"/>
    <w:rsid w:val="002F3594"/>
    <w:rsid w:val="0030216D"/>
    <w:rsid w:val="00302CD3"/>
    <w:rsid w:val="00304227"/>
    <w:rsid w:val="00311228"/>
    <w:rsid w:val="003116FC"/>
    <w:rsid w:val="00315ED5"/>
    <w:rsid w:val="00316BE2"/>
    <w:rsid w:val="00316DD3"/>
    <w:rsid w:val="0031712A"/>
    <w:rsid w:val="0032463F"/>
    <w:rsid w:val="003257FF"/>
    <w:rsid w:val="0032624D"/>
    <w:rsid w:val="00327568"/>
    <w:rsid w:val="003332E2"/>
    <w:rsid w:val="003338FC"/>
    <w:rsid w:val="00333C45"/>
    <w:rsid w:val="003356B2"/>
    <w:rsid w:val="003377D2"/>
    <w:rsid w:val="003378E3"/>
    <w:rsid w:val="00337C37"/>
    <w:rsid w:val="00343DB5"/>
    <w:rsid w:val="003464D1"/>
    <w:rsid w:val="003615F3"/>
    <w:rsid w:val="003631BC"/>
    <w:rsid w:val="003637C7"/>
    <w:rsid w:val="00371CCF"/>
    <w:rsid w:val="00373796"/>
    <w:rsid w:val="00373925"/>
    <w:rsid w:val="003741E9"/>
    <w:rsid w:val="003771EC"/>
    <w:rsid w:val="00391E87"/>
    <w:rsid w:val="0039228B"/>
    <w:rsid w:val="00395C48"/>
    <w:rsid w:val="003A2592"/>
    <w:rsid w:val="003A3D3E"/>
    <w:rsid w:val="003A51B3"/>
    <w:rsid w:val="003B2D04"/>
    <w:rsid w:val="003B496D"/>
    <w:rsid w:val="003B60C1"/>
    <w:rsid w:val="003C01DD"/>
    <w:rsid w:val="003C01EF"/>
    <w:rsid w:val="003C0518"/>
    <w:rsid w:val="003C412F"/>
    <w:rsid w:val="003C6AD1"/>
    <w:rsid w:val="003D0625"/>
    <w:rsid w:val="003D28FC"/>
    <w:rsid w:val="003D53DA"/>
    <w:rsid w:val="003D6C0C"/>
    <w:rsid w:val="003D759E"/>
    <w:rsid w:val="003F24B5"/>
    <w:rsid w:val="003F2E11"/>
    <w:rsid w:val="003F3021"/>
    <w:rsid w:val="003F5F0A"/>
    <w:rsid w:val="00416CE2"/>
    <w:rsid w:val="0042478F"/>
    <w:rsid w:val="00424B6E"/>
    <w:rsid w:val="00426DCC"/>
    <w:rsid w:val="00427C02"/>
    <w:rsid w:val="00431E2C"/>
    <w:rsid w:val="004322FD"/>
    <w:rsid w:val="004341C4"/>
    <w:rsid w:val="00434FD2"/>
    <w:rsid w:val="004375E4"/>
    <w:rsid w:val="0043786C"/>
    <w:rsid w:val="00444066"/>
    <w:rsid w:val="00447F30"/>
    <w:rsid w:val="00451592"/>
    <w:rsid w:val="00464BF5"/>
    <w:rsid w:val="00475905"/>
    <w:rsid w:val="00475D60"/>
    <w:rsid w:val="004856D3"/>
    <w:rsid w:val="00486271"/>
    <w:rsid w:val="00486D46"/>
    <w:rsid w:val="00492A93"/>
    <w:rsid w:val="0049409A"/>
    <w:rsid w:val="004A08AA"/>
    <w:rsid w:val="004A0C34"/>
    <w:rsid w:val="004A3AE4"/>
    <w:rsid w:val="004A6F79"/>
    <w:rsid w:val="004B02C3"/>
    <w:rsid w:val="004B516E"/>
    <w:rsid w:val="004B7B0D"/>
    <w:rsid w:val="004C22F0"/>
    <w:rsid w:val="004C4464"/>
    <w:rsid w:val="004C5137"/>
    <w:rsid w:val="004D1756"/>
    <w:rsid w:val="004D34BF"/>
    <w:rsid w:val="004D71BE"/>
    <w:rsid w:val="004F06C3"/>
    <w:rsid w:val="004F296E"/>
    <w:rsid w:val="004F2E57"/>
    <w:rsid w:val="004F3B6F"/>
    <w:rsid w:val="004F4786"/>
    <w:rsid w:val="004F6AF9"/>
    <w:rsid w:val="00500A88"/>
    <w:rsid w:val="00500E10"/>
    <w:rsid w:val="00505802"/>
    <w:rsid w:val="00505E67"/>
    <w:rsid w:val="00507F65"/>
    <w:rsid w:val="00511BEF"/>
    <w:rsid w:val="00511E3F"/>
    <w:rsid w:val="00521425"/>
    <w:rsid w:val="005235F3"/>
    <w:rsid w:val="005330F3"/>
    <w:rsid w:val="005343C8"/>
    <w:rsid w:val="00534A43"/>
    <w:rsid w:val="00535B0A"/>
    <w:rsid w:val="00543C54"/>
    <w:rsid w:val="00546384"/>
    <w:rsid w:val="00550512"/>
    <w:rsid w:val="0055232C"/>
    <w:rsid w:val="00565F06"/>
    <w:rsid w:val="00567460"/>
    <w:rsid w:val="00567710"/>
    <w:rsid w:val="00586AB3"/>
    <w:rsid w:val="00587C82"/>
    <w:rsid w:val="0059059E"/>
    <w:rsid w:val="005907A4"/>
    <w:rsid w:val="005949A2"/>
    <w:rsid w:val="005A005F"/>
    <w:rsid w:val="005A487F"/>
    <w:rsid w:val="005A78B3"/>
    <w:rsid w:val="005B3919"/>
    <w:rsid w:val="005B6477"/>
    <w:rsid w:val="005C0939"/>
    <w:rsid w:val="005C41AE"/>
    <w:rsid w:val="005C5121"/>
    <w:rsid w:val="005C5631"/>
    <w:rsid w:val="005E04F0"/>
    <w:rsid w:val="005E50D6"/>
    <w:rsid w:val="005E62D3"/>
    <w:rsid w:val="005F07C9"/>
    <w:rsid w:val="005F1BC4"/>
    <w:rsid w:val="005F7203"/>
    <w:rsid w:val="005F75BA"/>
    <w:rsid w:val="00600314"/>
    <w:rsid w:val="00600AC1"/>
    <w:rsid w:val="00611A47"/>
    <w:rsid w:val="00611F32"/>
    <w:rsid w:val="006141D1"/>
    <w:rsid w:val="0061751B"/>
    <w:rsid w:val="00633024"/>
    <w:rsid w:val="00635754"/>
    <w:rsid w:val="00636B54"/>
    <w:rsid w:val="00640EB0"/>
    <w:rsid w:val="00646645"/>
    <w:rsid w:val="00647C7B"/>
    <w:rsid w:val="006569FF"/>
    <w:rsid w:val="00656EE7"/>
    <w:rsid w:val="00662B33"/>
    <w:rsid w:val="00666D9A"/>
    <w:rsid w:val="0067019A"/>
    <w:rsid w:val="006709D8"/>
    <w:rsid w:val="00680043"/>
    <w:rsid w:val="006854F2"/>
    <w:rsid w:val="00691332"/>
    <w:rsid w:val="00692F10"/>
    <w:rsid w:val="00695252"/>
    <w:rsid w:val="006A2859"/>
    <w:rsid w:val="006A403D"/>
    <w:rsid w:val="006A6AD7"/>
    <w:rsid w:val="006A7E8F"/>
    <w:rsid w:val="006C1311"/>
    <w:rsid w:val="006C3FFA"/>
    <w:rsid w:val="006C5DAC"/>
    <w:rsid w:val="006D0916"/>
    <w:rsid w:val="006D17C4"/>
    <w:rsid w:val="006D743D"/>
    <w:rsid w:val="006E20E5"/>
    <w:rsid w:val="006E3260"/>
    <w:rsid w:val="006E4440"/>
    <w:rsid w:val="006E490A"/>
    <w:rsid w:val="006E7211"/>
    <w:rsid w:val="006E764B"/>
    <w:rsid w:val="006F041A"/>
    <w:rsid w:val="006F5066"/>
    <w:rsid w:val="006F76AF"/>
    <w:rsid w:val="00701895"/>
    <w:rsid w:val="00701D24"/>
    <w:rsid w:val="0070254D"/>
    <w:rsid w:val="007037E3"/>
    <w:rsid w:val="00706EED"/>
    <w:rsid w:val="00721322"/>
    <w:rsid w:val="00722BF5"/>
    <w:rsid w:val="00724F58"/>
    <w:rsid w:val="00725FA3"/>
    <w:rsid w:val="00732A55"/>
    <w:rsid w:val="00732B6D"/>
    <w:rsid w:val="007347E8"/>
    <w:rsid w:val="00736250"/>
    <w:rsid w:val="007405E2"/>
    <w:rsid w:val="007505B8"/>
    <w:rsid w:val="007530AE"/>
    <w:rsid w:val="007630D9"/>
    <w:rsid w:val="00765246"/>
    <w:rsid w:val="00766236"/>
    <w:rsid w:val="00772B70"/>
    <w:rsid w:val="00772CD6"/>
    <w:rsid w:val="00773835"/>
    <w:rsid w:val="007761FD"/>
    <w:rsid w:val="0078018F"/>
    <w:rsid w:val="00785457"/>
    <w:rsid w:val="00786226"/>
    <w:rsid w:val="007922F6"/>
    <w:rsid w:val="00792576"/>
    <w:rsid w:val="00792643"/>
    <w:rsid w:val="00793C75"/>
    <w:rsid w:val="00796407"/>
    <w:rsid w:val="007A060A"/>
    <w:rsid w:val="007A25F6"/>
    <w:rsid w:val="007A3432"/>
    <w:rsid w:val="007A614A"/>
    <w:rsid w:val="007A74E4"/>
    <w:rsid w:val="007B0F06"/>
    <w:rsid w:val="007B1AE1"/>
    <w:rsid w:val="007B3A2E"/>
    <w:rsid w:val="007B5F7F"/>
    <w:rsid w:val="007B751E"/>
    <w:rsid w:val="007C07B5"/>
    <w:rsid w:val="007C26C6"/>
    <w:rsid w:val="007C560A"/>
    <w:rsid w:val="007D0D5D"/>
    <w:rsid w:val="007D3275"/>
    <w:rsid w:val="007D598A"/>
    <w:rsid w:val="007D7F23"/>
    <w:rsid w:val="007E3867"/>
    <w:rsid w:val="007F3AAF"/>
    <w:rsid w:val="007F6C51"/>
    <w:rsid w:val="0080170F"/>
    <w:rsid w:val="008023DD"/>
    <w:rsid w:val="008034CA"/>
    <w:rsid w:val="00806E04"/>
    <w:rsid w:val="00811FC4"/>
    <w:rsid w:val="00812582"/>
    <w:rsid w:val="00817192"/>
    <w:rsid w:val="00822570"/>
    <w:rsid w:val="00827775"/>
    <w:rsid w:val="00831D96"/>
    <w:rsid w:val="00832333"/>
    <w:rsid w:val="00832489"/>
    <w:rsid w:val="00832731"/>
    <w:rsid w:val="00834C82"/>
    <w:rsid w:val="00837D30"/>
    <w:rsid w:val="00841FDD"/>
    <w:rsid w:val="00841FE1"/>
    <w:rsid w:val="00850A45"/>
    <w:rsid w:val="00851353"/>
    <w:rsid w:val="008520F4"/>
    <w:rsid w:val="008523F6"/>
    <w:rsid w:val="00853FF6"/>
    <w:rsid w:val="00854323"/>
    <w:rsid w:val="00857A61"/>
    <w:rsid w:val="00861F18"/>
    <w:rsid w:val="0086659E"/>
    <w:rsid w:val="00867F23"/>
    <w:rsid w:val="00874D42"/>
    <w:rsid w:val="008756AA"/>
    <w:rsid w:val="00877411"/>
    <w:rsid w:val="00877960"/>
    <w:rsid w:val="00883D18"/>
    <w:rsid w:val="00884827"/>
    <w:rsid w:val="008855E0"/>
    <w:rsid w:val="0089334E"/>
    <w:rsid w:val="008A40E4"/>
    <w:rsid w:val="008A7884"/>
    <w:rsid w:val="008B2D7F"/>
    <w:rsid w:val="008B3FAF"/>
    <w:rsid w:val="008C2E87"/>
    <w:rsid w:val="008E0C0B"/>
    <w:rsid w:val="008E24EE"/>
    <w:rsid w:val="008E5552"/>
    <w:rsid w:val="008E6CB3"/>
    <w:rsid w:val="008F31D0"/>
    <w:rsid w:val="008F3C84"/>
    <w:rsid w:val="00901943"/>
    <w:rsid w:val="0091029A"/>
    <w:rsid w:val="0091064F"/>
    <w:rsid w:val="00915380"/>
    <w:rsid w:val="00915CFD"/>
    <w:rsid w:val="0092322C"/>
    <w:rsid w:val="00923516"/>
    <w:rsid w:val="00932DF4"/>
    <w:rsid w:val="00936522"/>
    <w:rsid w:val="00944D51"/>
    <w:rsid w:val="009473A5"/>
    <w:rsid w:val="009618BE"/>
    <w:rsid w:val="009635E7"/>
    <w:rsid w:val="00963A11"/>
    <w:rsid w:val="009666BE"/>
    <w:rsid w:val="009730A5"/>
    <w:rsid w:val="00974C73"/>
    <w:rsid w:val="00984345"/>
    <w:rsid w:val="00991221"/>
    <w:rsid w:val="009A0460"/>
    <w:rsid w:val="009A3EBA"/>
    <w:rsid w:val="009A4425"/>
    <w:rsid w:val="009A5C66"/>
    <w:rsid w:val="009A60E4"/>
    <w:rsid w:val="009A72C6"/>
    <w:rsid w:val="009B00C1"/>
    <w:rsid w:val="009B2A18"/>
    <w:rsid w:val="009B45AF"/>
    <w:rsid w:val="009C40D6"/>
    <w:rsid w:val="009C5417"/>
    <w:rsid w:val="009D5297"/>
    <w:rsid w:val="009D5CB9"/>
    <w:rsid w:val="009E2B9B"/>
    <w:rsid w:val="009F1780"/>
    <w:rsid w:val="009F3046"/>
    <w:rsid w:val="009F3AB5"/>
    <w:rsid w:val="009F41C8"/>
    <w:rsid w:val="00A0047F"/>
    <w:rsid w:val="00A066DC"/>
    <w:rsid w:val="00A06890"/>
    <w:rsid w:val="00A102AD"/>
    <w:rsid w:val="00A23B97"/>
    <w:rsid w:val="00A2629D"/>
    <w:rsid w:val="00A35462"/>
    <w:rsid w:val="00A41A4A"/>
    <w:rsid w:val="00A45625"/>
    <w:rsid w:val="00A456DE"/>
    <w:rsid w:val="00A520C0"/>
    <w:rsid w:val="00A539FA"/>
    <w:rsid w:val="00A56380"/>
    <w:rsid w:val="00A56682"/>
    <w:rsid w:val="00A61A8D"/>
    <w:rsid w:val="00A629DC"/>
    <w:rsid w:val="00A63212"/>
    <w:rsid w:val="00A67E37"/>
    <w:rsid w:val="00A719D5"/>
    <w:rsid w:val="00A73A6E"/>
    <w:rsid w:val="00A74B50"/>
    <w:rsid w:val="00A8077E"/>
    <w:rsid w:val="00A834CC"/>
    <w:rsid w:val="00A919E9"/>
    <w:rsid w:val="00A92193"/>
    <w:rsid w:val="00A9257F"/>
    <w:rsid w:val="00A936F0"/>
    <w:rsid w:val="00A938CD"/>
    <w:rsid w:val="00A95F10"/>
    <w:rsid w:val="00AA6133"/>
    <w:rsid w:val="00AB1551"/>
    <w:rsid w:val="00AC2A7C"/>
    <w:rsid w:val="00AC3B21"/>
    <w:rsid w:val="00AC4914"/>
    <w:rsid w:val="00AC6479"/>
    <w:rsid w:val="00AD2D06"/>
    <w:rsid w:val="00AD69B9"/>
    <w:rsid w:val="00AE5E87"/>
    <w:rsid w:val="00AE6918"/>
    <w:rsid w:val="00AE6D6C"/>
    <w:rsid w:val="00AF2A6B"/>
    <w:rsid w:val="00AF3615"/>
    <w:rsid w:val="00B003E6"/>
    <w:rsid w:val="00B12A0E"/>
    <w:rsid w:val="00B1326B"/>
    <w:rsid w:val="00B14FD6"/>
    <w:rsid w:val="00B1695C"/>
    <w:rsid w:val="00B16A19"/>
    <w:rsid w:val="00B22A7C"/>
    <w:rsid w:val="00B22D9D"/>
    <w:rsid w:val="00B22DC5"/>
    <w:rsid w:val="00B24435"/>
    <w:rsid w:val="00B24BA4"/>
    <w:rsid w:val="00B32033"/>
    <w:rsid w:val="00B34162"/>
    <w:rsid w:val="00B34DE0"/>
    <w:rsid w:val="00B369A9"/>
    <w:rsid w:val="00B36F5B"/>
    <w:rsid w:val="00B41DE4"/>
    <w:rsid w:val="00B435D4"/>
    <w:rsid w:val="00B43DE2"/>
    <w:rsid w:val="00B52363"/>
    <w:rsid w:val="00B53F9E"/>
    <w:rsid w:val="00B55EAB"/>
    <w:rsid w:val="00B66794"/>
    <w:rsid w:val="00B66D29"/>
    <w:rsid w:val="00B71463"/>
    <w:rsid w:val="00B71B35"/>
    <w:rsid w:val="00B7455C"/>
    <w:rsid w:val="00B75D23"/>
    <w:rsid w:val="00B82EF2"/>
    <w:rsid w:val="00B84C65"/>
    <w:rsid w:val="00B85603"/>
    <w:rsid w:val="00B97249"/>
    <w:rsid w:val="00BA61AF"/>
    <w:rsid w:val="00BA79AA"/>
    <w:rsid w:val="00BB1D31"/>
    <w:rsid w:val="00BB275A"/>
    <w:rsid w:val="00BB6A6A"/>
    <w:rsid w:val="00BB6DB3"/>
    <w:rsid w:val="00BB73CE"/>
    <w:rsid w:val="00BB73F3"/>
    <w:rsid w:val="00BC322B"/>
    <w:rsid w:val="00BC4D6A"/>
    <w:rsid w:val="00BD0FC3"/>
    <w:rsid w:val="00BD243C"/>
    <w:rsid w:val="00BD79C5"/>
    <w:rsid w:val="00BE3AB0"/>
    <w:rsid w:val="00BE3B0E"/>
    <w:rsid w:val="00BE7B81"/>
    <w:rsid w:val="00BF0F95"/>
    <w:rsid w:val="00BF10E5"/>
    <w:rsid w:val="00BF38D4"/>
    <w:rsid w:val="00BF4964"/>
    <w:rsid w:val="00C03287"/>
    <w:rsid w:val="00C045B7"/>
    <w:rsid w:val="00C07482"/>
    <w:rsid w:val="00C2198B"/>
    <w:rsid w:val="00C25976"/>
    <w:rsid w:val="00C31212"/>
    <w:rsid w:val="00C33A0D"/>
    <w:rsid w:val="00C37814"/>
    <w:rsid w:val="00C40975"/>
    <w:rsid w:val="00C433C6"/>
    <w:rsid w:val="00C45C81"/>
    <w:rsid w:val="00C50DF5"/>
    <w:rsid w:val="00C60706"/>
    <w:rsid w:val="00C61D45"/>
    <w:rsid w:val="00C62871"/>
    <w:rsid w:val="00C6620E"/>
    <w:rsid w:val="00C713EF"/>
    <w:rsid w:val="00C754D2"/>
    <w:rsid w:val="00C800B8"/>
    <w:rsid w:val="00C80B3C"/>
    <w:rsid w:val="00C82495"/>
    <w:rsid w:val="00C85458"/>
    <w:rsid w:val="00C900B7"/>
    <w:rsid w:val="00C9442D"/>
    <w:rsid w:val="00C95804"/>
    <w:rsid w:val="00CA01F3"/>
    <w:rsid w:val="00CA252D"/>
    <w:rsid w:val="00CA296E"/>
    <w:rsid w:val="00CA3203"/>
    <w:rsid w:val="00CA5060"/>
    <w:rsid w:val="00CA5FD4"/>
    <w:rsid w:val="00CB1851"/>
    <w:rsid w:val="00CB3225"/>
    <w:rsid w:val="00CB6B69"/>
    <w:rsid w:val="00CC390C"/>
    <w:rsid w:val="00CD0C3A"/>
    <w:rsid w:val="00CD1B88"/>
    <w:rsid w:val="00CD212F"/>
    <w:rsid w:val="00CD4109"/>
    <w:rsid w:val="00CE03B7"/>
    <w:rsid w:val="00CE0D29"/>
    <w:rsid w:val="00CF0A06"/>
    <w:rsid w:val="00CF639A"/>
    <w:rsid w:val="00D02B67"/>
    <w:rsid w:val="00D0311B"/>
    <w:rsid w:val="00D033F8"/>
    <w:rsid w:val="00D037B1"/>
    <w:rsid w:val="00D072C6"/>
    <w:rsid w:val="00D15607"/>
    <w:rsid w:val="00D22CF0"/>
    <w:rsid w:val="00D234D0"/>
    <w:rsid w:val="00D25BAC"/>
    <w:rsid w:val="00D27DEB"/>
    <w:rsid w:val="00D27DFB"/>
    <w:rsid w:val="00D27E67"/>
    <w:rsid w:val="00D321C3"/>
    <w:rsid w:val="00D34AFA"/>
    <w:rsid w:val="00D4385C"/>
    <w:rsid w:val="00D50241"/>
    <w:rsid w:val="00D56D84"/>
    <w:rsid w:val="00D6306B"/>
    <w:rsid w:val="00D675A8"/>
    <w:rsid w:val="00D67EA8"/>
    <w:rsid w:val="00D74421"/>
    <w:rsid w:val="00D75D7A"/>
    <w:rsid w:val="00D775FC"/>
    <w:rsid w:val="00D81F1C"/>
    <w:rsid w:val="00D8211E"/>
    <w:rsid w:val="00D82ED4"/>
    <w:rsid w:val="00D91FC7"/>
    <w:rsid w:val="00D93A0D"/>
    <w:rsid w:val="00D96475"/>
    <w:rsid w:val="00DA2A58"/>
    <w:rsid w:val="00DA2EE9"/>
    <w:rsid w:val="00DA3E4C"/>
    <w:rsid w:val="00DB0716"/>
    <w:rsid w:val="00DB1366"/>
    <w:rsid w:val="00DB3C27"/>
    <w:rsid w:val="00DB4587"/>
    <w:rsid w:val="00DC128B"/>
    <w:rsid w:val="00DD3E87"/>
    <w:rsid w:val="00DF48F5"/>
    <w:rsid w:val="00E016FF"/>
    <w:rsid w:val="00E02615"/>
    <w:rsid w:val="00E05D0C"/>
    <w:rsid w:val="00E072BF"/>
    <w:rsid w:val="00E11D96"/>
    <w:rsid w:val="00E125C3"/>
    <w:rsid w:val="00E13334"/>
    <w:rsid w:val="00E162AA"/>
    <w:rsid w:val="00E25338"/>
    <w:rsid w:val="00E41EC2"/>
    <w:rsid w:val="00E43FC2"/>
    <w:rsid w:val="00E52D60"/>
    <w:rsid w:val="00E564DC"/>
    <w:rsid w:val="00E6098B"/>
    <w:rsid w:val="00E65A14"/>
    <w:rsid w:val="00E71C65"/>
    <w:rsid w:val="00E75AA3"/>
    <w:rsid w:val="00E81A47"/>
    <w:rsid w:val="00E82548"/>
    <w:rsid w:val="00E826C2"/>
    <w:rsid w:val="00E83F0C"/>
    <w:rsid w:val="00E866AA"/>
    <w:rsid w:val="00E9017A"/>
    <w:rsid w:val="00E918A0"/>
    <w:rsid w:val="00E91C28"/>
    <w:rsid w:val="00E957A6"/>
    <w:rsid w:val="00E961EA"/>
    <w:rsid w:val="00EA2DF3"/>
    <w:rsid w:val="00EA3941"/>
    <w:rsid w:val="00EA6B7E"/>
    <w:rsid w:val="00EB137C"/>
    <w:rsid w:val="00EB180A"/>
    <w:rsid w:val="00EB4912"/>
    <w:rsid w:val="00EB5685"/>
    <w:rsid w:val="00EC0711"/>
    <w:rsid w:val="00EC3F2E"/>
    <w:rsid w:val="00ED5EC1"/>
    <w:rsid w:val="00EE5639"/>
    <w:rsid w:val="00EF0474"/>
    <w:rsid w:val="00EF25EC"/>
    <w:rsid w:val="00EF32E7"/>
    <w:rsid w:val="00F003A1"/>
    <w:rsid w:val="00F02019"/>
    <w:rsid w:val="00F03BDD"/>
    <w:rsid w:val="00F03E28"/>
    <w:rsid w:val="00F040FD"/>
    <w:rsid w:val="00F04E62"/>
    <w:rsid w:val="00F07BF5"/>
    <w:rsid w:val="00F1108F"/>
    <w:rsid w:val="00F20131"/>
    <w:rsid w:val="00F2644C"/>
    <w:rsid w:val="00F334AE"/>
    <w:rsid w:val="00F34D19"/>
    <w:rsid w:val="00F35973"/>
    <w:rsid w:val="00F37901"/>
    <w:rsid w:val="00F42224"/>
    <w:rsid w:val="00F4599C"/>
    <w:rsid w:val="00F4783A"/>
    <w:rsid w:val="00F535E1"/>
    <w:rsid w:val="00F5715C"/>
    <w:rsid w:val="00F57797"/>
    <w:rsid w:val="00F57CD0"/>
    <w:rsid w:val="00F64C2F"/>
    <w:rsid w:val="00F70C80"/>
    <w:rsid w:val="00F719A3"/>
    <w:rsid w:val="00F73FE1"/>
    <w:rsid w:val="00F900A0"/>
    <w:rsid w:val="00F910E6"/>
    <w:rsid w:val="00FA2CD7"/>
    <w:rsid w:val="00FA60AD"/>
    <w:rsid w:val="00FB19C1"/>
    <w:rsid w:val="00FB61AE"/>
    <w:rsid w:val="00FC02FF"/>
    <w:rsid w:val="00FC2BFC"/>
    <w:rsid w:val="00FC5B82"/>
    <w:rsid w:val="00FD1448"/>
    <w:rsid w:val="00FD7FDC"/>
    <w:rsid w:val="00FE0A7C"/>
    <w:rsid w:val="00FE21D4"/>
    <w:rsid w:val="00FE4E97"/>
    <w:rsid w:val="00FF14FA"/>
    <w:rsid w:val="00FF347E"/>
    <w:rsid w:val="00FF7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B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EB56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ascii="Arial" w:hAnsi="Arial" w:cs="Arial"/>
      <w:b/>
      <w:i/>
      <w:iCs/>
      <w:sz w:val="22"/>
      <w:szCs w:val="20"/>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765246"/>
    <w:rPr>
      <w:rFonts w:ascii="Tahoma" w:hAnsi="Tahoma" w:cs="Tahoma"/>
      <w:sz w:val="16"/>
      <w:szCs w:val="16"/>
    </w:rPr>
  </w:style>
  <w:style w:type="character" w:customStyle="1" w:styleId="BalloonTextChar">
    <w:name w:val="Balloon Text Char"/>
    <w:basedOn w:val="DefaultParagraphFont"/>
    <w:link w:val="BalloonText"/>
    <w:rsid w:val="00765246"/>
    <w:rPr>
      <w:rFonts w:ascii="Tahoma" w:hAnsi="Tahoma" w:cs="Tahoma"/>
      <w:sz w:val="16"/>
      <w:szCs w:val="16"/>
      <w:lang w:val="en-US" w:eastAsia="en-US"/>
    </w:rPr>
  </w:style>
  <w:style w:type="character" w:styleId="FollowedHyperlink">
    <w:name w:val="FollowedHyperlink"/>
    <w:basedOn w:val="DefaultParagraphFont"/>
    <w:semiHidden/>
    <w:unhideWhenUsed/>
    <w:rsid w:val="00D91FC7"/>
    <w:rPr>
      <w:color w:val="800080" w:themeColor="followedHyperlink"/>
      <w:u w:val="single"/>
    </w:rPr>
  </w:style>
  <w:style w:type="paragraph" w:styleId="FootnoteText">
    <w:name w:val="footnote text"/>
    <w:basedOn w:val="Normal"/>
    <w:link w:val="FootnoteTextChar"/>
    <w:semiHidden/>
    <w:unhideWhenUsed/>
    <w:rsid w:val="00633024"/>
    <w:rPr>
      <w:sz w:val="20"/>
      <w:szCs w:val="20"/>
    </w:rPr>
  </w:style>
  <w:style w:type="character" w:customStyle="1" w:styleId="FootnoteTextChar">
    <w:name w:val="Footnote Text Char"/>
    <w:basedOn w:val="DefaultParagraphFont"/>
    <w:link w:val="FootnoteText"/>
    <w:semiHidden/>
    <w:rsid w:val="00633024"/>
    <w:rPr>
      <w:lang w:val="en-US" w:eastAsia="en-US"/>
    </w:rPr>
  </w:style>
  <w:style w:type="character" w:styleId="FootnoteReference">
    <w:name w:val="footnote reference"/>
    <w:basedOn w:val="DefaultParagraphFont"/>
    <w:semiHidden/>
    <w:unhideWhenUsed/>
    <w:rsid w:val="00633024"/>
    <w:rPr>
      <w:vertAlign w:val="superscript"/>
    </w:rPr>
  </w:style>
  <w:style w:type="paragraph" w:styleId="ListParagraph">
    <w:name w:val="List Paragraph"/>
    <w:basedOn w:val="Normal"/>
    <w:uiPriority w:val="34"/>
    <w:qFormat/>
    <w:rsid w:val="00633024"/>
    <w:pPr>
      <w:ind w:left="720"/>
      <w:contextualSpacing/>
    </w:pPr>
  </w:style>
  <w:style w:type="character" w:customStyle="1" w:styleId="UnresolvedMention1">
    <w:name w:val="Unresolved Mention1"/>
    <w:basedOn w:val="DefaultParagraphFont"/>
    <w:uiPriority w:val="99"/>
    <w:semiHidden/>
    <w:unhideWhenUsed/>
    <w:rsid w:val="009C5417"/>
    <w:rPr>
      <w:color w:val="605E5C"/>
      <w:shd w:val="clear" w:color="auto" w:fill="E1DFDD"/>
    </w:rPr>
  </w:style>
  <w:style w:type="table" w:styleId="TableGrid">
    <w:name w:val="Table Grid"/>
    <w:basedOn w:val="TableNormal"/>
    <w:rsid w:val="003D7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
    <w:name w:val="productdescription"/>
    <w:basedOn w:val="DefaultParagraphFont"/>
    <w:rsid w:val="00B22A7C"/>
  </w:style>
  <w:style w:type="paragraph" w:styleId="NormalWeb">
    <w:name w:val="Normal (Web)"/>
    <w:basedOn w:val="Normal"/>
    <w:uiPriority w:val="99"/>
    <w:semiHidden/>
    <w:unhideWhenUsed/>
    <w:rsid w:val="009618BE"/>
    <w:pPr>
      <w:spacing w:before="100" w:beforeAutospacing="1" w:after="100" w:afterAutospacing="1"/>
    </w:pPr>
    <w:rPr>
      <w:lang w:val="en-CA" w:eastAsia="en-CA"/>
    </w:rPr>
  </w:style>
  <w:style w:type="character" w:styleId="PlaceholderText">
    <w:name w:val="Placeholder Text"/>
    <w:basedOn w:val="DefaultParagraphFont"/>
    <w:uiPriority w:val="99"/>
    <w:semiHidden/>
    <w:rsid w:val="001659A4"/>
    <w:rPr>
      <w:color w:val="808080"/>
    </w:rPr>
  </w:style>
  <w:style w:type="character" w:customStyle="1" w:styleId="Heading1Char">
    <w:name w:val="Heading 1 Char"/>
    <w:basedOn w:val="DefaultParagraphFont"/>
    <w:link w:val="Heading1"/>
    <w:uiPriority w:val="9"/>
    <w:rsid w:val="00EB5685"/>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173B9A"/>
    <w:rPr>
      <w:i/>
      <w:iCs/>
    </w:rPr>
  </w:style>
  <w:style w:type="character" w:customStyle="1" w:styleId="UnresolvedMention2">
    <w:name w:val="Unresolved Mention2"/>
    <w:basedOn w:val="DefaultParagraphFont"/>
    <w:uiPriority w:val="99"/>
    <w:semiHidden/>
    <w:unhideWhenUsed/>
    <w:rsid w:val="00A719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EB56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ascii="Arial" w:hAnsi="Arial" w:cs="Arial"/>
      <w:b/>
      <w:i/>
      <w:iCs/>
      <w:sz w:val="22"/>
      <w:szCs w:val="20"/>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765246"/>
    <w:rPr>
      <w:rFonts w:ascii="Tahoma" w:hAnsi="Tahoma" w:cs="Tahoma"/>
      <w:sz w:val="16"/>
      <w:szCs w:val="16"/>
    </w:rPr>
  </w:style>
  <w:style w:type="character" w:customStyle="1" w:styleId="BalloonTextChar">
    <w:name w:val="Balloon Text Char"/>
    <w:basedOn w:val="DefaultParagraphFont"/>
    <w:link w:val="BalloonText"/>
    <w:rsid w:val="00765246"/>
    <w:rPr>
      <w:rFonts w:ascii="Tahoma" w:hAnsi="Tahoma" w:cs="Tahoma"/>
      <w:sz w:val="16"/>
      <w:szCs w:val="16"/>
      <w:lang w:val="en-US" w:eastAsia="en-US"/>
    </w:rPr>
  </w:style>
  <w:style w:type="character" w:styleId="FollowedHyperlink">
    <w:name w:val="FollowedHyperlink"/>
    <w:basedOn w:val="DefaultParagraphFont"/>
    <w:semiHidden/>
    <w:unhideWhenUsed/>
    <w:rsid w:val="00D91FC7"/>
    <w:rPr>
      <w:color w:val="800080" w:themeColor="followedHyperlink"/>
      <w:u w:val="single"/>
    </w:rPr>
  </w:style>
  <w:style w:type="paragraph" w:styleId="FootnoteText">
    <w:name w:val="footnote text"/>
    <w:basedOn w:val="Normal"/>
    <w:link w:val="FootnoteTextChar"/>
    <w:semiHidden/>
    <w:unhideWhenUsed/>
    <w:rsid w:val="00633024"/>
    <w:rPr>
      <w:sz w:val="20"/>
      <w:szCs w:val="20"/>
    </w:rPr>
  </w:style>
  <w:style w:type="character" w:customStyle="1" w:styleId="FootnoteTextChar">
    <w:name w:val="Footnote Text Char"/>
    <w:basedOn w:val="DefaultParagraphFont"/>
    <w:link w:val="FootnoteText"/>
    <w:semiHidden/>
    <w:rsid w:val="00633024"/>
    <w:rPr>
      <w:lang w:val="en-US" w:eastAsia="en-US"/>
    </w:rPr>
  </w:style>
  <w:style w:type="character" w:styleId="FootnoteReference">
    <w:name w:val="footnote reference"/>
    <w:basedOn w:val="DefaultParagraphFont"/>
    <w:semiHidden/>
    <w:unhideWhenUsed/>
    <w:rsid w:val="00633024"/>
    <w:rPr>
      <w:vertAlign w:val="superscript"/>
    </w:rPr>
  </w:style>
  <w:style w:type="paragraph" w:styleId="ListParagraph">
    <w:name w:val="List Paragraph"/>
    <w:basedOn w:val="Normal"/>
    <w:uiPriority w:val="34"/>
    <w:qFormat/>
    <w:rsid w:val="00633024"/>
    <w:pPr>
      <w:ind w:left="720"/>
      <w:contextualSpacing/>
    </w:pPr>
  </w:style>
  <w:style w:type="character" w:customStyle="1" w:styleId="UnresolvedMention1">
    <w:name w:val="Unresolved Mention1"/>
    <w:basedOn w:val="DefaultParagraphFont"/>
    <w:uiPriority w:val="99"/>
    <w:semiHidden/>
    <w:unhideWhenUsed/>
    <w:rsid w:val="009C5417"/>
    <w:rPr>
      <w:color w:val="605E5C"/>
      <w:shd w:val="clear" w:color="auto" w:fill="E1DFDD"/>
    </w:rPr>
  </w:style>
  <w:style w:type="table" w:styleId="TableGrid">
    <w:name w:val="Table Grid"/>
    <w:basedOn w:val="TableNormal"/>
    <w:rsid w:val="003D7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
    <w:name w:val="productdescription"/>
    <w:basedOn w:val="DefaultParagraphFont"/>
    <w:rsid w:val="00B22A7C"/>
  </w:style>
  <w:style w:type="paragraph" w:styleId="NormalWeb">
    <w:name w:val="Normal (Web)"/>
    <w:basedOn w:val="Normal"/>
    <w:uiPriority w:val="99"/>
    <w:semiHidden/>
    <w:unhideWhenUsed/>
    <w:rsid w:val="009618BE"/>
    <w:pPr>
      <w:spacing w:before="100" w:beforeAutospacing="1" w:after="100" w:afterAutospacing="1"/>
    </w:pPr>
    <w:rPr>
      <w:lang w:val="en-CA" w:eastAsia="en-CA"/>
    </w:rPr>
  </w:style>
  <w:style w:type="character" w:styleId="PlaceholderText">
    <w:name w:val="Placeholder Text"/>
    <w:basedOn w:val="DefaultParagraphFont"/>
    <w:uiPriority w:val="99"/>
    <w:semiHidden/>
    <w:rsid w:val="001659A4"/>
    <w:rPr>
      <w:color w:val="808080"/>
    </w:rPr>
  </w:style>
  <w:style w:type="character" w:customStyle="1" w:styleId="Heading1Char">
    <w:name w:val="Heading 1 Char"/>
    <w:basedOn w:val="DefaultParagraphFont"/>
    <w:link w:val="Heading1"/>
    <w:uiPriority w:val="9"/>
    <w:rsid w:val="00EB5685"/>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uiPriority w:val="20"/>
    <w:qFormat/>
    <w:rsid w:val="00173B9A"/>
    <w:rPr>
      <w:i/>
      <w:iCs/>
    </w:rPr>
  </w:style>
  <w:style w:type="character" w:customStyle="1" w:styleId="UnresolvedMention2">
    <w:name w:val="Unresolved Mention2"/>
    <w:basedOn w:val="DefaultParagraphFont"/>
    <w:uiPriority w:val="99"/>
    <w:semiHidden/>
    <w:unhideWhenUsed/>
    <w:rsid w:val="00A71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91829">
      <w:bodyDiv w:val="1"/>
      <w:marLeft w:val="0"/>
      <w:marRight w:val="0"/>
      <w:marTop w:val="0"/>
      <w:marBottom w:val="0"/>
      <w:divBdr>
        <w:top w:val="none" w:sz="0" w:space="0" w:color="auto"/>
        <w:left w:val="none" w:sz="0" w:space="0" w:color="auto"/>
        <w:bottom w:val="none" w:sz="0" w:space="0" w:color="auto"/>
        <w:right w:val="none" w:sz="0" w:space="0" w:color="auto"/>
      </w:divBdr>
    </w:div>
    <w:div w:id="1403792958">
      <w:bodyDiv w:val="1"/>
      <w:marLeft w:val="0"/>
      <w:marRight w:val="0"/>
      <w:marTop w:val="0"/>
      <w:marBottom w:val="0"/>
      <w:divBdr>
        <w:top w:val="none" w:sz="0" w:space="0" w:color="auto"/>
        <w:left w:val="none" w:sz="0" w:space="0" w:color="auto"/>
        <w:bottom w:val="none" w:sz="0" w:space="0" w:color="auto"/>
        <w:right w:val="none" w:sz="0" w:space="0" w:color="auto"/>
      </w:divBdr>
    </w:div>
    <w:div w:id="1488281171">
      <w:bodyDiv w:val="1"/>
      <w:marLeft w:val="0"/>
      <w:marRight w:val="0"/>
      <w:marTop w:val="0"/>
      <w:marBottom w:val="0"/>
      <w:divBdr>
        <w:top w:val="none" w:sz="0" w:space="0" w:color="auto"/>
        <w:left w:val="none" w:sz="0" w:space="0" w:color="auto"/>
        <w:bottom w:val="none" w:sz="0" w:space="0" w:color="auto"/>
        <w:right w:val="none" w:sz="0" w:space="0" w:color="auto"/>
      </w:divBdr>
    </w:div>
    <w:div w:id="20160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CB3B-1461-405F-892E-04C07FCA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2863</Words>
  <Characters>16321</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19146</CharactersWithSpaces>
  <SharedDoc>false</SharedDoc>
  <HLinks>
    <vt:vector size="12" baseType="variant">
      <vt:variant>
        <vt:i4>3276907</vt:i4>
      </vt:variant>
      <vt:variant>
        <vt:i4>3</vt:i4>
      </vt:variant>
      <vt:variant>
        <vt:i4>0</vt:i4>
      </vt:variant>
      <vt:variant>
        <vt:i4>5</vt:i4>
      </vt:variant>
      <vt:variant>
        <vt:lpwstr>http://www.spec2000.net/lcmain.htm</vt:lpwstr>
      </vt:variant>
      <vt:variant>
        <vt:lpwstr/>
      </vt: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Ross Crain</dc:creator>
  <cp:lastModifiedBy>Ross Crain</cp:lastModifiedBy>
  <cp:revision>38</cp:revision>
  <cp:lastPrinted>2023-06-04T16:31:00Z</cp:lastPrinted>
  <dcterms:created xsi:type="dcterms:W3CDTF">2023-06-12T17:53:00Z</dcterms:created>
  <dcterms:modified xsi:type="dcterms:W3CDTF">2023-07-10T23:24:00Z</dcterms:modified>
</cp:coreProperties>
</file>