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8FBBA" w14:textId="3566FC51" w:rsidR="00093E23" w:rsidRDefault="005E18A1" w:rsidP="00093E23">
      <w:pPr>
        <w:spacing w:after="0"/>
        <w:jc w:val="center"/>
        <w:rPr>
          <w:rFonts w:ascii="Arial" w:eastAsia="Times New Roman" w:hAnsi="Arial" w:cs="Arial"/>
          <w:sz w:val="24"/>
          <w:szCs w:val="24"/>
        </w:rPr>
      </w:pPr>
      <w:bookmarkStart w:id="0" w:name="_GoBack"/>
      <w:bookmarkEnd w:id="0"/>
      <w:r>
        <w:rPr>
          <w:rFonts w:ascii="Arial" w:hAnsi="Arial" w:cs="Arial"/>
          <w:caps/>
          <w:color w:val="000000"/>
          <w:sz w:val="28"/>
          <w:szCs w:val="28"/>
        </w:rPr>
        <w:t xml:space="preserve"> </w:t>
      </w:r>
      <w:r w:rsidR="00E0108F">
        <w:rPr>
          <w:rFonts w:ascii="Arial" w:hAnsi="Arial" w:cs="Arial"/>
          <w:caps/>
          <w:color w:val="000000"/>
          <w:sz w:val="28"/>
          <w:szCs w:val="28"/>
        </w:rPr>
        <w:t>Petrophysics in the green economy</w:t>
      </w:r>
      <w:r w:rsidR="00E0108F">
        <w:rPr>
          <w:rFonts w:ascii="Arial" w:hAnsi="Arial" w:cs="Arial"/>
          <w:caps/>
          <w:color w:val="000000"/>
          <w:sz w:val="28"/>
          <w:szCs w:val="28"/>
        </w:rPr>
        <w:br/>
        <w:t xml:space="preserve">Part 9: METALLIC MINERALS – </w:t>
      </w:r>
      <w:r w:rsidR="00E0108F" w:rsidRPr="002D3FD9">
        <w:rPr>
          <w:rFonts w:ascii="Arial" w:hAnsi="Arial" w:cs="Arial"/>
          <w:caps/>
          <w:color w:val="000000"/>
          <w:sz w:val="28"/>
          <w:szCs w:val="28"/>
        </w:rPr>
        <w:t xml:space="preserve">SUBSURFACE </w:t>
      </w:r>
      <w:r w:rsidR="00634E68">
        <w:rPr>
          <w:rFonts w:ascii="Arial" w:hAnsi="Arial" w:cs="Arial"/>
          <w:caps/>
          <w:color w:val="000000"/>
          <w:sz w:val="28"/>
          <w:szCs w:val="28"/>
        </w:rPr>
        <w:t>METHODS</w:t>
      </w:r>
      <w:r w:rsidR="00E0108F" w:rsidRPr="002D3FD9">
        <w:rPr>
          <w:rFonts w:ascii="Arial" w:hAnsi="Arial" w:cs="Arial"/>
          <w:color w:val="000000"/>
          <w:sz w:val="28"/>
          <w:szCs w:val="28"/>
        </w:rPr>
        <w:br/>
      </w:r>
      <w:r w:rsidR="00E0108F">
        <w:rPr>
          <w:rFonts w:ascii="Arial" w:hAnsi="Arial" w:cs="Arial"/>
          <w:sz w:val="24"/>
          <w:szCs w:val="24"/>
        </w:rPr>
        <w:br/>
      </w:r>
      <w:r w:rsidR="00E0108F" w:rsidRPr="00D22CF0">
        <w:rPr>
          <w:rFonts w:ascii="Arial" w:hAnsi="Arial" w:cs="Arial"/>
          <w:sz w:val="24"/>
          <w:szCs w:val="24"/>
        </w:rPr>
        <w:t xml:space="preserve">E. R. Crain, P.Eng. </w:t>
      </w:r>
      <w:r w:rsidR="00E0108F">
        <w:rPr>
          <w:rFonts w:ascii="Arial" w:hAnsi="Arial" w:cs="Arial"/>
          <w:sz w:val="24"/>
          <w:szCs w:val="24"/>
        </w:rPr>
        <w:t>Accessible Petrophysics Ltd</w:t>
      </w:r>
      <w:proofErr w:type="gramStart"/>
      <w:r w:rsidR="00E0108F">
        <w:rPr>
          <w:rFonts w:ascii="Arial" w:hAnsi="Arial" w:cs="Arial"/>
          <w:sz w:val="24"/>
          <w:szCs w:val="24"/>
        </w:rPr>
        <w:t>.</w:t>
      </w:r>
      <w:proofErr w:type="gramEnd"/>
      <w:r w:rsidR="00E0108F" w:rsidRPr="00D22CF0">
        <w:rPr>
          <w:rFonts w:ascii="Arial" w:hAnsi="Arial" w:cs="Arial"/>
          <w:sz w:val="24"/>
          <w:szCs w:val="24"/>
        </w:rPr>
        <w:br/>
      </w:r>
      <w:r w:rsidR="00E0108F">
        <w:rPr>
          <w:rFonts w:ascii="Arial" w:hAnsi="Arial" w:cs="Arial"/>
          <w:sz w:val="24"/>
          <w:szCs w:val="24"/>
        </w:rPr>
        <w:t>Sandra Bleue, Petrophysics Outsource Inc.</w:t>
      </w:r>
      <w:r w:rsidR="00093E23">
        <w:rPr>
          <w:rFonts w:ascii="Arial" w:hAnsi="Arial" w:cs="Arial"/>
          <w:b/>
          <w:sz w:val="24"/>
          <w:szCs w:val="24"/>
        </w:rPr>
        <w:br/>
      </w:r>
      <w:r w:rsidR="00093E23">
        <w:rPr>
          <w:rFonts w:ascii="Arial" w:hAnsi="Arial" w:cs="Arial"/>
          <w:b/>
          <w:sz w:val="24"/>
          <w:szCs w:val="24"/>
        </w:rPr>
        <w:br/>
      </w:r>
      <w:r w:rsidR="00093E23">
        <w:rPr>
          <w:rFonts w:ascii="Arial" w:eastAsia="Times New Roman" w:hAnsi="Arial" w:cs="Arial"/>
          <w:sz w:val="24"/>
          <w:szCs w:val="24"/>
        </w:rPr>
        <w:t>Published in CSPG Reservoir Nov – Dec 2023</w:t>
      </w:r>
    </w:p>
    <w:p w14:paraId="3F962C78" w14:textId="44D24338" w:rsidR="00115715" w:rsidRPr="00C848E5" w:rsidRDefault="00093E23" w:rsidP="00115715">
      <w:pPr>
        <w:spacing w:after="0" w:line="276" w:lineRule="auto"/>
        <w:contextualSpacing/>
        <w:rPr>
          <w:rFonts w:ascii="Arial" w:hAnsi="Arial" w:cs="Arial"/>
          <w:bCs/>
          <w:sz w:val="24"/>
          <w:szCs w:val="24"/>
        </w:rPr>
      </w:pPr>
      <w:r>
        <w:rPr>
          <w:rFonts w:ascii="Arial" w:hAnsi="Arial" w:cs="Arial"/>
          <w:b/>
          <w:bCs/>
          <w:caps/>
          <w:sz w:val="24"/>
          <w:szCs w:val="24"/>
        </w:rPr>
        <w:br/>
      </w:r>
      <w:r w:rsidR="00E0108F" w:rsidRPr="00A046E3">
        <w:rPr>
          <w:rFonts w:ascii="Arial" w:hAnsi="Arial" w:cs="Arial"/>
          <w:b/>
          <w:bCs/>
          <w:caps/>
          <w:sz w:val="24"/>
          <w:szCs w:val="24"/>
        </w:rPr>
        <w:t>Introduction</w:t>
      </w:r>
      <w:r w:rsidR="00115715" w:rsidRPr="00115715">
        <w:rPr>
          <w:rFonts w:ascii="Arial" w:hAnsi="Arial" w:cs="Arial"/>
          <w:bCs/>
          <w:sz w:val="24"/>
          <w:szCs w:val="24"/>
        </w:rPr>
        <w:t xml:space="preserve"> </w:t>
      </w:r>
      <w:r w:rsidR="00F23E08">
        <w:rPr>
          <w:rFonts w:ascii="Arial" w:hAnsi="Arial" w:cs="Arial"/>
          <w:bCs/>
          <w:sz w:val="24"/>
          <w:szCs w:val="24"/>
        </w:rPr>
        <w:br/>
      </w:r>
      <w:r w:rsidR="00115715">
        <w:rPr>
          <w:rFonts w:ascii="Arial" w:hAnsi="Arial" w:cs="Arial"/>
          <w:bCs/>
          <w:sz w:val="24"/>
          <w:szCs w:val="24"/>
        </w:rPr>
        <w:t>For this article, we are expanding the definition of petrophysics to include the exploration methods performed on or near the surface to locate potential ore bodies, using all the physical principles we remember from our oil field well logging experience. The next article, the last in our Green Economy Series, covers borehole logging in the mining environment</w:t>
      </w:r>
      <w:r w:rsidR="007379BF">
        <w:rPr>
          <w:rFonts w:ascii="Arial" w:hAnsi="Arial" w:cs="Arial"/>
          <w:bCs/>
          <w:sz w:val="24"/>
          <w:szCs w:val="24"/>
        </w:rPr>
        <w:t>.</w:t>
      </w:r>
      <w:r w:rsidR="00115715">
        <w:rPr>
          <w:rFonts w:ascii="Arial" w:hAnsi="Arial" w:cs="Arial"/>
          <w:bCs/>
          <w:sz w:val="24"/>
          <w:szCs w:val="24"/>
        </w:rPr>
        <w:br/>
      </w:r>
      <w:r w:rsidR="00115715">
        <w:rPr>
          <w:rFonts w:ascii="Arial" w:hAnsi="Arial" w:cs="Arial"/>
          <w:bCs/>
          <w:sz w:val="24"/>
          <w:szCs w:val="24"/>
        </w:rPr>
        <w:br/>
        <w:t xml:space="preserve">But first, a little background to set the stage. A 2023 </w:t>
      </w:r>
      <w:r w:rsidR="00115715" w:rsidRPr="00C848E5">
        <w:rPr>
          <w:rFonts w:ascii="Arial" w:hAnsi="Arial" w:cs="Arial"/>
          <w:bCs/>
          <w:sz w:val="24"/>
          <w:szCs w:val="24"/>
        </w:rPr>
        <w:t>International Energy Agency (IEA), stat</w:t>
      </w:r>
      <w:r w:rsidR="00115715">
        <w:rPr>
          <w:rFonts w:ascii="Arial" w:hAnsi="Arial" w:cs="Arial"/>
          <w:bCs/>
          <w:sz w:val="24"/>
          <w:szCs w:val="24"/>
        </w:rPr>
        <w:t>ed that</w:t>
      </w:r>
      <w:r w:rsidR="00115715" w:rsidRPr="00C848E5">
        <w:rPr>
          <w:rFonts w:ascii="Arial" w:hAnsi="Arial" w:cs="Arial"/>
          <w:bCs/>
          <w:sz w:val="24"/>
          <w:szCs w:val="24"/>
        </w:rPr>
        <w:t xml:space="preserve"> “to reach net-zero emissions by 2050, we need to be producing </w:t>
      </w:r>
      <w:r w:rsidR="00115715">
        <w:rPr>
          <w:rFonts w:ascii="Arial" w:hAnsi="Arial" w:cs="Arial"/>
          <w:bCs/>
          <w:sz w:val="24"/>
          <w:szCs w:val="24"/>
        </w:rPr>
        <w:t>SIX</w:t>
      </w:r>
      <w:r w:rsidR="00115715" w:rsidRPr="00C848E5">
        <w:rPr>
          <w:rFonts w:ascii="Arial" w:hAnsi="Arial" w:cs="Arial"/>
          <w:bCs/>
          <w:sz w:val="24"/>
          <w:szCs w:val="24"/>
        </w:rPr>
        <w:t xml:space="preserve"> times the current global output of minerals just to build the turbines, transmission lines, batteries</w:t>
      </w:r>
      <w:r w:rsidR="00115715">
        <w:rPr>
          <w:rFonts w:ascii="Arial" w:hAnsi="Arial" w:cs="Arial"/>
          <w:bCs/>
          <w:sz w:val="24"/>
          <w:szCs w:val="24"/>
        </w:rPr>
        <w:t>,</w:t>
      </w:r>
      <w:r w:rsidR="00115715" w:rsidRPr="00C848E5">
        <w:rPr>
          <w:rFonts w:ascii="Arial" w:hAnsi="Arial" w:cs="Arial"/>
          <w:bCs/>
          <w:sz w:val="24"/>
          <w:szCs w:val="24"/>
        </w:rPr>
        <w:t xml:space="preserve"> and other items essential for low-carbon energy infrastructure.</w:t>
      </w:r>
      <w:r w:rsidR="00115715" w:rsidRPr="00AB03A7">
        <w:rPr>
          <w:rFonts w:ascii="Arial" w:hAnsi="Arial" w:cs="Arial"/>
          <w:bCs/>
          <w:sz w:val="24"/>
          <w:szCs w:val="24"/>
          <w:vertAlign w:val="superscript"/>
        </w:rPr>
        <w:t>(1)</w:t>
      </w:r>
      <w:r w:rsidR="00115715" w:rsidRPr="00C848E5">
        <w:rPr>
          <w:rFonts w:ascii="Arial" w:hAnsi="Arial" w:cs="Arial"/>
          <w:bCs/>
          <w:sz w:val="24"/>
          <w:szCs w:val="24"/>
        </w:rPr>
        <w:t xml:space="preserve"> Instead, we are mining less than we did in 2019.</w:t>
      </w:r>
      <w:r w:rsidR="00E0108F" w:rsidRPr="00C848E5">
        <w:rPr>
          <w:rFonts w:ascii="Arial" w:hAnsi="Arial" w:cs="Arial"/>
          <w:bCs/>
          <w:sz w:val="24"/>
          <w:szCs w:val="24"/>
        </w:rPr>
        <w:t xml:space="preserve">  A reading of the Pan-Canadian Geoscience Strategy (PGS), outlined in Natural Resources Canada’s report: “The Canadian Minerals and Metals Action Plan 2020 (CMMP)” might hold some clues. </w:t>
      </w:r>
      <w:r w:rsidR="00F719B7" w:rsidRPr="00C848E5">
        <w:rPr>
          <w:rFonts w:ascii="Arial" w:hAnsi="Arial" w:cs="Arial"/>
          <w:bCs/>
          <w:sz w:val="24"/>
          <w:szCs w:val="24"/>
        </w:rPr>
        <w:t xml:space="preserve">By </w:t>
      </w:r>
      <w:r w:rsidR="00E0108F" w:rsidRPr="00C848E5">
        <w:rPr>
          <w:rFonts w:ascii="Arial" w:hAnsi="Arial" w:cs="Arial"/>
          <w:bCs/>
          <w:sz w:val="24"/>
          <w:szCs w:val="24"/>
        </w:rPr>
        <w:t xml:space="preserve">2017, it was </w:t>
      </w:r>
      <w:r w:rsidR="005639D7" w:rsidRPr="00C848E5">
        <w:rPr>
          <w:rFonts w:ascii="Arial" w:hAnsi="Arial" w:cs="Arial"/>
          <w:bCs/>
          <w:sz w:val="24"/>
          <w:szCs w:val="24"/>
        </w:rPr>
        <w:t>posited</w:t>
      </w:r>
      <w:r w:rsidR="00E0108F" w:rsidRPr="00C848E5">
        <w:rPr>
          <w:rFonts w:ascii="Arial" w:hAnsi="Arial" w:cs="Arial"/>
          <w:bCs/>
          <w:sz w:val="24"/>
          <w:szCs w:val="24"/>
        </w:rPr>
        <w:t xml:space="preserve"> that a strategy was needed “to develop next generation geoscience knowledge and tools to efficiently target higher-grade or deeper deposits”</w:t>
      </w:r>
      <w:proofErr w:type="gramStart"/>
      <w:r w:rsidR="00E0108F" w:rsidRPr="00C848E5">
        <w:rPr>
          <w:rFonts w:ascii="Arial" w:hAnsi="Arial" w:cs="Arial"/>
          <w:bCs/>
          <w:sz w:val="24"/>
          <w:szCs w:val="24"/>
        </w:rPr>
        <w:t>,</w:t>
      </w:r>
      <w:proofErr w:type="gramEnd"/>
      <w:r w:rsidR="00E0108F" w:rsidRPr="00C848E5">
        <w:rPr>
          <w:rFonts w:ascii="Arial" w:hAnsi="Arial" w:cs="Arial"/>
          <w:bCs/>
          <w:sz w:val="24"/>
          <w:szCs w:val="24"/>
        </w:rPr>
        <w:t xml:space="preserve"> with the ultimate goal being a mine of the future that produces zero waste. </w:t>
      </w:r>
      <w:r w:rsidR="00E0108F" w:rsidRPr="00C848E5">
        <w:rPr>
          <w:rFonts w:ascii="Arial" w:hAnsi="Arial" w:cs="Arial"/>
          <w:bCs/>
          <w:sz w:val="24"/>
          <w:szCs w:val="24"/>
          <w:vertAlign w:val="superscript"/>
        </w:rPr>
        <w:t xml:space="preserve">(2) </w:t>
      </w:r>
      <w:r w:rsidR="00E0108F" w:rsidRPr="00C848E5">
        <w:rPr>
          <w:rFonts w:ascii="Arial" w:hAnsi="Arial" w:cs="Arial"/>
          <w:bCs/>
          <w:sz w:val="24"/>
          <w:szCs w:val="24"/>
        </w:rPr>
        <w:t xml:space="preserve">  </w:t>
      </w:r>
      <w:r w:rsidR="008A3FD3">
        <w:rPr>
          <w:rFonts w:ascii="Arial" w:hAnsi="Arial" w:cs="Arial"/>
          <w:bCs/>
          <w:sz w:val="24"/>
          <w:szCs w:val="24"/>
        </w:rPr>
        <w:br/>
      </w:r>
      <w:r w:rsidR="008A3FD3">
        <w:rPr>
          <w:rFonts w:ascii="Arial" w:hAnsi="Arial" w:cs="Arial"/>
          <w:bCs/>
          <w:sz w:val="24"/>
          <w:szCs w:val="24"/>
        </w:rPr>
        <w:br/>
      </w:r>
      <w:r w:rsidR="00115715">
        <w:rPr>
          <w:rFonts w:ascii="Arial" w:hAnsi="Arial" w:cs="Arial"/>
          <w:bCs/>
          <w:sz w:val="24"/>
          <w:szCs w:val="24"/>
        </w:rPr>
        <w:t xml:space="preserve">Zero waste may be a bit of a stretch. Regardless, new mines are urgently needed and we already have the tools, and the petrophysical skills to use them. There are a surprizing number of tools and analysis techniques available. No single one is a “magic-bullet, although some </w:t>
      </w:r>
      <w:r w:rsidR="007745B5">
        <w:rPr>
          <w:rFonts w:ascii="Arial" w:hAnsi="Arial" w:cs="Arial"/>
          <w:bCs/>
          <w:sz w:val="24"/>
          <w:szCs w:val="24"/>
        </w:rPr>
        <w:t>combinations</w:t>
      </w:r>
      <w:r w:rsidR="00115715">
        <w:rPr>
          <w:rFonts w:ascii="Arial" w:hAnsi="Arial" w:cs="Arial"/>
          <w:bCs/>
          <w:sz w:val="24"/>
          <w:szCs w:val="24"/>
        </w:rPr>
        <w:t xml:space="preserve"> may come close.</w:t>
      </w:r>
      <w:r w:rsidR="00115715">
        <w:rPr>
          <w:rFonts w:ascii="Arial" w:hAnsi="Arial" w:cs="Arial"/>
          <w:bCs/>
          <w:sz w:val="24"/>
          <w:szCs w:val="24"/>
        </w:rPr>
        <w:br/>
      </w:r>
      <w:r w:rsidR="00115715">
        <w:rPr>
          <w:rFonts w:ascii="Arial" w:hAnsi="Arial" w:cs="Arial"/>
          <w:bCs/>
          <w:sz w:val="24"/>
          <w:szCs w:val="24"/>
        </w:rPr>
        <w:br/>
        <w:t xml:space="preserve">The </w:t>
      </w:r>
      <w:r w:rsidR="007745B5">
        <w:rPr>
          <w:rFonts w:ascii="Arial" w:hAnsi="Arial" w:cs="Arial"/>
          <w:bCs/>
          <w:sz w:val="24"/>
          <w:szCs w:val="24"/>
        </w:rPr>
        <w:t>first</w:t>
      </w:r>
      <w:r w:rsidR="00115715">
        <w:rPr>
          <w:rFonts w:ascii="Arial" w:hAnsi="Arial" w:cs="Arial"/>
          <w:bCs/>
          <w:sz w:val="24"/>
          <w:szCs w:val="24"/>
        </w:rPr>
        <w:t xml:space="preserve"> Secret to Success is to choose the appropriate tools and integrate the results to gain the best </w:t>
      </w:r>
      <w:r w:rsidR="007745B5">
        <w:rPr>
          <w:rFonts w:ascii="Arial" w:hAnsi="Arial" w:cs="Arial"/>
          <w:bCs/>
          <w:sz w:val="24"/>
          <w:szCs w:val="24"/>
        </w:rPr>
        <w:t>possible</w:t>
      </w:r>
      <w:r w:rsidR="00115715">
        <w:rPr>
          <w:rFonts w:ascii="Arial" w:hAnsi="Arial" w:cs="Arial"/>
          <w:bCs/>
          <w:sz w:val="24"/>
          <w:szCs w:val="24"/>
        </w:rPr>
        <w:t xml:space="preserve"> understanding of the potential ore</w:t>
      </w:r>
      <w:r w:rsidR="007745B5">
        <w:rPr>
          <w:rFonts w:ascii="Arial" w:hAnsi="Arial" w:cs="Arial"/>
          <w:bCs/>
          <w:sz w:val="24"/>
          <w:szCs w:val="24"/>
        </w:rPr>
        <w:t xml:space="preserve"> </w:t>
      </w:r>
      <w:r w:rsidR="00115715">
        <w:rPr>
          <w:rFonts w:ascii="Arial" w:hAnsi="Arial" w:cs="Arial"/>
          <w:bCs/>
          <w:sz w:val="24"/>
          <w:szCs w:val="24"/>
        </w:rPr>
        <w:t xml:space="preserve">body. </w:t>
      </w:r>
      <w:r w:rsidR="002A1698">
        <w:rPr>
          <w:rFonts w:ascii="Arial" w:hAnsi="Arial" w:cs="Arial"/>
          <w:color w:val="000000"/>
        </w:rPr>
        <w:t xml:space="preserve">The second is to combine the talents of both mining and petroleum </w:t>
      </w:r>
      <w:r w:rsidR="007745B5">
        <w:rPr>
          <w:rFonts w:ascii="Arial" w:hAnsi="Arial" w:cs="Arial"/>
          <w:color w:val="000000"/>
        </w:rPr>
        <w:t>geoscientists</w:t>
      </w:r>
      <w:r w:rsidR="002A1698">
        <w:rPr>
          <w:rFonts w:ascii="Arial" w:hAnsi="Arial" w:cs="Arial"/>
          <w:color w:val="000000"/>
        </w:rPr>
        <w:t xml:space="preserve"> to encourage collaborative and innovative solutions to the </w:t>
      </w:r>
      <w:r w:rsidR="00305C06">
        <w:rPr>
          <w:rFonts w:ascii="Arial" w:hAnsi="Arial" w:cs="Arial"/>
          <w:color w:val="000000"/>
        </w:rPr>
        <w:t>search for critical minerals.</w:t>
      </w:r>
      <w:r w:rsidR="00115715">
        <w:rPr>
          <w:rFonts w:ascii="Arial" w:hAnsi="Arial" w:cs="Arial"/>
          <w:bCs/>
          <w:sz w:val="24"/>
          <w:szCs w:val="24"/>
        </w:rPr>
        <w:br/>
      </w:r>
    </w:p>
    <w:p w14:paraId="2730E060" w14:textId="77777777" w:rsidR="00F23E08" w:rsidRDefault="00F23E08" w:rsidP="00F23E08">
      <w:pPr>
        <w:spacing w:before="100" w:beforeAutospacing="1" w:after="100" w:afterAutospacing="1" w:line="276" w:lineRule="auto"/>
        <w:rPr>
          <w:rFonts w:ascii="Arial" w:hAnsi="Arial" w:cs="Arial"/>
          <w:bCs/>
          <w:color w:val="000000"/>
        </w:rPr>
      </w:pPr>
      <w:r w:rsidRPr="00854323">
        <w:rPr>
          <w:rFonts w:ascii="Arial" w:hAnsi="Arial" w:cs="Arial"/>
          <w:b/>
          <w:caps/>
          <w:color w:val="000000"/>
        </w:rPr>
        <w:t xml:space="preserve">Seismic </w:t>
      </w:r>
      <w:r>
        <w:rPr>
          <w:rFonts w:ascii="Arial" w:hAnsi="Arial" w:cs="Arial"/>
          <w:b/>
          <w:caps/>
          <w:color w:val="000000"/>
        </w:rPr>
        <w:t>acquisition for mining applications</w:t>
      </w:r>
      <w:r w:rsidRPr="00854323">
        <w:rPr>
          <w:rFonts w:ascii="Arial" w:hAnsi="Arial" w:cs="Arial"/>
          <w:b/>
          <w:caps/>
          <w:color w:val="000000"/>
        </w:rPr>
        <w:br/>
      </w:r>
      <w:proofErr w:type="gramStart"/>
      <w:r>
        <w:rPr>
          <w:rFonts w:ascii="Arial" w:hAnsi="Arial" w:cs="Arial"/>
          <w:bCs/>
          <w:color w:val="000000"/>
        </w:rPr>
        <w:t>While</w:t>
      </w:r>
      <w:proofErr w:type="gramEnd"/>
      <w:r>
        <w:rPr>
          <w:rFonts w:ascii="Arial" w:hAnsi="Arial" w:cs="Arial"/>
          <w:bCs/>
          <w:color w:val="000000"/>
        </w:rPr>
        <w:t xml:space="preserve"> the petroleum industry used seismic as its primary exploration tool for a hundred years, it wasn’t until 1993 that Geological Survey of Canada began applying acoustic technology to mineral exploration.  Seismic had been viewed as too expensive, the terrain too challenging, </w:t>
      </w:r>
      <w:r>
        <w:rPr>
          <w:rFonts w:ascii="Arial" w:hAnsi="Arial" w:cs="Arial"/>
          <w:bCs/>
          <w:color w:val="000000"/>
        </w:rPr>
        <w:lastRenderedPageBreak/>
        <w:t xml:space="preserve">and the coupling of the receivers to hard ground too uncertain to merit serious consideration. However, with the depletion of near surface ore bodies, these objections needed re-evaluation.  The burning question was, is the acoustic impedance between ore body and host rock large enough to generate a reflection?  </w:t>
      </w:r>
    </w:p>
    <w:p w14:paraId="5D5E11E1" w14:textId="19F86741" w:rsidR="003B0A5A" w:rsidRPr="00C848E5" w:rsidRDefault="00F23E08" w:rsidP="00F23E08">
      <w:pPr>
        <w:spacing w:before="100" w:beforeAutospacing="1" w:after="100" w:afterAutospacing="1" w:line="276" w:lineRule="auto"/>
        <w:rPr>
          <w:rFonts w:ascii="Arial" w:hAnsi="Arial" w:cs="Arial"/>
          <w:bCs/>
          <w:sz w:val="24"/>
          <w:szCs w:val="24"/>
        </w:rPr>
      </w:pPr>
      <w:r>
        <w:rPr>
          <w:rFonts w:ascii="Arial" w:hAnsi="Arial" w:cs="Arial"/>
          <w:bCs/>
          <w:color w:val="000000"/>
        </w:rPr>
        <w:t xml:space="preserve">Data was collected in various mining locales, including mineral samples from various deposits for lab analysis, followed by the acquisition of well logs, offset VSP surveys and eventually 2D multi-channel seismic surveys.  Special care was taken to adjust for pressure differences between lab and subsurface, and to determine if the </w:t>
      </w:r>
      <w:r w:rsidRPr="007B751E">
        <w:rPr>
          <w:rFonts w:ascii="Arial" w:hAnsi="Arial" w:cs="Arial"/>
          <w:bCs/>
          <w:color w:val="000000"/>
        </w:rPr>
        <w:t>high frequency</w:t>
      </w:r>
      <w:r>
        <w:rPr>
          <w:rFonts w:ascii="Arial" w:hAnsi="Arial" w:cs="Arial"/>
          <w:bCs/>
          <w:color w:val="000000"/>
        </w:rPr>
        <w:t xml:space="preserve">, </w:t>
      </w:r>
      <w:r w:rsidRPr="007B751E">
        <w:rPr>
          <w:rFonts w:ascii="Arial" w:hAnsi="Arial" w:cs="Arial"/>
          <w:bCs/>
          <w:color w:val="000000"/>
        </w:rPr>
        <w:t>short propagation path</w:t>
      </w:r>
      <w:r>
        <w:rPr>
          <w:rFonts w:ascii="Arial" w:hAnsi="Arial" w:cs="Arial"/>
          <w:bCs/>
          <w:color w:val="000000"/>
        </w:rPr>
        <w:t>s characteristic of logging data could match</w:t>
      </w:r>
      <w:r w:rsidRPr="007B751E">
        <w:rPr>
          <w:rFonts w:ascii="Arial" w:hAnsi="Arial" w:cs="Arial"/>
          <w:bCs/>
          <w:color w:val="000000"/>
        </w:rPr>
        <w:t xml:space="preserve"> the lower frequencies </w:t>
      </w:r>
      <w:r>
        <w:rPr>
          <w:rFonts w:ascii="Arial" w:hAnsi="Arial" w:cs="Arial"/>
          <w:bCs/>
          <w:color w:val="000000"/>
        </w:rPr>
        <w:t>in</w:t>
      </w:r>
      <w:r w:rsidRPr="007B751E">
        <w:rPr>
          <w:rFonts w:ascii="Arial" w:hAnsi="Arial" w:cs="Arial"/>
          <w:bCs/>
          <w:color w:val="000000"/>
        </w:rPr>
        <w:t xml:space="preserve"> a seismic survey</w:t>
      </w:r>
      <w:r>
        <w:rPr>
          <w:rFonts w:ascii="Arial" w:hAnsi="Arial" w:cs="Arial"/>
          <w:bCs/>
          <w:color w:val="000000"/>
        </w:rPr>
        <w:t xml:space="preserve">. The results were promising, and acoustic data is now used to map </w:t>
      </w:r>
      <w:proofErr w:type="spellStart"/>
      <w:r>
        <w:rPr>
          <w:rFonts w:ascii="Arial" w:hAnsi="Arial" w:cs="Arial"/>
          <w:bCs/>
          <w:color w:val="000000"/>
        </w:rPr>
        <w:t>lithologies</w:t>
      </w:r>
      <w:proofErr w:type="spellEnd"/>
      <w:r>
        <w:rPr>
          <w:rFonts w:ascii="Arial" w:hAnsi="Arial" w:cs="Arial"/>
          <w:bCs/>
          <w:color w:val="000000"/>
        </w:rPr>
        <w:t xml:space="preserve">, detect ore bodies, and find permeable zones (such as </w:t>
      </w:r>
      <w:r w:rsidR="007745B5">
        <w:rPr>
          <w:rFonts w:ascii="Arial" w:hAnsi="Arial" w:cs="Arial"/>
          <w:bCs/>
          <w:color w:val="000000"/>
        </w:rPr>
        <w:t>sulphide</w:t>
      </w:r>
      <w:r>
        <w:rPr>
          <w:rFonts w:ascii="Arial" w:hAnsi="Arial" w:cs="Arial"/>
          <w:bCs/>
          <w:color w:val="000000"/>
        </w:rPr>
        <w:t xml:space="preserve"> mineralization controlled by fluid flow through faults), using full waveform acoustic logs to help interpret seismic reflections. </w:t>
      </w:r>
      <w:r>
        <w:rPr>
          <w:rFonts w:ascii="Arial" w:hAnsi="Arial" w:cs="Arial"/>
          <w:bCs/>
          <w:color w:val="000000"/>
        </w:rPr>
        <w:br/>
      </w:r>
      <w:r>
        <w:rPr>
          <w:rFonts w:ascii="Arial" w:hAnsi="Arial" w:cs="Arial"/>
          <w:bCs/>
          <w:color w:val="000000"/>
        </w:rPr>
        <w:br/>
        <w:t xml:space="preserve">Vertical seismic profiles should also be considered as they “see” below the bottom of the borehole and a considerable distance beside the hole. A density log is also recommended to allow more accurate calculation of acoustic impedance for seismic modeling and tomography. </w:t>
      </w:r>
      <w:r>
        <w:rPr>
          <w:rFonts w:ascii="Arial" w:hAnsi="Arial" w:cs="Arial"/>
          <w:bCs/>
          <w:color w:val="000000"/>
        </w:rPr>
        <w:br/>
      </w:r>
      <w:r>
        <w:rPr>
          <w:rFonts w:ascii="Arial" w:hAnsi="Arial" w:cs="Arial"/>
          <w:b/>
          <w:bCs/>
          <w:caps/>
          <w:color w:val="FF0000"/>
          <w:sz w:val="24"/>
          <w:szCs w:val="24"/>
        </w:rPr>
        <w:br/>
      </w:r>
      <w:r w:rsidR="005F16DC" w:rsidRPr="005F16DC">
        <w:rPr>
          <w:rFonts w:ascii="Arial" w:hAnsi="Arial" w:cs="Arial"/>
          <w:b/>
          <w:bCs/>
          <w:caps/>
          <w:color w:val="FF0000"/>
          <w:sz w:val="24"/>
          <w:szCs w:val="24"/>
        </w:rPr>
        <w:t>POTENTIAL FIELD METHODS</w:t>
      </w:r>
      <w:r w:rsidR="005F16DC" w:rsidRPr="005F16DC">
        <w:rPr>
          <w:rFonts w:ascii="Arial" w:hAnsi="Arial" w:cs="Arial"/>
          <w:b/>
          <w:bCs/>
          <w:caps/>
          <w:color w:val="FF0000"/>
          <w:sz w:val="24"/>
          <w:szCs w:val="24"/>
        </w:rPr>
        <w:br/>
      </w:r>
      <w:r w:rsidR="005F16DC">
        <w:rPr>
          <w:rFonts w:ascii="Arial" w:hAnsi="Arial" w:cs="Arial"/>
          <w:color w:val="000000"/>
        </w:rPr>
        <w:t xml:space="preserve">Surface seismic surveys rely on acoustic impedance (density </w:t>
      </w:r>
      <w:proofErr w:type="gramStart"/>
      <w:r w:rsidR="005F16DC">
        <w:rPr>
          <w:rFonts w:ascii="Arial" w:hAnsi="Arial" w:cs="Arial"/>
          <w:color w:val="000000"/>
        </w:rPr>
        <w:t>times</w:t>
      </w:r>
      <w:proofErr w:type="gramEnd"/>
      <w:r w:rsidR="005F16DC">
        <w:rPr>
          <w:rFonts w:ascii="Arial" w:hAnsi="Arial" w:cs="Arial"/>
          <w:color w:val="000000"/>
        </w:rPr>
        <w:t xml:space="preserve"> seismic velocity) contrasts across a geologic boundary. Other surface methods are employed which </w:t>
      </w:r>
      <w:r w:rsidR="002511CD" w:rsidRPr="00C848E5">
        <w:rPr>
          <w:rFonts w:ascii="Arial" w:hAnsi="Arial" w:cs="Arial"/>
          <w:bCs/>
          <w:sz w:val="24"/>
          <w:szCs w:val="24"/>
        </w:rPr>
        <w:t>exploit changes in</w:t>
      </w:r>
      <w:r w:rsidR="00504A9B" w:rsidRPr="00C848E5">
        <w:rPr>
          <w:rFonts w:ascii="Arial" w:hAnsi="Arial" w:cs="Arial"/>
          <w:bCs/>
          <w:sz w:val="24"/>
          <w:szCs w:val="24"/>
        </w:rPr>
        <w:t xml:space="preserve"> </w:t>
      </w:r>
      <w:r w:rsidR="00B44AB4">
        <w:rPr>
          <w:rFonts w:ascii="Arial" w:hAnsi="Arial" w:cs="Arial"/>
          <w:bCs/>
          <w:sz w:val="24"/>
          <w:szCs w:val="24"/>
        </w:rPr>
        <w:t xml:space="preserve">rock </w:t>
      </w:r>
      <w:r w:rsidR="00504A9B" w:rsidRPr="00C848E5">
        <w:rPr>
          <w:rFonts w:ascii="Arial" w:hAnsi="Arial" w:cs="Arial"/>
          <w:bCs/>
          <w:sz w:val="24"/>
          <w:szCs w:val="24"/>
        </w:rPr>
        <w:t xml:space="preserve">density </w:t>
      </w:r>
      <w:r w:rsidR="00B44AB4">
        <w:rPr>
          <w:rFonts w:ascii="Arial" w:hAnsi="Arial" w:cs="Arial"/>
          <w:bCs/>
          <w:sz w:val="24"/>
          <w:szCs w:val="24"/>
        </w:rPr>
        <w:t>or</w:t>
      </w:r>
      <w:r w:rsidR="00504A9B" w:rsidRPr="00C848E5">
        <w:rPr>
          <w:rFonts w:ascii="Arial" w:hAnsi="Arial" w:cs="Arial"/>
          <w:bCs/>
          <w:sz w:val="24"/>
          <w:szCs w:val="24"/>
        </w:rPr>
        <w:t xml:space="preserve"> </w:t>
      </w:r>
      <w:r w:rsidR="002511CD" w:rsidRPr="00C848E5">
        <w:rPr>
          <w:rFonts w:ascii="Arial" w:hAnsi="Arial" w:cs="Arial"/>
          <w:bCs/>
          <w:sz w:val="24"/>
          <w:szCs w:val="24"/>
        </w:rPr>
        <w:t>naturally occurring geomagnetic waves.</w:t>
      </w:r>
      <w:r w:rsidR="00D01AC2" w:rsidRPr="00C848E5">
        <w:rPr>
          <w:rFonts w:ascii="Arial" w:hAnsi="Arial" w:cs="Arial"/>
          <w:bCs/>
          <w:sz w:val="24"/>
          <w:szCs w:val="24"/>
        </w:rPr>
        <w:t xml:space="preserve">  These methods tend to cover large areas and have poor resolution; despite these downsides, they are most effective when used in conjunction with seismic.</w:t>
      </w:r>
      <w:r w:rsidR="008E6581" w:rsidRPr="00C848E5">
        <w:rPr>
          <w:rFonts w:ascii="Arial" w:hAnsi="Arial" w:cs="Arial"/>
          <w:bCs/>
          <w:sz w:val="24"/>
          <w:szCs w:val="24"/>
        </w:rPr>
        <w:t xml:space="preserve">  While seismic detects </w:t>
      </w:r>
      <w:r w:rsidR="003A388E">
        <w:rPr>
          <w:rFonts w:ascii="Arial" w:hAnsi="Arial" w:cs="Arial"/>
          <w:bCs/>
          <w:sz w:val="24"/>
          <w:szCs w:val="24"/>
        </w:rPr>
        <w:t>near-</w:t>
      </w:r>
      <w:r w:rsidR="00AF3578" w:rsidRPr="00C848E5">
        <w:rPr>
          <w:rFonts w:ascii="Arial" w:hAnsi="Arial" w:cs="Arial"/>
          <w:bCs/>
          <w:sz w:val="24"/>
          <w:szCs w:val="24"/>
        </w:rPr>
        <w:t>horizont</w:t>
      </w:r>
      <w:r w:rsidR="008E6581" w:rsidRPr="00C848E5">
        <w:rPr>
          <w:rFonts w:ascii="Arial" w:hAnsi="Arial" w:cs="Arial"/>
          <w:bCs/>
          <w:sz w:val="24"/>
          <w:szCs w:val="24"/>
        </w:rPr>
        <w:t>al rock boundaries, gravity and magnetics are better for steep discontinuities such as faults.</w:t>
      </w:r>
      <w:r w:rsidR="00976063">
        <w:rPr>
          <w:rFonts w:ascii="Arial" w:hAnsi="Arial" w:cs="Arial"/>
          <w:bCs/>
          <w:sz w:val="24"/>
          <w:szCs w:val="24"/>
        </w:rPr>
        <w:t xml:space="preserve"> </w:t>
      </w:r>
      <w:r w:rsidR="00976063" w:rsidRPr="00976063">
        <w:rPr>
          <w:rFonts w:ascii="Arial" w:hAnsi="Arial" w:cs="Arial"/>
          <w:bCs/>
          <w:sz w:val="24"/>
          <w:szCs w:val="24"/>
          <w:vertAlign w:val="superscript"/>
        </w:rPr>
        <w:t>(3)</w:t>
      </w:r>
    </w:p>
    <w:p w14:paraId="6E388B1E" w14:textId="76F193B8" w:rsidR="00504A9B" w:rsidRPr="00C848E5" w:rsidRDefault="003A388E" w:rsidP="0036648C">
      <w:pPr>
        <w:spacing w:after="0" w:line="276" w:lineRule="auto"/>
        <w:contextualSpacing/>
        <w:rPr>
          <w:rFonts w:ascii="Arial" w:hAnsi="Arial" w:cs="Arial"/>
          <w:bCs/>
          <w:color w:val="000000"/>
          <w:sz w:val="24"/>
          <w:szCs w:val="24"/>
        </w:rPr>
      </w:pPr>
      <w:r>
        <w:rPr>
          <w:rFonts w:ascii="Arial" w:hAnsi="Arial" w:cs="Arial"/>
          <w:b/>
          <w:caps/>
          <w:color w:val="000000"/>
          <w:sz w:val="24"/>
          <w:szCs w:val="24"/>
        </w:rPr>
        <w:br/>
      </w:r>
      <w:r w:rsidR="00504A9B" w:rsidRPr="00C848E5">
        <w:rPr>
          <w:rFonts w:ascii="Arial" w:hAnsi="Arial" w:cs="Arial"/>
          <w:b/>
          <w:caps/>
          <w:color w:val="000000"/>
          <w:sz w:val="24"/>
          <w:szCs w:val="24"/>
        </w:rPr>
        <w:t xml:space="preserve">Gravity Field Mapping and </w:t>
      </w:r>
      <w:r w:rsidR="00E472DD">
        <w:rPr>
          <w:rFonts w:ascii="Arial" w:hAnsi="Arial" w:cs="Arial"/>
          <w:b/>
          <w:caps/>
          <w:color w:val="000000"/>
          <w:sz w:val="24"/>
          <w:szCs w:val="24"/>
        </w:rPr>
        <w:t xml:space="preserve">DATA </w:t>
      </w:r>
      <w:r w:rsidR="00504A9B" w:rsidRPr="00C848E5">
        <w:rPr>
          <w:rFonts w:ascii="Arial" w:hAnsi="Arial" w:cs="Arial"/>
          <w:b/>
          <w:caps/>
          <w:color w:val="000000"/>
          <w:sz w:val="24"/>
          <w:szCs w:val="24"/>
        </w:rPr>
        <w:t>Processing</w:t>
      </w:r>
      <w:r w:rsidR="00504A9B" w:rsidRPr="00C848E5">
        <w:rPr>
          <w:rFonts w:ascii="Arial" w:hAnsi="Arial" w:cs="Arial"/>
          <w:b/>
          <w:caps/>
          <w:color w:val="000000"/>
          <w:sz w:val="24"/>
          <w:szCs w:val="24"/>
        </w:rPr>
        <w:br/>
      </w:r>
      <w:proofErr w:type="gramStart"/>
      <w:r w:rsidR="00504A9B" w:rsidRPr="00C848E5">
        <w:rPr>
          <w:rFonts w:ascii="Arial" w:hAnsi="Arial" w:cs="Arial"/>
          <w:bCs/>
          <w:color w:val="000000"/>
          <w:sz w:val="24"/>
          <w:szCs w:val="24"/>
        </w:rPr>
        <w:t>These</w:t>
      </w:r>
      <w:proofErr w:type="gramEnd"/>
      <w:r w:rsidR="00504A9B" w:rsidRPr="00C848E5">
        <w:rPr>
          <w:rFonts w:ascii="Arial" w:hAnsi="Arial" w:cs="Arial"/>
          <w:bCs/>
          <w:color w:val="000000"/>
          <w:sz w:val="24"/>
          <w:szCs w:val="24"/>
        </w:rPr>
        <w:t xml:space="preserve"> surveys</w:t>
      </w:r>
      <w:r>
        <w:rPr>
          <w:rFonts w:ascii="Arial" w:hAnsi="Arial" w:cs="Arial"/>
          <w:bCs/>
          <w:color w:val="000000"/>
          <w:sz w:val="24"/>
          <w:szCs w:val="24"/>
        </w:rPr>
        <w:t>,</w:t>
      </w:r>
      <w:r w:rsidR="00A8321F" w:rsidRPr="00C848E5">
        <w:rPr>
          <w:rFonts w:ascii="Arial" w:hAnsi="Arial" w:cs="Arial"/>
          <w:bCs/>
          <w:color w:val="000000"/>
          <w:sz w:val="24"/>
          <w:szCs w:val="24"/>
        </w:rPr>
        <w:t xml:space="preserve"> which locate anomalous rock density</w:t>
      </w:r>
      <w:r>
        <w:rPr>
          <w:rFonts w:ascii="Arial" w:hAnsi="Arial" w:cs="Arial"/>
          <w:bCs/>
          <w:color w:val="000000"/>
          <w:sz w:val="24"/>
          <w:szCs w:val="24"/>
        </w:rPr>
        <w:t>,</w:t>
      </w:r>
      <w:r w:rsidR="00A8321F" w:rsidRPr="00C848E5">
        <w:rPr>
          <w:rFonts w:ascii="Arial" w:hAnsi="Arial" w:cs="Arial"/>
          <w:bCs/>
          <w:color w:val="000000"/>
          <w:sz w:val="24"/>
          <w:szCs w:val="24"/>
        </w:rPr>
        <w:t xml:space="preserve"> can</w:t>
      </w:r>
      <w:r w:rsidR="00504A9B" w:rsidRPr="00C848E5">
        <w:rPr>
          <w:rFonts w:ascii="Arial" w:hAnsi="Arial" w:cs="Arial"/>
          <w:bCs/>
          <w:color w:val="000000"/>
          <w:sz w:val="24"/>
          <w:szCs w:val="24"/>
        </w:rPr>
        <w:t xml:space="preserve"> be acquired on land or water and tend to be</w:t>
      </w:r>
      <w:r w:rsidR="00F162D4" w:rsidRPr="00C848E5">
        <w:rPr>
          <w:rFonts w:ascii="Arial" w:hAnsi="Arial" w:cs="Arial"/>
          <w:bCs/>
          <w:color w:val="000000"/>
          <w:sz w:val="24"/>
          <w:szCs w:val="24"/>
        </w:rPr>
        <w:t xml:space="preserve"> popular</w:t>
      </w:r>
      <w:r w:rsidR="00504A9B" w:rsidRPr="00C848E5">
        <w:rPr>
          <w:rFonts w:ascii="Arial" w:hAnsi="Arial" w:cs="Arial"/>
          <w:bCs/>
          <w:color w:val="000000"/>
          <w:sz w:val="24"/>
          <w:szCs w:val="24"/>
        </w:rPr>
        <w:t xml:space="preserve"> in frontier areas. The main purpose of a gravity survey is to define lithology, structure, and potential ore bodies.</w:t>
      </w:r>
      <w:r w:rsidR="00DD3905" w:rsidRPr="00C848E5">
        <w:rPr>
          <w:rFonts w:ascii="Arial" w:hAnsi="Arial" w:cs="Arial"/>
          <w:bCs/>
          <w:color w:val="000000"/>
          <w:sz w:val="24"/>
          <w:szCs w:val="24"/>
        </w:rPr>
        <w:t xml:space="preserve">  </w:t>
      </w:r>
      <w:r w:rsidR="00C522A9" w:rsidRPr="00C848E5">
        <w:rPr>
          <w:rFonts w:ascii="Arial" w:hAnsi="Arial" w:cs="Arial"/>
          <w:bCs/>
          <w:color w:val="000000"/>
          <w:sz w:val="24"/>
          <w:szCs w:val="24"/>
        </w:rPr>
        <w:t>These methods have benefitted from the widespread use of GPS</w:t>
      </w:r>
      <w:r w:rsidR="0052349A" w:rsidRPr="00C848E5">
        <w:rPr>
          <w:rFonts w:ascii="Arial" w:hAnsi="Arial" w:cs="Arial"/>
          <w:bCs/>
          <w:color w:val="000000"/>
          <w:sz w:val="24"/>
          <w:szCs w:val="24"/>
        </w:rPr>
        <w:t>;</w:t>
      </w:r>
      <w:r w:rsidR="0027258E" w:rsidRPr="00C848E5">
        <w:rPr>
          <w:rFonts w:ascii="Arial" w:hAnsi="Arial" w:cs="Arial"/>
          <w:bCs/>
          <w:color w:val="000000"/>
          <w:sz w:val="24"/>
          <w:szCs w:val="24"/>
        </w:rPr>
        <w:t xml:space="preserve"> </w:t>
      </w:r>
      <w:r w:rsidR="003B0A5A" w:rsidRPr="00C848E5">
        <w:rPr>
          <w:rFonts w:ascii="Arial" w:hAnsi="Arial" w:cs="Arial"/>
          <w:bCs/>
          <w:color w:val="000000"/>
          <w:sz w:val="24"/>
          <w:szCs w:val="24"/>
        </w:rPr>
        <w:t xml:space="preserve">GPS </w:t>
      </w:r>
      <w:r w:rsidR="0027258E" w:rsidRPr="00C848E5">
        <w:rPr>
          <w:rFonts w:ascii="Arial" w:hAnsi="Arial" w:cs="Arial"/>
          <w:bCs/>
          <w:color w:val="000000"/>
          <w:sz w:val="24"/>
          <w:szCs w:val="24"/>
        </w:rPr>
        <w:t>antenna can be placed on receivers and transmitters in airborne systems.</w:t>
      </w:r>
      <w:r w:rsidR="00C522A9" w:rsidRPr="00C848E5">
        <w:rPr>
          <w:rFonts w:ascii="Arial" w:hAnsi="Arial" w:cs="Arial"/>
          <w:bCs/>
          <w:color w:val="000000"/>
          <w:sz w:val="24"/>
          <w:szCs w:val="24"/>
        </w:rPr>
        <w:t xml:space="preserve"> </w:t>
      </w:r>
      <w:r w:rsidR="00DD3905" w:rsidRPr="00C848E5">
        <w:rPr>
          <w:rFonts w:ascii="Arial" w:hAnsi="Arial" w:cs="Arial"/>
          <w:bCs/>
          <w:color w:val="000000"/>
          <w:sz w:val="24"/>
          <w:szCs w:val="24"/>
        </w:rPr>
        <w:t xml:space="preserve">Gravity surveys have been used with </w:t>
      </w:r>
      <w:r w:rsidR="005021D3">
        <w:rPr>
          <w:rFonts w:ascii="Arial" w:hAnsi="Arial" w:cs="Arial"/>
          <w:bCs/>
          <w:color w:val="000000"/>
          <w:sz w:val="24"/>
          <w:szCs w:val="24"/>
        </w:rPr>
        <w:t>mag</w:t>
      </w:r>
      <w:r w:rsidR="00A046E3">
        <w:rPr>
          <w:rFonts w:ascii="Arial" w:hAnsi="Arial" w:cs="Arial"/>
          <w:bCs/>
          <w:color w:val="000000"/>
          <w:sz w:val="24"/>
          <w:szCs w:val="24"/>
        </w:rPr>
        <w:t>n</w:t>
      </w:r>
      <w:r w:rsidR="005021D3">
        <w:rPr>
          <w:rFonts w:ascii="Arial" w:hAnsi="Arial" w:cs="Arial"/>
          <w:bCs/>
          <w:color w:val="000000"/>
          <w:sz w:val="24"/>
          <w:szCs w:val="24"/>
        </w:rPr>
        <w:t>eto</w:t>
      </w:r>
      <w:r w:rsidR="00A046E3">
        <w:rPr>
          <w:rFonts w:ascii="Arial" w:hAnsi="Arial" w:cs="Arial"/>
          <w:bCs/>
          <w:color w:val="000000"/>
          <w:sz w:val="24"/>
          <w:szCs w:val="24"/>
        </w:rPr>
        <w:t>-</w:t>
      </w:r>
      <w:r w:rsidR="005021D3">
        <w:rPr>
          <w:rFonts w:ascii="Arial" w:hAnsi="Arial" w:cs="Arial"/>
          <w:bCs/>
          <w:color w:val="000000"/>
          <w:sz w:val="24"/>
          <w:szCs w:val="24"/>
        </w:rPr>
        <w:t>telluric (</w:t>
      </w:r>
      <w:r w:rsidR="00727E8D" w:rsidRPr="00C848E5">
        <w:rPr>
          <w:rFonts w:ascii="Arial" w:hAnsi="Arial" w:cs="Arial"/>
          <w:bCs/>
          <w:color w:val="000000"/>
          <w:sz w:val="24"/>
          <w:szCs w:val="24"/>
        </w:rPr>
        <w:t>MT</w:t>
      </w:r>
      <w:r w:rsidR="005021D3">
        <w:rPr>
          <w:rFonts w:ascii="Arial" w:hAnsi="Arial" w:cs="Arial"/>
          <w:bCs/>
          <w:color w:val="000000"/>
          <w:sz w:val="24"/>
          <w:szCs w:val="24"/>
        </w:rPr>
        <w:t>) surveys</w:t>
      </w:r>
      <w:r w:rsidR="00727E8D" w:rsidRPr="00C848E5">
        <w:rPr>
          <w:rFonts w:ascii="Arial" w:hAnsi="Arial" w:cs="Arial"/>
          <w:bCs/>
          <w:color w:val="000000"/>
          <w:sz w:val="24"/>
          <w:szCs w:val="24"/>
        </w:rPr>
        <w:t xml:space="preserve"> and </w:t>
      </w:r>
      <w:r w:rsidR="00DD3905" w:rsidRPr="00C848E5">
        <w:rPr>
          <w:rFonts w:ascii="Arial" w:hAnsi="Arial" w:cs="Arial"/>
          <w:bCs/>
          <w:color w:val="000000"/>
          <w:sz w:val="24"/>
          <w:szCs w:val="24"/>
        </w:rPr>
        <w:t xml:space="preserve">magnetics to map basalt covered sediments </w:t>
      </w:r>
      <w:r w:rsidR="00DD3905" w:rsidRPr="00C848E5">
        <w:rPr>
          <w:rFonts w:ascii="Arial" w:hAnsi="Arial" w:cs="Arial"/>
          <w:bCs/>
          <w:color w:val="000000"/>
          <w:sz w:val="24"/>
          <w:szCs w:val="24"/>
          <w:vertAlign w:val="superscript"/>
        </w:rPr>
        <w:t>(</w:t>
      </w:r>
      <w:r w:rsidR="00976063">
        <w:rPr>
          <w:rFonts w:ascii="Arial" w:hAnsi="Arial" w:cs="Arial"/>
          <w:bCs/>
          <w:color w:val="000000"/>
          <w:sz w:val="24"/>
          <w:szCs w:val="24"/>
          <w:vertAlign w:val="superscript"/>
        </w:rPr>
        <w:t>4</w:t>
      </w:r>
      <w:r w:rsidR="00DD3905" w:rsidRPr="00C848E5">
        <w:rPr>
          <w:rFonts w:ascii="Arial" w:hAnsi="Arial" w:cs="Arial"/>
          <w:bCs/>
          <w:color w:val="000000"/>
          <w:sz w:val="24"/>
          <w:szCs w:val="24"/>
          <w:vertAlign w:val="superscript"/>
        </w:rPr>
        <w:t>)</w:t>
      </w:r>
      <w:r w:rsidR="00DD3905" w:rsidRPr="00C848E5">
        <w:rPr>
          <w:rFonts w:ascii="Arial" w:hAnsi="Arial" w:cs="Arial"/>
          <w:bCs/>
          <w:color w:val="000000"/>
          <w:sz w:val="24"/>
          <w:szCs w:val="24"/>
        </w:rPr>
        <w:t>.</w:t>
      </w:r>
    </w:p>
    <w:p w14:paraId="36B76EA4" w14:textId="6A1EE11A" w:rsidR="00E0153A" w:rsidRDefault="003A388E" w:rsidP="0036648C">
      <w:pPr>
        <w:spacing w:after="0" w:line="276" w:lineRule="auto"/>
        <w:contextualSpacing/>
        <w:rPr>
          <w:rFonts w:ascii="Arial" w:hAnsi="Arial" w:cs="Arial"/>
          <w:bCs/>
          <w:color w:val="000000"/>
          <w:sz w:val="24"/>
          <w:szCs w:val="24"/>
          <w:vertAlign w:val="superscript"/>
        </w:rPr>
      </w:pPr>
      <w:r>
        <w:rPr>
          <w:rFonts w:ascii="Arial" w:hAnsi="Arial" w:cs="Arial"/>
          <w:bCs/>
          <w:color w:val="000000"/>
          <w:sz w:val="24"/>
          <w:szCs w:val="24"/>
        </w:rPr>
        <w:br/>
      </w:r>
      <w:r w:rsidR="00504A9B" w:rsidRPr="00C848E5">
        <w:rPr>
          <w:rFonts w:ascii="Arial" w:hAnsi="Arial" w:cs="Arial"/>
          <w:bCs/>
          <w:color w:val="000000"/>
          <w:sz w:val="24"/>
          <w:szCs w:val="24"/>
        </w:rPr>
        <w:t xml:space="preserve">Corrections for station elevation, surrounding terrain elevation (using digital surface maps and digital Hammer Charts, and </w:t>
      </w:r>
      <w:proofErr w:type="spellStart"/>
      <w:r w:rsidR="00504A9B" w:rsidRPr="00C848E5">
        <w:rPr>
          <w:rFonts w:ascii="Arial" w:hAnsi="Arial" w:cs="Arial"/>
          <w:bCs/>
          <w:color w:val="000000"/>
          <w:sz w:val="24"/>
          <w:szCs w:val="24"/>
        </w:rPr>
        <w:t>Bouguer</w:t>
      </w:r>
      <w:proofErr w:type="spellEnd"/>
      <w:r w:rsidR="00504A9B" w:rsidRPr="00C848E5">
        <w:rPr>
          <w:rFonts w:ascii="Arial" w:hAnsi="Arial" w:cs="Arial"/>
          <w:bCs/>
          <w:color w:val="000000"/>
          <w:sz w:val="24"/>
          <w:szCs w:val="24"/>
        </w:rPr>
        <w:t xml:space="preserve"> Anomaly are required. Subtraction of 3</w:t>
      </w:r>
      <w:r w:rsidR="00504A9B" w:rsidRPr="00C848E5">
        <w:rPr>
          <w:rFonts w:ascii="Arial" w:hAnsi="Arial" w:cs="Arial"/>
          <w:bCs/>
          <w:color w:val="000000"/>
          <w:sz w:val="24"/>
          <w:szCs w:val="24"/>
          <w:vertAlign w:val="superscript"/>
        </w:rPr>
        <w:t>rd</w:t>
      </w:r>
      <w:r w:rsidR="00504A9B" w:rsidRPr="00C848E5">
        <w:rPr>
          <w:rFonts w:ascii="Arial" w:hAnsi="Arial" w:cs="Arial"/>
          <w:bCs/>
          <w:color w:val="000000"/>
          <w:sz w:val="24"/>
          <w:szCs w:val="24"/>
        </w:rPr>
        <w:t xml:space="preserve"> order regional surface from corrected data set will give contour map of the </w:t>
      </w:r>
      <w:proofErr w:type="spellStart"/>
      <w:r w:rsidR="00504A9B" w:rsidRPr="00C848E5">
        <w:rPr>
          <w:rFonts w:ascii="Arial" w:hAnsi="Arial" w:cs="Arial"/>
          <w:bCs/>
          <w:color w:val="000000"/>
          <w:sz w:val="24"/>
          <w:szCs w:val="24"/>
        </w:rPr>
        <w:t>Bouguer</w:t>
      </w:r>
      <w:proofErr w:type="spellEnd"/>
      <w:r w:rsidR="00504A9B" w:rsidRPr="00C848E5">
        <w:rPr>
          <w:rFonts w:ascii="Arial" w:hAnsi="Arial" w:cs="Arial"/>
          <w:bCs/>
          <w:color w:val="000000"/>
          <w:sz w:val="24"/>
          <w:szCs w:val="24"/>
        </w:rPr>
        <w:t xml:space="preserve"> gravity anomaly, which can be used to plan next steps in the exploration program.</w:t>
      </w:r>
      <w:r w:rsidR="00E0153A" w:rsidRPr="00C848E5">
        <w:rPr>
          <w:rFonts w:ascii="Arial" w:hAnsi="Arial" w:cs="Arial"/>
          <w:bCs/>
          <w:color w:val="000000"/>
          <w:sz w:val="24"/>
          <w:szCs w:val="24"/>
        </w:rPr>
        <w:t xml:space="preserve"> </w:t>
      </w:r>
      <w:r w:rsidR="00E0153A" w:rsidRPr="00C848E5">
        <w:rPr>
          <w:rFonts w:ascii="Arial" w:hAnsi="Arial" w:cs="Arial"/>
          <w:bCs/>
          <w:color w:val="000000"/>
          <w:sz w:val="24"/>
          <w:szCs w:val="24"/>
          <w:vertAlign w:val="superscript"/>
        </w:rPr>
        <w:t>(</w:t>
      </w:r>
      <w:r w:rsidR="00976063">
        <w:rPr>
          <w:rFonts w:ascii="Arial" w:hAnsi="Arial" w:cs="Arial"/>
          <w:bCs/>
          <w:color w:val="000000"/>
          <w:sz w:val="24"/>
          <w:szCs w:val="24"/>
          <w:vertAlign w:val="superscript"/>
        </w:rPr>
        <w:t>5</w:t>
      </w:r>
      <w:r w:rsidR="00E0153A" w:rsidRPr="00C848E5">
        <w:rPr>
          <w:rFonts w:ascii="Arial" w:hAnsi="Arial" w:cs="Arial"/>
          <w:bCs/>
          <w:color w:val="000000"/>
          <w:sz w:val="24"/>
          <w:szCs w:val="24"/>
          <w:vertAlign w:val="superscript"/>
        </w:rPr>
        <w:t>)</w:t>
      </w:r>
    </w:p>
    <w:p w14:paraId="027BE4C0" w14:textId="77777777" w:rsidR="00431680" w:rsidRPr="00C848E5" w:rsidRDefault="00431680" w:rsidP="0036648C">
      <w:pPr>
        <w:spacing w:after="0" w:line="276" w:lineRule="auto"/>
        <w:contextualSpacing/>
        <w:rPr>
          <w:rFonts w:ascii="Arial" w:hAnsi="Arial" w:cs="Arial"/>
          <w:bCs/>
          <w:color w:val="000000"/>
          <w:sz w:val="24"/>
          <w:szCs w:val="24"/>
        </w:rPr>
      </w:pPr>
    </w:p>
    <w:p w14:paraId="7B86DEE7" w14:textId="44E40E70" w:rsidR="008E6581" w:rsidRPr="00C848E5" w:rsidRDefault="00F162D4" w:rsidP="005021D3">
      <w:pPr>
        <w:spacing w:after="0" w:line="276" w:lineRule="auto"/>
        <w:contextualSpacing/>
        <w:jc w:val="center"/>
        <w:rPr>
          <w:rFonts w:ascii="Arial" w:hAnsi="Arial" w:cs="Arial"/>
          <w:bCs/>
          <w:color w:val="000000"/>
          <w:sz w:val="24"/>
          <w:szCs w:val="24"/>
        </w:rPr>
      </w:pPr>
      <w:r w:rsidRPr="00C848E5">
        <w:rPr>
          <w:rFonts w:ascii="Arial" w:hAnsi="Arial" w:cs="Arial"/>
          <w:bCs/>
          <w:noProof/>
          <w:color w:val="000000"/>
          <w:sz w:val="24"/>
          <w:szCs w:val="24"/>
          <w:lang w:eastAsia="en-CA"/>
        </w:rPr>
        <w:lastRenderedPageBreak/>
        <w:drawing>
          <wp:inline distT="0" distB="0" distL="0" distR="0" wp14:anchorId="52783B06" wp14:editId="697D2EDE">
            <wp:extent cx="2929890" cy="3145155"/>
            <wp:effectExtent l="0" t="0" r="3810" b="0"/>
            <wp:docPr id="861669450" name="Picture 2"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9450" name="Picture 2" descr="A close-up of a map&#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929890" cy="3145155"/>
                    </a:xfrm>
                    <a:prstGeom prst="rect">
                      <a:avLst/>
                    </a:prstGeom>
                  </pic:spPr>
                </pic:pic>
              </a:graphicData>
            </a:graphic>
          </wp:inline>
        </w:drawing>
      </w:r>
    </w:p>
    <w:p w14:paraId="21C96985" w14:textId="6DF63F3E" w:rsidR="00E0153A" w:rsidRPr="00C848E5" w:rsidRDefault="00E0153A" w:rsidP="005021D3">
      <w:pPr>
        <w:spacing w:after="0" w:line="276" w:lineRule="auto"/>
        <w:contextualSpacing/>
        <w:jc w:val="center"/>
        <w:rPr>
          <w:rFonts w:ascii="Arial" w:hAnsi="Arial" w:cs="Arial"/>
          <w:bCs/>
          <w:i/>
          <w:iCs/>
          <w:color w:val="000000"/>
          <w:sz w:val="24"/>
          <w:szCs w:val="24"/>
        </w:rPr>
      </w:pPr>
      <w:r w:rsidRPr="00C848E5">
        <w:rPr>
          <w:rFonts w:ascii="Arial" w:hAnsi="Arial" w:cs="Arial"/>
          <w:bCs/>
          <w:i/>
          <w:iCs/>
          <w:color w:val="000000"/>
          <w:sz w:val="24"/>
          <w:szCs w:val="24"/>
        </w:rPr>
        <w:t xml:space="preserve">Figure 1:  Horizontal-gradient magnetic map of Alberta showing lineaments (white lines). </w:t>
      </w:r>
      <w:proofErr w:type="gramStart"/>
      <w:r w:rsidR="00950417">
        <w:rPr>
          <w:rFonts w:ascii="Arial" w:hAnsi="Arial" w:cs="Arial"/>
          <w:bCs/>
          <w:i/>
          <w:iCs/>
          <w:color w:val="000000"/>
          <w:sz w:val="24"/>
          <w:szCs w:val="24"/>
        </w:rPr>
        <w:t>after</w:t>
      </w:r>
      <w:proofErr w:type="gramEnd"/>
      <w:r w:rsidR="00950417">
        <w:rPr>
          <w:rFonts w:ascii="Arial" w:hAnsi="Arial" w:cs="Arial"/>
          <w:bCs/>
          <w:i/>
          <w:iCs/>
          <w:color w:val="000000"/>
          <w:sz w:val="24"/>
          <w:szCs w:val="24"/>
        </w:rPr>
        <w:t xml:space="preserve"> </w:t>
      </w:r>
      <w:proofErr w:type="spellStart"/>
      <w:r w:rsidRPr="00C848E5">
        <w:rPr>
          <w:rFonts w:ascii="Arial" w:hAnsi="Arial" w:cs="Arial"/>
          <w:bCs/>
          <w:i/>
          <w:iCs/>
          <w:color w:val="000000"/>
          <w:sz w:val="24"/>
          <w:szCs w:val="24"/>
        </w:rPr>
        <w:t>Lyatsky</w:t>
      </w:r>
      <w:proofErr w:type="spellEnd"/>
      <w:r w:rsidRPr="00C848E5">
        <w:rPr>
          <w:rFonts w:ascii="Arial" w:hAnsi="Arial" w:cs="Arial"/>
          <w:bCs/>
          <w:i/>
          <w:iCs/>
          <w:color w:val="000000"/>
          <w:sz w:val="24"/>
          <w:szCs w:val="24"/>
        </w:rPr>
        <w:t xml:space="preserve"> et al., 2005.</w:t>
      </w:r>
      <w:r w:rsidR="00976063">
        <w:rPr>
          <w:rFonts w:ascii="Arial" w:hAnsi="Arial" w:cs="Arial"/>
          <w:bCs/>
          <w:i/>
          <w:iCs/>
          <w:color w:val="000000"/>
          <w:sz w:val="24"/>
          <w:szCs w:val="24"/>
        </w:rPr>
        <w:t xml:space="preserve"> </w:t>
      </w:r>
      <w:r w:rsidR="00976063" w:rsidRPr="00976063">
        <w:rPr>
          <w:rFonts w:ascii="Arial" w:hAnsi="Arial" w:cs="Arial"/>
          <w:bCs/>
          <w:i/>
          <w:iCs/>
          <w:color w:val="000000"/>
          <w:sz w:val="24"/>
          <w:szCs w:val="24"/>
          <w:vertAlign w:val="superscript"/>
        </w:rPr>
        <w:t>(</w:t>
      </w:r>
      <w:r w:rsidR="00976063">
        <w:rPr>
          <w:rFonts w:ascii="Arial" w:hAnsi="Arial" w:cs="Arial"/>
          <w:bCs/>
          <w:i/>
          <w:iCs/>
          <w:color w:val="000000"/>
          <w:sz w:val="24"/>
          <w:szCs w:val="24"/>
          <w:vertAlign w:val="superscript"/>
        </w:rPr>
        <w:t>3</w:t>
      </w:r>
      <w:r w:rsidR="00976063" w:rsidRPr="00976063">
        <w:rPr>
          <w:rFonts w:ascii="Arial" w:hAnsi="Arial" w:cs="Arial"/>
          <w:bCs/>
          <w:i/>
          <w:iCs/>
          <w:color w:val="000000"/>
          <w:sz w:val="24"/>
          <w:szCs w:val="24"/>
          <w:vertAlign w:val="superscript"/>
        </w:rPr>
        <w:t>)</w:t>
      </w:r>
    </w:p>
    <w:p w14:paraId="099D7326" w14:textId="77777777" w:rsidR="005021D3" w:rsidRDefault="005021D3" w:rsidP="005021D3">
      <w:pPr>
        <w:spacing w:after="0" w:line="276" w:lineRule="auto"/>
        <w:contextualSpacing/>
        <w:jc w:val="center"/>
        <w:rPr>
          <w:rFonts w:ascii="Arial" w:hAnsi="Arial" w:cs="Arial"/>
          <w:b/>
          <w:caps/>
          <w:color w:val="000000"/>
          <w:sz w:val="24"/>
          <w:szCs w:val="24"/>
        </w:rPr>
      </w:pPr>
    </w:p>
    <w:p w14:paraId="06EAF64E" w14:textId="3470F558" w:rsidR="00BE1210" w:rsidRPr="00C848E5" w:rsidRDefault="002511CD" w:rsidP="005021D3">
      <w:pPr>
        <w:spacing w:after="0" w:line="276" w:lineRule="auto"/>
        <w:contextualSpacing/>
        <w:rPr>
          <w:rFonts w:ascii="Arial" w:hAnsi="Arial" w:cs="Arial"/>
          <w:bCs/>
          <w:sz w:val="24"/>
          <w:szCs w:val="24"/>
        </w:rPr>
      </w:pPr>
      <w:r w:rsidRPr="00C848E5">
        <w:rPr>
          <w:rFonts w:ascii="Arial" w:hAnsi="Arial" w:cs="Arial"/>
          <w:b/>
          <w:caps/>
          <w:color w:val="000000"/>
          <w:sz w:val="24"/>
          <w:szCs w:val="24"/>
        </w:rPr>
        <w:t>Magneto</w:t>
      </w:r>
      <w:r w:rsidR="00A046E3">
        <w:rPr>
          <w:rFonts w:ascii="Arial" w:hAnsi="Arial" w:cs="Arial"/>
          <w:b/>
          <w:caps/>
          <w:color w:val="000000"/>
          <w:sz w:val="24"/>
          <w:szCs w:val="24"/>
        </w:rPr>
        <w:t>-</w:t>
      </w:r>
      <w:r w:rsidRPr="00C848E5">
        <w:rPr>
          <w:rFonts w:ascii="Arial" w:hAnsi="Arial" w:cs="Arial"/>
          <w:b/>
          <w:caps/>
          <w:color w:val="000000"/>
          <w:sz w:val="24"/>
          <w:szCs w:val="24"/>
        </w:rPr>
        <w:t>tellurics</w:t>
      </w:r>
      <w:r w:rsidR="00504A9B" w:rsidRPr="00C848E5">
        <w:rPr>
          <w:rFonts w:ascii="Arial" w:hAnsi="Arial" w:cs="Arial"/>
          <w:b/>
          <w:caps/>
          <w:color w:val="000000"/>
          <w:sz w:val="24"/>
          <w:szCs w:val="24"/>
        </w:rPr>
        <w:t xml:space="preserve"> </w:t>
      </w:r>
      <w:r w:rsidR="00DD3905" w:rsidRPr="00C848E5">
        <w:rPr>
          <w:rFonts w:ascii="Arial" w:hAnsi="Arial" w:cs="Arial"/>
          <w:b/>
          <w:caps/>
          <w:color w:val="000000"/>
          <w:sz w:val="24"/>
          <w:szCs w:val="24"/>
        </w:rPr>
        <w:t>(</w:t>
      </w:r>
      <w:r w:rsidR="0006135F" w:rsidRPr="00C848E5">
        <w:rPr>
          <w:rFonts w:ascii="Arial" w:hAnsi="Arial" w:cs="Arial"/>
          <w:b/>
          <w:caps/>
          <w:color w:val="000000"/>
          <w:sz w:val="24"/>
          <w:szCs w:val="24"/>
        </w:rPr>
        <w:t>MT</w:t>
      </w:r>
      <w:proofErr w:type="gramStart"/>
      <w:r w:rsidR="00DD3905" w:rsidRPr="00C848E5">
        <w:rPr>
          <w:rFonts w:ascii="Arial" w:hAnsi="Arial" w:cs="Arial"/>
          <w:b/>
          <w:caps/>
          <w:color w:val="000000"/>
          <w:sz w:val="24"/>
          <w:szCs w:val="24"/>
        </w:rPr>
        <w:t>)</w:t>
      </w:r>
      <w:proofErr w:type="gramEnd"/>
      <w:r w:rsidR="005021D3">
        <w:rPr>
          <w:rFonts w:ascii="Arial" w:hAnsi="Arial" w:cs="Arial"/>
          <w:b/>
          <w:caps/>
          <w:color w:val="000000"/>
          <w:sz w:val="24"/>
          <w:szCs w:val="24"/>
        </w:rPr>
        <w:br/>
      </w:r>
      <w:r w:rsidR="005021D3">
        <w:rPr>
          <w:rFonts w:ascii="Arial" w:hAnsi="Arial" w:cs="Arial"/>
          <w:bCs/>
          <w:sz w:val="24"/>
          <w:szCs w:val="24"/>
        </w:rPr>
        <w:t>T</w:t>
      </w:r>
      <w:r w:rsidR="00DD3905" w:rsidRPr="00C848E5">
        <w:rPr>
          <w:rFonts w:ascii="Arial" w:hAnsi="Arial" w:cs="Arial"/>
          <w:bCs/>
          <w:sz w:val="24"/>
          <w:szCs w:val="24"/>
        </w:rPr>
        <w:t xml:space="preserve">his </w:t>
      </w:r>
      <w:r w:rsidR="00C55A1D" w:rsidRPr="00C848E5">
        <w:rPr>
          <w:rFonts w:ascii="Arial" w:hAnsi="Arial" w:cs="Arial"/>
          <w:bCs/>
          <w:sz w:val="24"/>
          <w:szCs w:val="24"/>
        </w:rPr>
        <w:t xml:space="preserve">passive geophysical </w:t>
      </w:r>
      <w:r w:rsidR="00DD3905" w:rsidRPr="00C848E5">
        <w:rPr>
          <w:rFonts w:ascii="Arial" w:hAnsi="Arial" w:cs="Arial"/>
          <w:bCs/>
          <w:sz w:val="24"/>
          <w:szCs w:val="24"/>
        </w:rPr>
        <w:t>method measure</w:t>
      </w:r>
      <w:r w:rsidR="005021D3">
        <w:rPr>
          <w:rFonts w:ascii="Arial" w:hAnsi="Arial" w:cs="Arial"/>
          <w:bCs/>
          <w:sz w:val="24"/>
          <w:szCs w:val="24"/>
        </w:rPr>
        <w:t>s</w:t>
      </w:r>
      <w:r w:rsidR="00DD3905" w:rsidRPr="00C848E5">
        <w:rPr>
          <w:rFonts w:ascii="Arial" w:hAnsi="Arial" w:cs="Arial"/>
          <w:bCs/>
          <w:sz w:val="24"/>
          <w:szCs w:val="24"/>
        </w:rPr>
        <w:t xml:space="preserve"> the </w:t>
      </w:r>
      <w:r w:rsidR="00C55A1D" w:rsidRPr="00C848E5">
        <w:rPr>
          <w:rFonts w:ascii="Arial" w:hAnsi="Arial" w:cs="Arial"/>
          <w:bCs/>
          <w:sz w:val="24"/>
          <w:szCs w:val="24"/>
        </w:rPr>
        <w:t>naturally occurring electromagnetic waves</w:t>
      </w:r>
      <w:r w:rsidR="00727E8D" w:rsidRPr="00C848E5">
        <w:rPr>
          <w:rFonts w:ascii="Arial" w:hAnsi="Arial" w:cs="Arial"/>
          <w:bCs/>
          <w:sz w:val="24"/>
          <w:szCs w:val="24"/>
        </w:rPr>
        <w:t xml:space="preserve"> generated by solar wind and lightning</w:t>
      </w:r>
      <w:r w:rsidR="00C55A1D" w:rsidRPr="00C848E5">
        <w:rPr>
          <w:rFonts w:ascii="Arial" w:hAnsi="Arial" w:cs="Arial"/>
          <w:bCs/>
          <w:sz w:val="24"/>
          <w:szCs w:val="24"/>
        </w:rPr>
        <w:t xml:space="preserve"> </w:t>
      </w:r>
      <w:r w:rsidR="00BC13B4" w:rsidRPr="00C848E5">
        <w:rPr>
          <w:rFonts w:ascii="Arial" w:hAnsi="Arial" w:cs="Arial"/>
          <w:bCs/>
          <w:sz w:val="24"/>
          <w:szCs w:val="24"/>
        </w:rPr>
        <w:t>above</w:t>
      </w:r>
      <w:r w:rsidR="00C55A1D" w:rsidRPr="00C848E5">
        <w:rPr>
          <w:rFonts w:ascii="Arial" w:hAnsi="Arial" w:cs="Arial"/>
          <w:bCs/>
          <w:sz w:val="24"/>
          <w:szCs w:val="24"/>
        </w:rPr>
        <w:t xml:space="preserve"> the earth to image the subsurface in terms of resistivity.</w:t>
      </w:r>
      <w:r w:rsidR="00DD3905" w:rsidRPr="00C848E5">
        <w:rPr>
          <w:rFonts w:ascii="Arial" w:hAnsi="Arial" w:cs="Arial"/>
          <w:bCs/>
          <w:sz w:val="24"/>
          <w:szCs w:val="24"/>
        </w:rPr>
        <w:t xml:space="preserve"> </w:t>
      </w:r>
      <w:r w:rsidR="00A8321F" w:rsidRPr="00C848E5">
        <w:rPr>
          <w:rFonts w:ascii="Arial" w:hAnsi="Arial" w:cs="Arial"/>
          <w:bCs/>
          <w:sz w:val="24"/>
          <w:szCs w:val="24"/>
        </w:rPr>
        <w:t xml:space="preserve">MT is used in remote areas as a lower cost alternative to seismic. </w:t>
      </w:r>
      <w:r w:rsidR="00627D9B">
        <w:rPr>
          <w:rFonts w:ascii="Arial" w:hAnsi="Arial" w:cs="Arial"/>
          <w:bCs/>
          <w:sz w:val="24"/>
          <w:szCs w:val="24"/>
        </w:rPr>
        <w:br/>
      </w:r>
      <w:r w:rsidR="00627D9B">
        <w:rPr>
          <w:rFonts w:ascii="Arial" w:hAnsi="Arial" w:cs="Arial"/>
          <w:bCs/>
          <w:sz w:val="24"/>
          <w:szCs w:val="24"/>
        </w:rPr>
        <w:br/>
      </w:r>
      <w:r w:rsidR="00BE1210" w:rsidRPr="00C848E5">
        <w:rPr>
          <w:rFonts w:ascii="Arial" w:hAnsi="Arial" w:cs="Arial"/>
          <w:bCs/>
          <w:sz w:val="24"/>
          <w:szCs w:val="24"/>
        </w:rPr>
        <w:t>Surface r</w:t>
      </w:r>
      <w:r w:rsidR="00151DE9" w:rsidRPr="00C848E5">
        <w:rPr>
          <w:rFonts w:ascii="Arial" w:hAnsi="Arial" w:cs="Arial"/>
          <w:bCs/>
          <w:sz w:val="24"/>
          <w:szCs w:val="24"/>
        </w:rPr>
        <w:t xml:space="preserve">eceivers record horizontally and mutually orthogonal </w:t>
      </w:r>
      <w:r w:rsidR="00BE1210" w:rsidRPr="00C848E5">
        <w:rPr>
          <w:rFonts w:ascii="Arial" w:hAnsi="Arial" w:cs="Arial"/>
          <w:bCs/>
          <w:sz w:val="24"/>
          <w:szCs w:val="24"/>
        </w:rPr>
        <w:t xml:space="preserve">2 </w:t>
      </w:r>
      <w:r w:rsidR="00151DE9" w:rsidRPr="00C848E5">
        <w:rPr>
          <w:rFonts w:ascii="Arial" w:hAnsi="Arial" w:cs="Arial"/>
          <w:bCs/>
          <w:sz w:val="24"/>
          <w:szCs w:val="24"/>
        </w:rPr>
        <w:t xml:space="preserve">components of electric and </w:t>
      </w:r>
      <w:r w:rsidR="00BE1210" w:rsidRPr="00C848E5">
        <w:rPr>
          <w:rFonts w:ascii="Arial" w:hAnsi="Arial" w:cs="Arial"/>
          <w:bCs/>
          <w:sz w:val="24"/>
          <w:szCs w:val="24"/>
        </w:rPr>
        <w:t xml:space="preserve">3 components of the </w:t>
      </w:r>
      <w:r w:rsidR="00151DE9" w:rsidRPr="00C848E5">
        <w:rPr>
          <w:rFonts w:ascii="Arial" w:hAnsi="Arial" w:cs="Arial"/>
          <w:bCs/>
          <w:sz w:val="24"/>
          <w:szCs w:val="24"/>
        </w:rPr>
        <w:t>magnetic field</w:t>
      </w:r>
      <w:r w:rsidR="00A8321F" w:rsidRPr="00C848E5">
        <w:rPr>
          <w:rFonts w:ascii="Arial" w:hAnsi="Arial" w:cs="Arial"/>
          <w:bCs/>
          <w:sz w:val="24"/>
          <w:szCs w:val="24"/>
        </w:rPr>
        <w:t>s.  T</w:t>
      </w:r>
      <w:r w:rsidR="00151DE9" w:rsidRPr="00C848E5">
        <w:rPr>
          <w:rFonts w:ascii="Arial" w:hAnsi="Arial" w:cs="Arial"/>
          <w:bCs/>
          <w:sz w:val="24"/>
          <w:szCs w:val="24"/>
        </w:rPr>
        <w:t xml:space="preserve">he variation and amplitude of the signals are interpreted using the </w:t>
      </w:r>
      <w:r w:rsidR="00BE1210" w:rsidRPr="00C848E5">
        <w:rPr>
          <w:rFonts w:ascii="Arial" w:hAnsi="Arial" w:cs="Arial"/>
          <w:bCs/>
          <w:sz w:val="24"/>
          <w:szCs w:val="24"/>
        </w:rPr>
        <w:t>magneto telluric</w:t>
      </w:r>
      <w:r w:rsidR="00151DE9" w:rsidRPr="00C848E5">
        <w:rPr>
          <w:rFonts w:ascii="Arial" w:hAnsi="Arial" w:cs="Arial"/>
          <w:bCs/>
          <w:sz w:val="24"/>
          <w:szCs w:val="24"/>
        </w:rPr>
        <w:t xml:space="preserve"> impedance, Z.  This method has been </w:t>
      </w:r>
      <w:r w:rsidR="00BE1210" w:rsidRPr="00C848E5">
        <w:rPr>
          <w:rFonts w:ascii="Arial" w:hAnsi="Arial" w:cs="Arial"/>
          <w:bCs/>
          <w:sz w:val="24"/>
          <w:szCs w:val="24"/>
        </w:rPr>
        <w:t>used</w:t>
      </w:r>
      <w:r w:rsidR="00151DE9" w:rsidRPr="00C848E5">
        <w:rPr>
          <w:rFonts w:ascii="Arial" w:hAnsi="Arial" w:cs="Arial"/>
          <w:bCs/>
          <w:sz w:val="24"/>
          <w:szCs w:val="24"/>
        </w:rPr>
        <w:t xml:space="preserve"> since the 1950s</w:t>
      </w:r>
      <w:r w:rsidR="00627D9B">
        <w:rPr>
          <w:rFonts w:ascii="Arial" w:hAnsi="Arial" w:cs="Arial"/>
          <w:bCs/>
          <w:sz w:val="24"/>
          <w:szCs w:val="24"/>
        </w:rPr>
        <w:t>.</w:t>
      </w:r>
      <w:r w:rsidR="00151DE9" w:rsidRPr="00C848E5">
        <w:rPr>
          <w:rFonts w:ascii="Arial" w:hAnsi="Arial" w:cs="Arial"/>
          <w:bCs/>
          <w:sz w:val="24"/>
          <w:szCs w:val="24"/>
        </w:rPr>
        <w:t xml:space="preserve"> </w:t>
      </w:r>
      <w:r w:rsidR="00627D9B">
        <w:rPr>
          <w:rFonts w:ascii="Arial" w:hAnsi="Arial" w:cs="Arial"/>
          <w:bCs/>
          <w:sz w:val="24"/>
          <w:szCs w:val="24"/>
        </w:rPr>
        <w:t>I</w:t>
      </w:r>
      <w:r w:rsidR="00151DE9" w:rsidRPr="00C848E5">
        <w:rPr>
          <w:rFonts w:ascii="Arial" w:hAnsi="Arial" w:cs="Arial"/>
          <w:bCs/>
          <w:sz w:val="24"/>
          <w:szCs w:val="24"/>
        </w:rPr>
        <w:t xml:space="preserve">n recent time it is being used to </w:t>
      </w:r>
      <w:r w:rsidR="00BE1210" w:rsidRPr="00C848E5">
        <w:rPr>
          <w:rFonts w:ascii="Arial" w:hAnsi="Arial" w:cs="Arial"/>
          <w:bCs/>
          <w:sz w:val="24"/>
          <w:szCs w:val="24"/>
        </w:rPr>
        <w:t xml:space="preserve">explore for and monitor geothermal </w:t>
      </w:r>
      <w:r w:rsidR="00727E8D" w:rsidRPr="00C848E5">
        <w:rPr>
          <w:rFonts w:ascii="Arial" w:hAnsi="Arial" w:cs="Arial"/>
          <w:bCs/>
          <w:sz w:val="24"/>
          <w:szCs w:val="24"/>
        </w:rPr>
        <w:t>fields.</w:t>
      </w:r>
      <w:r w:rsidR="00727E8D" w:rsidRPr="00C848E5">
        <w:rPr>
          <w:rFonts w:ascii="Arial" w:hAnsi="Arial" w:cs="Arial"/>
          <w:bCs/>
          <w:sz w:val="24"/>
          <w:szCs w:val="24"/>
          <w:vertAlign w:val="superscript"/>
        </w:rPr>
        <w:t xml:space="preserve"> </w:t>
      </w:r>
      <w:r w:rsidR="00C8275E" w:rsidRPr="00C848E5">
        <w:rPr>
          <w:rFonts w:ascii="Arial" w:hAnsi="Arial" w:cs="Arial"/>
          <w:bCs/>
          <w:sz w:val="24"/>
          <w:szCs w:val="24"/>
        </w:rPr>
        <w:t xml:space="preserve"> </w:t>
      </w:r>
      <w:r w:rsidR="0052349A" w:rsidRPr="00C848E5">
        <w:rPr>
          <w:rFonts w:ascii="Arial" w:hAnsi="Arial" w:cs="Arial"/>
          <w:bCs/>
          <w:sz w:val="24"/>
          <w:szCs w:val="24"/>
        </w:rPr>
        <w:t>In 2018, the</w:t>
      </w:r>
      <w:r w:rsidR="00A8321F" w:rsidRPr="00C848E5">
        <w:rPr>
          <w:rFonts w:ascii="Arial" w:hAnsi="Arial" w:cs="Arial"/>
          <w:bCs/>
          <w:sz w:val="24"/>
          <w:szCs w:val="24"/>
        </w:rPr>
        <w:t xml:space="preserve"> US </w:t>
      </w:r>
      <w:r w:rsidR="0052349A" w:rsidRPr="00C848E5">
        <w:rPr>
          <w:rFonts w:ascii="Arial" w:hAnsi="Arial" w:cs="Arial"/>
          <w:bCs/>
          <w:sz w:val="24"/>
          <w:szCs w:val="24"/>
        </w:rPr>
        <w:t>began</w:t>
      </w:r>
      <w:r w:rsidR="00C8275E" w:rsidRPr="00C848E5">
        <w:rPr>
          <w:rFonts w:ascii="Arial" w:hAnsi="Arial" w:cs="Arial"/>
          <w:bCs/>
          <w:sz w:val="24"/>
          <w:szCs w:val="24"/>
        </w:rPr>
        <w:t xml:space="preserve"> to </w:t>
      </w:r>
      <w:r w:rsidR="00A8321F" w:rsidRPr="00C848E5">
        <w:rPr>
          <w:rFonts w:ascii="Arial" w:hAnsi="Arial" w:cs="Arial"/>
          <w:bCs/>
          <w:sz w:val="24"/>
          <w:szCs w:val="24"/>
        </w:rPr>
        <w:t>compile</w:t>
      </w:r>
      <w:r w:rsidR="00C8275E" w:rsidRPr="00C848E5">
        <w:rPr>
          <w:rFonts w:ascii="Arial" w:hAnsi="Arial" w:cs="Arial"/>
          <w:bCs/>
          <w:sz w:val="24"/>
          <w:szCs w:val="24"/>
        </w:rPr>
        <w:t xml:space="preserve"> an open-source repository of these data.</w:t>
      </w:r>
      <w:r w:rsidR="00BE1210" w:rsidRPr="00C848E5">
        <w:rPr>
          <w:rFonts w:ascii="Arial" w:hAnsi="Arial" w:cs="Arial"/>
          <w:bCs/>
          <w:sz w:val="24"/>
          <w:szCs w:val="24"/>
        </w:rPr>
        <w:t xml:space="preserve"> </w:t>
      </w:r>
      <w:r w:rsidR="00CA13EC" w:rsidRPr="00C848E5">
        <w:rPr>
          <w:rFonts w:ascii="Arial" w:hAnsi="Arial" w:cs="Arial"/>
          <w:bCs/>
          <w:sz w:val="24"/>
          <w:szCs w:val="24"/>
          <w:vertAlign w:val="superscript"/>
        </w:rPr>
        <w:t>(</w:t>
      </w:r>
      <w:r w:rsidR="00CA13EC">
        <w:rPr>
          <w:rFonts w:ascii="Arial" w:hAnsi="Arial" w:cs="Arial"/>
          <w:bCs/>
          <w:sz w:val="24"/>
          <w:szCs w:val="24"/>
          <w:vertAlign w:val="superscript"/>
        </w:rPr>
        <w:t>6</w:t>
      </w:r>
      <w:r w:rsidR="00CA13EC" w:rsidRPr="00C848E5">
        <w:rPr>
          <w:rFonts w:ascii="Arial" w:hAnsi="Arial" w:cs="Arial"/>
          <w:bCs/>
          <w:sz w:val="24"/>
          <w:szCs w:val="24"/>
          <w:vertAlign w:val="superscript"/>
        </w:rPr>
        <w:t>)(</w:t>
      </w:r>
      <w:r w:rsidR="00CA13EC">
        <w:rPr>
          <w:rFonts w:ascii="Arial" w:hAnsi="Arial" w:cs="Arial"/>
          <w:bCs/>
          <w:sz w:val="24"/>
          <w:szCs w:val="24"/>
          <w:vertAlign w:val="superscript"/>
        </w:rPr>
        <w:t>7</w:t>
      </w:r>
      <w:r w:rsidR="00CA13EC" w:rsidRPr="00C848E5">
        <w:rPr>
          <w:rFonts w:ascii="Arial" w:hAnsi="Arial" w:cs="Arial"/>
          <w:bCs/>
          <w:sz w:val="24"/>
          <w:szCs w:val="24"/>
          <w:vertAlign w:val="superscript"/>
        </w:rPr>
        <w:t>)</w:t>
      </w:r>
      <w:r w:rsidR="00224CC3">
        <w:rPr>
          <w:rFonts w:ascii="Arial" w:hAnsi="Arial" w:cs="Arial"/>
          <w:bCs/>
          <w:sz w:val="24"/>
          <w:szCs w:val="24"/>
        </w:rPr>
        <w:br/>
      </w:r>
      <w:r w:rsidR="00224CC3">
        <w:rPr>
          <w:rFonts w:ascii="Arial" w:hAnsi="Arial" w:cs="Arial"/>
          <w:bCs/>
          <w:sz w:val="24"/>
          <w:szCs w:val="24"/>
        </w:rPr>
        <w:br/>
      </w:r>
    </w:p>
    <w:p w14:paraId="026E5341" w14:textId="4C9081BB" w:rsidR="00BE1210" w:rsidRPr="00C848E5" w:rsidRDefault="002511CD" w:rsidP="00BF1D58">
      <w:pPr>
        <w:spacing w:after="0" w:line="276" w:lineRule="auto"/>
        <w:contextualSpacing/>
        <w:jc w:val="center"/>
        <w:rPr>
          <w:rFonts w:ascii="Arial" w:hAnsi="Arial" w:cs="Arial"/>
          <w:bCs/>
          <w:sz w:val="24"/>
          <w:szCs w:val="24"/>
        </w:rPr>
      </w:pPr>
      <w:r w:rsidRPr="00C848E5">
        <w:rPr>
          <w:rFonts w:ascii="Arial" w:hAnsi="Arial" w:cs="Arial"/>
          <w:bCs/>
          <w:noProof/>
          <w:sz w:val="24"/>
          <w:szCs w:val="24"/>
          <w:lang w:eastAsia="en-CA"/>
        </w:rPr>
        <w:lastRenderedPageBreak/>
        <w:drawing>
          <wp:inline distT="0" distB="0" distL="0" distR="0" wp14:anchorId="451E2CE0" wp14:editId="31AC6A4A">
            <wp:extent cx="3319145" cy="2771140"/>
            <wp:effectExtent l="0" t="0" r="0" b="0"/>
            <wp:docPr id="254288836" name="Picture 1" descr="A picture containing outdoor, sky, grass,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88836" name="Picture 1" descr="A picture containing outdoor, sky, grass, clou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19145" cy="2771140"/>
                    </a:xfrm>
                    <a:prstGeom prst="rect">
                      <a:avLst/>
                    </a:prstGeom>
                  </pic:spPr>
                </pic:pic>
              </a:graphicData>
            </a:graphic>
          </wp:inline>
        </w:drawing>
      </w:r>
    </w:p>
    <w:p w14:paraId="3CDAF70E" w14:textId="04752A47" w:rsidR="00BE1210" w:rsidRPr="00C848E5" w:rsidRDefault="002511CD" w:rsidP="00BF1D58">
      <w:pPr>
        <w:spacing w:after="0" w:line="276" w:lineRule="auto"/>
        <w:contextualSpacing/>
        <w:jc w:val="center"/>
        <w:rPr>
          <w:rFonts w:ascii="Arial" w:hAnsi="Arial" w:cs="Arial"/>
          <w:bCs/>
          <w:i/>
          <w:iCs/>
          <w:sz w:val="24"/>
          <w:szCs w:val="24"/>
        </w:rPr>
      </w:pPr>
      <w:r w:rsidRPr="00C848E5">
        <w:rPr>
          <w:rFonts w:ascii="Arial" w:hAnsi="Arial" w:cs="Arial"/>
          <w:bCs/>
          <w:i/>
          <w:iCs/>
          <w:sz w:val="24"/>
          <w:szCs w:val="24"/>
        </w:rPr>
        <w:t xml:space="preserve">Figure </w:t>
      </w:r>
      <w:r w:rsidR="00711568" w:rsidRPr="00C848E5">
        <w:rPr>
          <w:rFonts w:ascii="Arial" w:hAnsi="Arial" w:cs="Arial"/>
          <w:bCs/>
          <w:i/>
          <w:iCs/>
          <w:sz w:val="24"/>
          <w:szCs w:val="24"/>
        </w:rPr>
        <w:t>2</w:t>
      </w:r>
      <w:r w:rsidRPr="00C848E5">
        <w:rPr>
          <w:rFonts w:ascii="Arial" w:hAnsi="Arial" w:cs="Arial"/>
          <w:bCs/>
          <w:i/>
          <w:iCs/>
          <w:sz w:val="24"/>
          <w:szCs w:val="24"/>
        </w:rPr>
        <w:t>:  Magneto</w:t>
      </w:r>
      <w:r w:rsidR="00A046E3">
        <w:rPr>
          <w:rFonts w:ascii="Arial" w:hAnsi="Arial" w:cs="Arial"/>
          <w:bCs/>
          <w:i/>
          <w:iCs/>
          <w:sz w:val="24"/>
          <w:szCs w:val="24"/>
        </w:rPr>
        <w:t>-</w:t>
      </w:r>
      <w:r w:rsidRPr="00C848E5">
        <w:rPr>
          <w:rFonts w:ascii="Arial" w:hAnsi="Arial" w:cs="Arial"/>
          <w:bCs/>
          <w:i/>
          <w:iCs/>
          <w:sz w:val="24"/>
          <w:szCs w:val="24"/>
        </w:rPr>
        <w:t>telluric site in Oregon</w:t>
      </w:r>
      <w:r w:rsidR="00711568" w:rsidRPr="00C848E5">
        <w:rPr>
          <w:rFonts w:ascii="Arial" w:hAnsi="Arial" w:cs="Arial"/>
          <w:bCs/>
          <w:i/>
          <w:iCs/>
          <w:sz w:val="24"/>
          <w:szCs w:val="24"/>
        </w:rPr>
        <w:t xml:space="preserve"> </w:t>
      </w:r>
      <w:r w:rsidR="00711568" w:rsidRPr="00C848E5">
        <w:rPr>
          <w:rFonts w:ascii="Arial" w:hAnsi="Arial" w:cs="Arial"/>
          <w:i/>
          <w:iCs/>
          <w:sz w:val="24"/>
          <w:szCs w:val="24"/>
        </w:rPr>
        <w:t xml:space="preserve">a </w:t>
      </w:r>
      <w:r w:rsidR="0052349A" w:rsidRPr="00C848E5">
        <w:rPr>
          <w:rFonts w:ascii="Arial" w:hAnsi="Arial" w:cs="Arial"/>
          <w:i/>
          <w:iCs/>
          <w:sz w:val="24"/>
          <w:szCs w:val="24"/>
        </w:rPr>
        <w:t>magneto</w:t>
      </w:r>
      <w:r w:rsidR="00A046E3">
        <w:rPr>
          <w:rFonts w:ascii="Arial" w:hAnsi="Arial" w:cs="Arial"/>
          <w:i/>
          <w:iCs/>
          <w:sz w:val="24"/>
          <w:szCs w:val="24"/>
        </w:rPr>
        <w:t>-</w:t>
      </w:r>
      <w:r w:rsidR="0052349A" w:rsidRPr="00C848E5">
        <w:rPr>
          <w:rFonts w:ascii="Arial" w:hAnsi="Arial" w:cs="Arial"/>
          <w:i/>
          <w:iCs/>
          <w:sz w:val="24"/>
          <w:szCs w:val="24"/>
        </w:rPr>
        <w:t>telluric</w:t>
      </w:r>
      <w:r w:rsidR="00711568" w:rsidRPr="00C848E5">
        <w:rPr>
          <w:rFonts w:ascii="Arial" w:hAnsi="Arial" w:cs="Arial"/>
          <w:i/>
          <w:iCs/>
          <w:sz w:val="24"/>
          <w:szCs w:val="24"/>
        </w:rPr>
        <w:t xml:space="preserve"> system is connected to a magnetometer and two sets of electrodes to collect magnetic and electric field data</w:t>
      </w:r>
      <w:r w:rsidRPr="00C848E5">
        <w:rPr>
          <w:rFonts w:ascii="Arial" w:hAnsi="Arial" w:cs="Arial"/>
          <w:bCs/>
          <w:i/>
          <w:iCs/>
          <w:sz w:val="24"/>
          <w:szCs w:val="24"/>
        </w:rPr>
        <w:t>.</w:t>
      </w:r>
      <w:r w:rsidR="00BF1D58">
        <w:rPr>
          <w:rFonts w:ascii="Arial" w:hAnsi="Arial" w:cs="Arial"/>
          <w:bCs/>
          <w:i/>
          <w:iCs/>
          <w:sz w:val="24"/>
          <w:szCs w:val="24"/>
        </w:rPr>
        <w:t xml:space="preserve"> </w:t>
      </w:r>
      <w:r w:rsidR="00BF1D58" w:rsidRPr="00BF1D58">
        <w:rPr>
          <w:rFonts w:ascii="Arial" w:hAnsi="Arial" w:cs="Arial"/>
          <w:bCs/>
          <w:i/>
          <w:iCs/>
          <w:sz w:val="24"/>
          <w:szCs w:val="24"/>
          <w:vertAlign w:val="superscript"/>
        </w:rPr>
        <w:t>(</w:t>
      </w:r>
      <w:r w:rsidR="00BF1D58">
        <w:rPr>
          <w:rFonts w:ascii="Arial" w:hAnsi="Arial" w:cs="Arial"/>
          <w:bCs/>
          <w:i/>
          <w:iCs/>
          <w:sz w:val="24"/>
          <w:szCs w:val="24"/>
          <w:vertAlign w:val="superscript"/>
        </w:rPr>
        <w:t>6</w:t>
      </w:r>
      <w:r w:rsidR="00BF1D58" w:rsidRPr="00BF1D58">
        <w:rPr>
          <w:rFonts w:ascii="Arial" w:hAnsi="Arial" w:cs="Arial"/>
          <w:bCs/>
          <w:i/>
          <w:iCs/>
          <w:sz w:val="24"/>
          <w:szCs w:val="24"/>
          <w:vertAlign w:val="superscript"/>
        </w:rPr>
        <w:t>)</w:t>
      </w:r>
    </w:p>
    <w:p w14:paraId="182FBA06" w14:textId="77777777" w:rsidR="00A8321F" w:rsidRPr="00C848E5" w:rsidRDefault="00A8321F" w:rsidP="0036648C">
      <w:pPr>
        <w:spacing w:after="0" w:line="276" w:lineRule="auto"/>
        <w:contextualSpacing/>
        <w:rPr>
          <w:rFonts w:ascii="Arial" w:hAnsi="Arial" w:cs="Arial"/>
          <w:b/>
          <w:sz w:val="24"/>
          <w:szCs w:val="24"/>
        </w:rPr>
      </w:pPr>
    </w:p>
    <w:p w14:paraId="6168BC05" w14:textId="62BD2172" w:rsidR="00C24FA6" w:rsidRPr="00C848E5" w:rsidRDefault="00C24FA6" w:rsidP="0036648C">
      <w:pPr>
        <w:spacing w:after="0" w:line="276" w:lineRule="auto"/>
        <w:contextualSpacing/>
        <w:rPr>
          <w:rFonts w:ascii="Arial" w:hAnsi="Arial" w:cs="Arial"/>
          <w:bCs/>
          <w:color w:val="000000"/>
          <w:sz w:val="24"/>
          <w:szCs w:val="24"/>
        </w:rPr>
      </w:pPr>
      <w:r w:rsidRPr="00C848E5">
        <w:rPr>
          <w:rFonts w:ascii="Arial" w:hAnsi="Arial" w:cs="Arial"/>
          <w:b/>
          <w:caps/>
          <w:color w:val="000000"/>
          <w:sz w:val="24"/>
          <w:szCs w:val="24"/>
        </w:rPr>
        <w:t>applied</w:t>
      </w:r>
      <w:r w:rsidR="0052349A" w:rsidRPr="00C848E5">
        <w:rPr>
          <w:rFonts w:ascii="Arial" w:hAnsi="Arial" w:cs="Arial"/>
          <w:b/>
          <w:caps/>
          <w:color w:val="000000"/>
          <w:sz w:val="24"/>
          <w:szCs w:val="24"/>
        </w:rPr>
        <w:t xml:space="preserve"> CURRENT</w:t>
      </w:r>
      <w:r w:rsidRPr="00C848E5">
        <w:rPr>
          <w:rFonts w:ascii="Arial" w:hAnsi="Arial" w:cs="Arial"/>
          <w:b/>
          <w:caps/>
          <w:color w:val="000000"/>
          <w:sz w:val="24"/>
          <w:szCs w:val="24"/>
        </w:rPr>
        <w:t xml:space="preserve"> METHODS</w:t>
      </w:r>
    </w:p>
    <w:p w14:paraId="0752E7D0" w14:textId="061EB844" w:rsidR="008300BD" w:rsidRPr="00C848E5" w:rsidRDefault="00E472DD" w:rsidP="0036648C">
      <w:pPr>
        <w:spacing w:after="0" w:line="276" w:lineRule="auto"/>
        <w:contextualSpacing/>
        <w:rPr>
          <w:rFonts w:ascii="Arial" w:hAnsi="Arial" w:cs="Arial"/>
          <w:sz w:val="24"/>
          <w:szCs w:val="24"/>
        </w:rPr>
      </w:pPr>
      <w:r>
        <w:rPr>
          <w:rFonts w:ascii="Arial" w:hAnsi="Arial" w:cs="Arial"/>
          <w:sz w:val="24"/>
          <w:szCs w:val="24"/>
        </w:rPr>
        <w:t>These methods have direct comparisons to well logging tools.</w:t>
      </w:r>
      <w:r>
        <w:rPr>
          <w:rFonts w:ascii="Arial" w:hAnsi="Arial" w:cs="Arial"/>
          <w:sz w:val="24"/>
          <w:szCs w:val="24"/>
        </w:rPr>
        <w:br/>
      </w:r>
      <w:r w:rsidR="00224CC3">
        <w:rPr>
          <w:rFonts w:ascii="Arial" w:hAnsi="Arial" w:cs="Arial"/>
          <w:b/>
          <w:bCs/>
          <w:caps/>
          <w:color w:val="000000"/>
          <w:sz w:val="24"/>
          <w:szCs w:val="24"/>
        </w:rPr>
        <w:br/>
      </w:r>
      <w:r w:rsidR="008300BD" w:rsidRPr="00C848E5">
        <w:rPr>
          <w:rFonts w:ascii="Arial" w:hAnsi="Arial" w:cs="Arial"/>
          <w:b/>
          <w:bCs/>
          <w:caps/>
          <w:color w:val="000000"/>
          <w:sz w:val="24"/>
          <w:szCs w:val="24"/>
        </w:rPr>
        <w:t>Subsurface Resistivity Mapping</w:t>
      </w:r>
      <w:r w:rsidR="008300BD" w:rsidRPr="00C848E5">
        <w:rPr>
          <w:rFonts w:ascii="Arial" w:hAnsi="Arial" w:cs="Arial"/>
          <w:b/>
          <w:bCs/>
          <w:color w:val="000000"/>
          <w:sz w:val="24"/>
          <w:szCs w:val="24"/>
        </w:rPr>
        <w:br/>
      </w:r>
      <w:r w:rsidR="008300BD" w:rsidRPr="00C848E5">
        <w:rPr>
          <w:rFonts w:ascii="Arial" w:hAnsi="Arial" w:cs="Arial"/>
          <w:sz w:val="24"/>
          <w:szCs w:val="24"/>
        </w:rPr>
        <w:t xml:space="preserve">Subsurface resistivity measurements are made using electrodes planted in the ground and a power source. Different electrode arrays vary, with a dozen or so well documented arrangements. Electrode arrays were developed in order to make field measurements more efficient and data interpretation easier. </w:t>
      </w:r>
    </w:p>
    <w:p w14:paraId="5D2E3E2D" w14:textId="6828FBDB" w:rsidR="008300BD" w:rsidRDefault="008300BD" w:rsidP="0036648C">
      <w:pPr>
        <w:spacing w:after="0" w:line="276" w:lineRule="auto"/>
        <w:contextualSpacing/>
        <w:rPr>
          <w:rFonts w:ascii="Arial" w:hAnsi="Arial" w:cs="Arial"/>
          <w:bCs/>
          <w:color w:val="000000"/>
          <w:sz w:val="24"/>
          <w:szCs w:val="24"/>
        </w:rPr>
      </w:pPr>
      <w:r w:rsidRPr="00C848E5">
        <w:rPr>
          <w:rFonts w:ascii="Arial" w:hAnsi="Arial" w:cs="Arial"/>
          <w:bCs/>
          <w:color w:val="000000"/>
          <w:sz w:val="24"/>
          <w:szCs w:val="24"/>
        </w:rPr>
        <w:br/>
      </w:r>
      <w:r w:rsidRPr="00C848E5">
        <w:rPr>
          <w:rFonts w:ascii="Arial" w:hAnsi="Arial" w:cs="Arial"/>
          <w:b/>
          <w:bCs/>
          <w:color w:val="000000"/>
          <w:sz w:val="24"/>
          <w:szCs w:val="24"/>
        </w:rPr>
        <w:t>Schlumberger Array</w:t>
      </w:r>
      <w:r w:rsidRPr="00C848E5">
        <w:rPr>
          <w:rFonts w:ascii="Arial" w:hAnsi="Arial" w:cs="Arial"/>
          <w:b/>
          <w:bCs/>
          <w:color w:val="000000"/>
          <w:sz w:val="24"/>
          <w:szCs w:val="24"/>
        </w:rPr>
        <w:br/>
      </w:r>
      <w:r w:rsidRPr="00C848E5">
        <w:rPr>
          <w:rFonts w:ascii="Arial" w:hAnsi="Arial" w:cs="Arial"/>
          <w:bCs/>
          <w:color w:val="000000"/>
          <w:sz w:val="24"/>
          <w:szCs w:val="24"/>
        </w:rPr>
        <w:t xml:space="preserve">This subsurface geophysical exploration method using induced electrical current was developed by Conrad Schlumberger in the early 1900s. He used direct current (DC), but the polarity was reversed at a rate that prevented charge </w:t>
      </w:r>
      <w:proofErr w:type="spellStart"/>
      <w:r w:rsidRPr="00C848E5">
        <w:rPr>
          <w:rFonts w:ascii="Arial" w:hAnsi="Arial" w:cs="Arial"/>
          <w:bCs/>
          <w:color w:val="000000"/>
          <w:sz w:val="24"/>
          <w:szCs w:val="24"/>
        </w:rPr>
        <w:t>buildup</w:t>
      </w:r>
      <w:proofErr w:type="spellEnd"/>
      <w:r w:rsidRPr="00C848E5">
        <w:rPr>
          <w:rFonts w:ascii="Arial" w:hAnsi="Arial" w:cs="Arial"/>
          <w:bCs/>
          <w:color w:val="000000"/>
          <w:sz w:val="24"/>
          <w:szCs w:val="24"/>
        </w:rPr>
        <w:t xml:space="preserve"> in the earth. Two current electrodes were driven into the ground some 50 to 200 meters apart. Two measure electrodes were placed symmetrically between and </w:t>
      </w:r>
      <w:proofErr w:type="spellStart"/>
      <w:r w:rsidRPr="00C848E5">
        <w:rPr>
          <w:rFonts w:ascii="Arial" w:hAnsi="Arial" w:cs="Arial"/>
          <w:bCs/>
          <w:color w:val="000000"/>
          <w:sz w:val="24"/>
          <w:szCs w:val="24"/>
        </w:rPr>
        <w:t>inline</w:t>
      </w:r>
      <w:proofErr w:type="spellEnd"/>
      <w:r w:rsidRPr="00C848E5">
        <w:rPr>
          <w:rFonts w:ascii="Arial" w:hAnsi="Arial" w:cs="Arial"/>
          <w:bCs/>
          <w:color w:val="000000"/>
          <w:sz w:val="24"/>
          <w:szCs w:val="24"/>
        </w:rPr>
        <w:t xml:space="preserve"> with the current electrodes, some distance away from the current electrodes to prevent “edge effects”. The voltage measured was inversely proportional to the resistivity of the ground between the measure electrodes. The depth of penetration of the measurement increased with increased electrode spacing, so multiple spacings were run to obtain a “3-D” image of the resistivity.</w:t>
      </w:r>
    </w:p>
    <w:p w14:paraId="15482A49" w14:textId="77777777" w:rsidR="00A046E3" w:rsidRPr="00C848E5" w:rsidRDefault="00A046E3" w:rsidP="0036648C">
      <w:pPr>
        <w:spacing w:after="0" w:line="276" w:lineRule="auto"/>
        <w:contextualSpacing/>
        <w:rPr>
          <w:rFonts w:ascii="Arial" w:hAnsi="Arial" w:cs="Arial"/>
          <w:bCs/>
          <w:color w:val="000000"/>
          <w:sz w:val="24"/>
          <w:szCs w:val="24"/>
        </w:rPr>
      </w:pPr>
    </w:p>
    <w:p w14:paraId="52141ABD" w14:textId="6A8F5351" w:rsidR="008300BD" w:rsidRDefault="008300BD" w:rsidP="0036648C">
      <w:pPr>
        <w:spacing w:after="0" w:line="276" w:lineRule="auto"/>
        <w:contextualSpacing/>
        <w:rPr>
          <w:rFonts w:ascii="Arial" w:hAnsi="Arial" w:cs="Arial"/>
          <w:bCs/>
          <w:sz w:val="24"/>
          <w:szCs w:val="24"/>
          <w:vertAlign w:val="superscript"/>
        </w:rPr>
      </w:pPr>
      <w:r w:rsidRPr="00C848E5">
        <w:rPr>
          <w:rFonts w:ascii="Arial" w:hAnsi="Arial" w:cs="Arial"/>
          <w:bCs/>
          <w:color w:val="000000"/>
          <w:sz w:val="24"/>
          <w:szCs w:val="24"/>
        </w:rPr>
        <w:t xml:space="preserve">In sediments, low values could mean aquifers or clay/shale beds; higher values suggested hydrocarbons or tight rock. In hard-rock country, low resistivity suggested massive </w:t>
      </w:r>
      <w:r w:rsidR="007745B5">
        <w:rPr>
          <w:rFonts w:ascii="Arial" w:hAnsi="Arial" w:cs="Arial"/>
          <w:bCs/>
          <w:color w:val="000000"/>
          <w:sz w:val="24"/>
          <w:szCs w:val="24"/>
        </w:rPr>
        <w:t>sulphide</w:t>
      </w:r>
      <w:r w:rsidRPr="00C848E5">
        <w:rPr>
          <w:rFonts w:ascii="Arial" w:hAnsi="Arial" w:cs="Arial"/>
          <w:bCs/>
          <w:color w:val="000000"/>
          <w:sz w:val="24"/>
          <w:szCs w:val="24"/>
        </w:rPr>
        <w:t xml:space="preserve">s or metallic minerals. Other uses include clay alteration around </w:t>
      </w:r>
      <w:r w:rsidRPr="00C848E5">
        <w:rPr>
          <w:rFonts w:ascii="Arial" w:hAnsi="Arial" w:cs="Arial"/>
          <w:bCs/>
          <w:color w:val="000000"/>
          <w:sz w:val="24"/>
          <w:szCs w:val="24"/>
        </w:rPr>
        <w:lastRenderedPageBreak/>
        <w:t>hydrothermal zones, lithology and structur</w:t>
      </w:r>
      <w:r w:rsidR="003B0A5A" w:rsidRPr="00C848E5">
        <w:rPr>
          <w:rFonts w:ascii="Arial" w:hAnsi="Arial" w:cs="Arial"/>
          <w:bCs/>
          <w:color w:val="000000"/>
          <w:sz w:val="24"/>
          <w:szCs w:val="24"/>
        </w:rPr>
        <w:t>al</w:t>
      </w:r>
      <w:r w:rsidRPr="00C848E5">
        <w:rPr>
          <w:rFonts w:ascii="Arial" w:hAnsi="Arial" w:cs="Arial"/>
          <w:bCs/>
          <w:color w:val="000000"/>
          <w:sz w:val="24"/>
          <w:szCs w:val="24"/>
        </w:rPr>
        <w:t xml:space="preserve"> controls on mineralization. Successful interpretation was not guaranteed.  </w:t>
      </w:r>
      <w:r w:rsidRPr="00C848E5">
        <w:rPr>
          <w:rFonts w:ascii="Arial" w:hAnsi="Arial" w:cs="Arial"/>
          <w:bCs/>
          <w:sz w:val="24"/>
          <w:szCs w:val="24"/>
        </w:rPr>
        <w:t xml:space="preserve">Awareness of this uncertainty led to more recent work where ERT (Electrical Resistivity Tomography) is acquired with IP survey data to successfully image galena veins within a granitic host rock, beneath a sedimentary cover layer. </w:t>
      </w:r>
      <w:r w:rsidRPr="00C848E5">
        <w:rPr>
          <w:rFonts w:ascii="Arial" w:hAnsi="Arial" w:cs="Arial"/>
          <w:bCs/>
          <w:sz w:val="24"/>
          <w:szCs w:val="24"/>
          <w:vertAlign w:val="superscript"/>
        </w:rPr>
        <w:t>(</w:t>
      </w:r>
      <w:r w:rsidR="00976063">
        <w:rPr>
          <w:rFonts w:ascii="Arial" w:hAnsi="Arial" w:cs="Arial"/>
          <w:bCs/>
          <w:sz w:val="24"/>
          <w:szCs w:val="24"/>
          <w:vertAlign w:val="superscript"/>
        </w:rPr>
        <w:t>8</w:t>
      </w:r>
      <w:r w:rsidRPr="00C848E5">
        <w:rPr>
          <w:rFonts w:ascii="Arial" w:hAnsi="Arial" w:cs="Arial"/>
          <w:bCs/>
          <w:sz w:val="24"/>
          <w:szCs w:val="24"/>
          <w:vertAlign w:val="superscript"/>
        </w:rPr>
        <w:t>)</w:t>
      </w:r>
    </w:p>
    <w:p w14:paraId="0771829C" w14:textId="77777777" w:rsidR="00A046E3" w:rsidRPr="00C848E5" w:rsidRDefault="00A046E3" w:rsidP="0036648C">
      <w:pPr>
        <w:spacing w:after="0" w:line="276" w:lineRule="auto"/>
        <w:contextualSpacing/>
        <w:rPr>
          <w:rFonts w:ascii="Arial" w:hAnsi="Arial" w:cs="Arial"/>
          <w:bCs/>
          <w:sz w:val="24"/>
          <w:szCs w:val="24"/>
        </w:rPr>
      </w:pPr>
    </w:p>
    <w:p w14:paraId="6852AF0E" w14:textId="77777777" w:rsidR="008300BD" w:rsidRPr="00C848E5" w:rsidRDefault="008300BD" w:rsidP="0036648C">
      <w:pPr>
        <w:spacing w:after="0" w:line="276" w:lineRule="auto"/>
        <w:contextualSpacing/>
        <w:rPr>
          <w:rFonts w:ascii="Arial" w:hAnsi="Arial" w:cs="Arial"/>
          <w:bCs/>
          <w:color w:val="FF0000"/>
          <w:sz w:val="24"/>
          <w:szCs w:val="24"/>
        </w:rPr>
      </w:pPr>
      <w:r w:rsidRPr="00C848E5">
        <w:rPr>
          <w:rFonts w:ascii="Arial" w:hAnsi="Arial" w:cs="Arial"/>
          <w:bCs/>
          <w:noProof/>
          <w:color w:val="FF0000"/>
          <w:sz w:val="24"/>
          <w:szCs w:val="24"/>
          <w:lang w:eastAsia="en-CA"/>
        </w:rPr>
        <w:drawing>
          <wp:inline distT="0" distB="0" distL="0" distR="0" wp14:anchorId="357E28A0" wp14:editId="43E9555F">
            <wp:extent cx="5943600" cy="2708910"/>
            <wp:effectExtent l="0" t="0" r="0" b="0"/>
            <wp:docPr id="1616137932" name="Picture 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7932" name="Picture 1" descr="A picture containing text, screenshot, plot,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708910"/>
                    </a:xfrm>
                    <a:prstGeom prst="rect">
                      <a:avLst/>
                    </a:prstGeom>
                  </pic:spPr>
                </pic:pic>
              </a:graphicData>
            </a:graphic>
          </wp:inline>
        </w:drawing>
      </w:r>
    </w:p>
    <w:p w14:paraId="4712A997" w14:textId="0DAA4CE6" w:rsidR="008300BD" w:rsidRPr="00C848E5" w:rsidRDefault="008300BD" w:rsidP="0036648C">
      <w:pPr>
        <w:spacing w:after="0" w:line="276" w:lineRule="auto"/>
        <w:contextualSpacing/>
        <w:jc w:val="center"/>
        <w:rPr>
          <w:rFonts w:ascii="Arial" w:hAnsi="Arial" w:cs="Arial"/>
          <w:bCs/>
          <w:i/>
          <w:iCs/>
          <w:color w:val="000000"/>
          <w:sz w:val="24"/>
          <w:szCs w:val="24"/>
        </w:rPr>
      </w:pPr>
      <w:r w:rsidRPr="00C848E5">
        <w:rPr>
          <w:rFonts w:ascii="Arial" w:hAnsi="Arial" w:cs="Arial"/>
          <w:bCs/>
          <w:i/>
          <w:iCs/>
          <w:color w:val="000000"/>
          <w:sz w:val="24"/>
          <w:szCs w:val="24"/>
        </w:rPr>
        <w:t>Figure</w:t>
      </w:r>
      <w:r w:rsidR="00654333">
        <w:rPr>
          <w:rFonts w:ascii="Arial" w:hAnsi="Arial" w:cs="Arial"/>
          <w:bCs/>
          <w:i/>
          <w:iCs/>
          <w:color w:val="000000"/>
          <w:sz w:val="24"/>
          <w:szCs w:val="24"/>
        </w:rPr>
        <w:t xml:space="preserve"> 3:</w:t>
      </w:r>
      <w:r w:rsidRPr="00C848E5">
        <w:rPr>
          <w:rFonts w:ascii="Arial" w:hAnsi="Arial" w:cs="Arial"/>
          <w:bCs/>
          <w:i/>
          <w:iCs/>
          <w:color w:val="000000"/>
          <w:sz w:val="24"/>
          <w:szCs w:val="24"/>
        </w:rPr>
        <w:t xml:space="preserve"> Combined data from ERT survey (A) and IP model </w:t>
      </w:r>
      <w:r w:rsidR="003245DC" w:rsidRPr="00C848E5">
        <w:rPr>
          <w:rFonts w:ascii="Arial" w:hAnsi="Arial" w:cs="Arial"/>
          <w:bCs/>
          <w:i/>
          <w:iCs/>
          <w:color w:val="000000"/>
          <w:sz w:val="24"/>
          <w:szCs w:val="24"/>
        </w:rPr>
        <w:t xml:space="preserve">(B) </w:t>
      </w:r>
      <w:r w:rsidRPr="00C848E5">
        <w:rPr>
          <w:rFonts w:ascii="Arial" w:hAnsi="Arial" w:cs="Arial"/>
          <w:bCs/>
          <w:i/>
          <w:iCs/>
          <w:color w:val="000000"/>
          <w:sz w:val="24"/>
          <w:szCs w:val="24"/>
        </w:rPr>
        <w:t xml:space="preserve">to detect narrow galena veins in granite.  Model A clearly distinguishes the sedimentary cover from the granite; IP anomalies show the veins. </w:t>
      </w:r>
      <w:r w:rsidRPr="00C848E5">
        <w:rPr>
          <w:rFonts w:ascii="Arial" w:hAnsi="Arial" w:cs="Arial"/>
          <w:bCs/>
          <w:i/>
          <w:iCs/>
          <w:color w:val="000000"/>
          <w:sz w:val="24"/>
          <w:szCs w:val="24"/>
          <w:vertAlign w:val="superscript"/>
        </w:rPr>
        <w:t>(</w:t>
      </w:r>
      <w:r w:rsidR="00976063">
        <w:rPr>
          <w:rFonts w:ascii="Arial" w:hAnsi="Arial" w:cs="Arial"/>
          <w:bCs/>
          <w:i/>
          <w:iCs/>
          <w:color w:val="000000"/>
          <w:sz w:val="24"/>
          <w:szCs w:val="24"/>
          <w:vertAlign w:val="superscript"/>
        </w:rPr>
        <w:t>8</w:t>
      </w:r>
      <w:r w:rsidRPr="00C848E5">
        <w:rPr>
          <w:rFonts w:ascii="Arial" w:hAnsi="Arial" w:cs="Arial"/>
          <w:bCs/>
          <w:i/>
          <w:iCs/>
          <w:color w:val="000000"/>
          <w:sz w:val="24"/>
          <w:szCs w:val="24"/>
          <w:vertAlign w:val="superscript"/>
        </w:rPr>
        <w:t>)</w:t>
      </w:r>
    </w:p>
    <w:p w14:paraId="28AC5A96" w14:textId="77777777" w:rsidR="00A046E3" w:rsidRDefault="00A046E3" w:rsidP="0036648C">
      <w:pPr>
        <w:spacing w:after="0" w:line="276" w:lineRule="auto"/>
        <w:contextualSpacing/>
        <w:rPr>
          <w:rFonts w:ascii="Arial" w:hAnsi="Arial" w:cs="Arial"/>
          <w:b/>
          <w:bCs/>
          <w:color w:val="000000"/>
          <w:sz w:val="24"/>
          <w:szCs w:val="24"/>
        </w:rPr>
      </w:pPr>
    </w:p>
    <w:p w14:paraId="0BCF1C40" w14:textId="11570D11" w:rsidR="00BC13B4" w:rsidRPr="00C848E5" w:rsidRDefault="00BC13B4" w:rsidP="0036648C">
      <w:pPr>
        <w:spacing w:after="0" w:line="276" w:lineRule="auto"/>
        <w:contextualSpacing/>
        <w:rPr>
          <w:rFonts w:ascii="Arial" w:hAnsi="Arial" w:cs="Arial"/>
          <w:bCs/>
          <w:color w:val="000000"/>
          <w:sz w:val="24"/>
          <w:szCs w:val="24"/>
        </w:rPr>
      </w:pPr>
      <w:proofErr w:type="spellStart"/>
      <w:r w:rsidRPr="00C848E5">
        <w:rPr>
          <w:rFonts w:ascii="Arial" w:hAnsi="Arial" w:cs="Arial"/>
          <w:b/>
          <w:bCs/>
          <w:color w:val="000000"/>
          <w:sz w:val="24"/>
          <w:szCs w:val="24"/>
        </w:rPr>
        <w:t>Mise</w:t>
      </w:r>
      <w:proofErr w:type="spellEnd"/>
      <w:r w:rsidRPr="00C848E5">
        <w:rPr>
          <w:rFonts w:ascii="Arial" w:hAnsi="Arial" w:cs="Arial"/>
          <w:b/>
          <w:bCs/>
          <w:color w:val="000000"/>
          <w:sz w:val="24"/>
          <w:szCs w:val="24"/>
        </w:rPr>
        <w:t>-a-la-Masse Array (MALM</w:t>
      </w:r>
      <w:proofErr w:type="gramStart"/>
      <w:r w:rsidRPr="00C848E5">
        <w:rPr>
          <w:rFonts w:ascii="Arial" w:hAnsi="Arial" w:cs="Arial"/>
          <w:b/>
          <w:bCs/>
          <w:color w:val="000000"/>
          <w:sz w:val="24"/>
          <w:szCs w:val="24"/>
        </w:rPr>
        <w:t>)</w:t>
      </w:r>
      <w:proofErr w:type="gramEnd"/>
      <w:r w:rsidRPr="00C848E5">
        <w:rPr>
          <w:rFonts w:ascii="Arial" w:hAnsi="Arial" w:cs="Arial"/>
          <w:b/>
          <w:bCs/>
          <w:color w:val="000000"/>
          <w:sz w:val="24"/>
          <w:szCs w:val="24"/>
        </w:rPr>
        <w:br/>
      </w:r>
      <w:r w:rsidRPr="00C848E5">
        <w:rPr>
          <w:rFonts w:ascii="Arial" w:hAnsi="Arial" w:cs="Arial"/>
          <w:sz w:val="24"/>
          <w:szCs w:val="24"/>
        </w:rPr>
        <w:t xml:space="preserve">Loosely translated from French, </w:t>
      </w:r>
      <w:proofErr w:type="spellStart"/>
      <w:r w:rsidRPr="00C848E5">
        <w:rPr>
          <w:rFonts w:ascii="Arial" w:hAnsi="Arial" w:cs="Arial"/>
          <w:sz w:val="24"/>
          <w:szCs w:val="24"/>
        </w:rPr>
        <w:t>Mise</w:t>
      </w:r>
      <w:proofErr w:type="spellEnd"/>
      <w:r w:rsidRPr="00C848E5">
        <w:rPr>
          <w:rFonts w:ascii="Arial" w:hAnsi="Arial" w:cs="Arial"/>
          <w:sz w:val="24"/>
          <w:szCs w:val="24"/>
        </w:rPr>
        <w:t xml:space="preserve">-a-la-Masse </w:t>
      </w:r>
      <w:r w:rsidRPr="009B7A37">
        <w:rPr>
          <w:rStyle w:val="Emphasis"/>
          <w:rFonts w:ascii="Arial" w:hAnsi="Arial" w:cs="Arial"/>
          <w:i w:val="0"/>
          <w:iCs w:val="0"/>
          <w:sz w:val="24"/>
          <w:szCs w:val="24"/>
        </w:rPr>
        <w:t>means</w:t>
      </w:r>
      <w:r w:rsidRPr="00C848E5">
        <w:rPr>
          <w:rStyle w:val="Emphasis"/>
          <w:rFonts w:ascii="Arial" w:hAnsi="Arial" w:cs="Arial"/>
          <w:sz w:val="24"/>
          <w:szCs w:val="24"/>
        </w:rPr>
        <w:t xml:space="preserve"> “charged body”</w:t>
      </w:r>
      <w:r w:rsidRPr="00C848E5">
        <w:rPr>
          <w:rFonts w:ascii="Arial" w:hAnsi="Arial" w:cs="Arial"/>
          <w:sz w:val="24"/>
          <w:szCs w:val="24"/>
        </w:rPr>
        <w:t xml:space="preserve">. This method was very popular in the 1920s and 1930s for searching out ore bodies. </w:t>
      </w:r>
      <w:r w:rsidRPr="00C848E5">
        <w:rPr>
          <w:rFonts w:ascii="Arial" w:hAnsi="Arial" w:cs="Arial"/>
          <w:bCs/>
          <w:color w:val="000000"/>
          <w:sz w:val="24"/>
          <w:szCs w:val="24"/>
        </w:rPr>
        <w:t xml:space="preserve">This technique is unique to mining; its purpose is to demarcate highly conductive masses such as </w:t>
      </w:r>
      <w:r w:rsidR="007745B5">
        <w:rPr>
          <w:rFonts w:ascii="Arial" w:hAnsi="Arial" w:cs="Arial"/>
          <w:bCs/>
          <w:color w:val="000000"/>
          <w:sz w:val="24"/>
          <w:szCs w:val="24"/>
        </w:rPr>
        <w:t>sulphide</w:t>
      </w:r>
      <w:r w:rsidRPr="00C848E5">
        <w:rPr>
          <w:rFonts w:ascii="Arial" w:hAnsi="Arial" w:cs="Arial"/>
          <w:bCs/>
          <w:color w:val="000000"/>
          <w:sz w:val="24"/>
          <w:szCs w:val="24"/>
        </w:rPr>
        <w:t>s and contaminant plumes.</w:t>
      </w:r>
      <w:r w:rsidRPr="00C848E5">
        <w:rPr>
          <w:rFonts w:ascii="Arial" w:hAnsi="Arial" w:cs="Arial"/>
          <w:bCs/>
          <w:color w:val="000000"/>
          <w:sz w:val="24"/>
          <w:szCs w:val="24"/>
        </w:rPr>
        <w:br/>
      </w:r>
      <w:r w:rsidRPr="00C848E5">
        <w:rPr>
          <w:rFonts w:ascii="Arial" w:hAnsi="Arial" w:cs="Arial"/>
          <w:bCs/>
          <w:color w:val="000000"/>
          <w:sz w:val="24"/>
          <w:szCs w:val="24"/>
        </w:rPr>
        <w:br/>
        <w:t xml:space="preserve">This method is still in use today.  </w:t>
      </w:r>
      <w:proofErr w:type="spellStart"/>
      <w:r w:rsidRPr="00C848E5">
        <w:rPr>
          <w:rFonts w:ascii="Arial" w:hAnsi="Arial" w:cs="Arial"/>
          <w:bCs/>
          <w:color w:val="000000"/>
          <w:sz w:val="24"/>
          <w:szCs w:val="24"/>
        </w:rPr>
        <w:t>Mise</w:t>
      </w:r>
      <w:proofErr w:type="spellEnd"/>
      <w:r w:rsidRPr="00C848E5">
        <w:rPr>
          <w:rFonts w:ascii="Arial" w:hAnsi="Arial" w:cs="Arial"/>
          <w:bCs/>
          <w:color w:val="000000"/>
          <w:sz w:val="24"/>
          <w:szCs w:val="24"/>
        </w:rPr>
        <w:t xml:space="preserve">-a-la-Masse is unique because the conductive mass being examined is </w:t>
      </w:r>
      <w:r w:rsidR="003B0A5A" w:rsidRPr="00C848E5">
        <w:rPr>
          <w:rFonts w:ascii="Arial" w:hAnsi="Arial" w:cs="Arial"/>
          <w:bCs/>
          <w:color w:val="000000"/>
          <w:sz w:val="24"/>
          <w:szCs w:val="24"/>
        </w:rPr>
        <w:t xml:space="preserve">itself </w:t>
      </w:r>
      <w:r w:rsidRPr="00C848E5">
        <w:rPr>
          <w:rFonts w:ascii="Arial" w:hAnsi="Arial" w:cs="Arial"/>
          <w:bCs/>
          <w:color w:val="000000"/>
          <w:sz w:val="24"/>
          <w:szCs w:val="24"/>
        </w:rPr>
        <w:t xml:space="preserve">used as one current electrode, with a second current electrode placed 5-10 times distant from the size of the conductive volume being investigated.  Current is injected across the current electrodes and the potential voltage distribution </w:t>
      </w:r>
      <w:r w:rsidR="0049601F" w:rsidRPr="00C848E5">
        <w:rPr>
          <w:rFonts w:ascii="Arial" w:hAnsi="Arial" w:cs="Arial"/>
          <w:bCs/>
          <w:color w:val="000000"/>
          <w:sz w:val="24"/>
          <w:szCs w:val="24"/>
        </w:rPr>
        <w:t xml:space="preserve">radiating outwards </w:t>
      </w:r>
      <w:r w:rsidRPr="00C848E5">
        <w:rPr>
          <w:rFonts w:ascii="Arial" w:hAnsi="Arial" w:cs="Arial"/>
          <w:bCs/>
          <w:color w:val="000000"/>
          <w:sz w:val="24"/>
          <w:szCs w:val="24"/>
        </w:rPr>
        <w:t xml:space="preserve">from </w:t>
      </w:r>
      <w:r w:rsidR="0049601F" w:rsidRPr="00C848E5">
        <w:rPr>
          <w:rFonts w:ascii="Arial" w:hAnsi="Arial" w:cs="Arial"/>
          <w:bCs/>
          <w:color w:val="000000"/>
          <w:sz w:val="24"/>
          <w:szCs w:val="24"/>
        </w:rPr>
        <w:t>the injection borehole</w:t>
      </w:r>
      <w:r w:rsidRPr="00C848E5">
        <w:rPr>
          <w:rFonts w:ascii="Arial" w:hAnsi="Arial" w:cs="Arial"/>
          <w:bCs/>
          <w:color w:val="000000"/>
          <w:sz w:val="24"/>
          <w:szCs w:val="24"/>
        </w:rPr>
        <w:t xml:space="preserve"> gives an idea of the shape and volume of the mass. </w:t>
      </w:r>
      <w:r w:rsidRPr="00C848E5">
        <w:rPr>
          <w:rFonts w:ascii="Arial" w:hAnsi="Arial" w:cs="Arial"/>
          <w:bCs/>
          <w:color w:val="000000"/>
          <w:sz w:val="24"/>
          <w:szCs w:val="24"/>
          <w:vertAlign w:val="superscript"/>
        </w:rPr>
        <w:t>(</w:t>
      </w:r>
      <w:r w:rsidR="00976063">
        <w:rPr>
          <w:rFonts w:ascii="Arial" w:hAnsi="Arial" w:cs="Arial"/>
          <w:bCs/>
          <w:color w:val="000000"/>
          <w:sz w:val="24"/>
          <w:szCs w:val="24"/>
          <w:vertAlign w:val="superscript"/>
        </w:rPr>
        <w:t>9</w:t>
      </w:r>
      <w:r w:rsidRPr="00C848E5">
        <w:rPr>
          <w:rFonts w:ascii="Arial" w:hAnsi="Arial" w:cs="Arial"/>
          <w:bCs/>
          <w:color w:val="000000"/>
          <w:sz w:val="24"/>
          <w:szCs w:val="24"/>
          <w:vertAlign w:val="superscript"/>
        </w:rPr>
        <w:t>)</w:t>
      </w:r>
    </w:p>
    <w:p w14:paraId="237B6AF7" w14:textId="77777777" w:rsidR="00BC13B4" w:rsidRPr="00C848E5" w:rsidRDefault="00BC13B4" w:rsidP="0036648C">
      <w:pPr>
        <w:spacing w:after="0" w:line="276" w:lineRule="auto"/>
        <w:contextualSpacing/>
        <w:jc w:val="center"/>
        <w:rPr>
          <w:rFonts w:ascii="Arial" w:hAnsi="Arial" w:cs="Arial"/>
          <w:i/>
          <w:color w:val="000000"/>
          <w:sz w:val="24"/>
          <w:szCs w:val="24"/>
        </w:rPr>
      </w:pPr>
      <w:r w:rsidRPr="00C848E5">
        <w:rPr>
          <w:rFonts w:ascii="Arial" w:hAnsi="Arial" w:cs="Arial"/>
          <w:i/>
          <w:noProof/>
          <w:color w:val="000000"/>
          <w:sz w:val="24"/>
          <w:szCs w:val="24"/>
          <w:lang w:eastAsia="en-CA"/>
        </w:rPr>
        <w:lastRenderedPageBreak/>
        <w:drawing>
          <wp:inline distT="0" distB="0" distL="0" distR="0" wp14:anchorId="6E032614" wp14:editId="09D8AD67">
            <wp:extent cx="3298160" cy="2101850"/>
            <wp:effectExtent l="0" t="0" r="0" b="0"/>
            <wp:docPr id="889752489" name="Picture 4" descr="A picture containing text, diagram, sketch,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2489" name="Picture 4" descr="A picture containing text, diagram, sketch, fo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04762" cy="2106057"/>
                    </a:xfrm>
                    <a:prstGeom prst="rect">
                      <a:avLst/>
                    </a:prstGeom>
                  </pic:spPr>
                </pic:pic>
              </a:graphicData>
            </a:graphic>
          </wp:inline>
        </w:drawing>
      </w:r>
    </w:p>
    <w:p w14:paraId="50C3438C" w14:textId="62DEE948" w:rsidR="00BC13B4" w:rsidRPr="00C848E5" w:rsidRDefault="00BC13B4" w:rsidP="0036648C">
      <w:pPr>
        <w:spacing w:after="0" w:line="276" w:lineRule="auto"/>
        <w:contextualSpacing/>
        <w:jc w:val="center"/>
        <w:rPr>
          <w:rFonts w:ascii="Arial" w:hAnsi="Arial" w:cs="Arial"/>
          <w:bCs/>
          <w:color w:val="000000"/>
          <w:sz w:val="24"/>
          <w:szCs w:val="24"/>
        </w:rPr>
      </w:pPr>
      <w:r w:rsidRPr="00C848E5">
        <w:rPr>
          <w:rFonts w:ascii="Arial" w:hAnsi="Arial" w:cs="Arial"/>
          <w:i/>
          <w:color w:val="000000"/>
          <w:sz w:val="24"/>
          <w:szCs w:val="24"/>
        </w:rPr>
        <w:t xml:space="preserve">Figure 4:  The left side of the diagram shows current potential lines in a homogeneous material; to the right, equipotential lines are distorted by a conductive ore body, which pushes the lines away, roughly delineating the ore mass. </w:t>
      </w:r>
      <w:r w:rsidRPr="00C848E5">
        <w:rPr>
          <w:rFonts w:ascii="Arial" w:hAnsi="Arial" w:cs="Arial"/>
          <w:i/>
          <w:color w:val="000000"/>
          <w:sz w:val="24"/>
          <w:szCs w:val="24"/>
          <w:vertAlign w:val="superscript"/>
        </w:rPr>
        <w:t>(</w:t>
      </w:r>
      <w:r w:rsidR="00976063">
        <w:rPr>
          <w:rFonts w:ascii="Arial" w:hAnsi="Arial" w:cs="Arial"/>
          <w:i/>
          <w:color w:val="000000"/>
          <w:sz w:val="24"/>
          <w:szCs w:val="24"/>
          <w:vertAlign w:val="superscript"/>
        </w:rPr>
        <w:t>9</w:t>
      </w:r>
      <w:r w:rsidRPr="00C848E5">
        <w:rPr>
          <w:rFonts w:ascii="Arial" w:hAnsi="Arial" w:cs="Arial"/>
          <w:i/>
          <w:color w:val="000000"/>
          <w:sz w:val="24"/>
          <w:szCs w:val="24"/>
          <w:vertAlign w:val="superscript"/>
        </w:rPr>
        <w:t>)</w:t>
      </w:r>
    </w:p>
    <w:p w14:paraId="72FF500E" w14:textId="77777777" w:rsidR="00A8321F" w:rsidRPr="00C848E5" w:rsidRDefault="00A8321F" w:rsidP="0036648C">
      <w:pPr>
        <w:spacing w:after="0" w:line="276" w:lineRule="auto"/>
        <w:contextualSpacing/>
        <w:rPr>
          <w:rFonts w:ascii="Arial" w:hAnsi="Arial" w:cs="Arial"/>
          <w:b/>
          <w:sz w:val="24"/>
          <w:szCs w:val="24"/>
        </w:rPr>
      </w:pPr>
    </w:p>
    <w:p w14:paraId="5133A788" w14:textId="49719F87" w:rsidR="008300BD" w:rsidRPr="00C848E5" w:rsidRDefault="008300BD" w:rsidP="0036648C">
      <w:pPr>
        <w:spacing w:after="0" w:line="276" w:lineRule="auto"/>
        <w:contextualSpacing/>
        <w:rPr>
          <w:rFonts w:ascii="Arial" w:hAnsi="Arial" w:cs="Arial"/>
          <w:bCs/>
          <w:color w:val="000000"/>
          <w:sz w:val="24"/>
          <w:szCs w:val="24"/>
        </w:rPr>
      </w:pPr>
      <w:r w:rsidRPr="00C848E5">
        <w:rPr>
          <w:rFonts w:ascii="Arial" w:hAnsi="Arial" w:cs="Arial"/>
          <w:b/>
          <w:caps/>
          <w:color w:val="000000"/>
          <w:sz w:val="24"/>
          <w:szCs w:val="24"/>
        </w:rPr>
        <w:t>Induced Polarization Methods</w:t>
      </w:r>
      <w:r w:rsidR="00056B88">
        <w:rPr>
          <w:rFonts w:ascii="Arial" w:hAnsi="Arial" w:cs="Arial"/>
          <w:b/>
          <w:caps/>
          <w:color w:val="000000"/>
          <w:sz w:val="24"/>
          <w:szCs w:val="24"/>
        </w:rPr>
        <w:t xml:space="preserve"> (IP</w:t>
      </w:r>
      <w:proofErr w:type="gramStart"/>
      <w:r w:rsidR="00056B88">
        <w:rPr>
          <w:rFonts w:ascii="Arial" w:hAnsi="Arial" w:cs="Arial"/>
          <w:b/>
          <w:caps/>
          <w:color w:val="000000"/>
          <w:sz w:val="24"/>
          <w:szCs w:val="24"/>
        </w:rPr>
        <w:t>)</w:t>
      </w:r>
      <w:proofErr w:type="gramEnd"/>
      <w:r w:rsidRPr="00C848E5">
        <w:rPr>
          <w:rFonts w:ascii="Arial" w:hAnsi="Arial" w:cs="Arial"/>
          <w:b/>
          <w:color w:val="000000"/>
          <w:sz w:val="24"/>
          <w:szCs w:val="24"/>
        </w:rPr>
        <w:br/>
      </w:r>
      <w:r w:rsidRPr="00C848E5">
        <w:rPr>
          <w:rFonts w:ascii="Arial" w:hAnsi="Arial" w:cs="Arial"/>
          <w:color w:val="000000"/>
          <w:sz w:val="24"/>
          <w:szCs w:val="24"/>
        </w:rPr>
        <w:t>Induced polarization</w:t>
      </w:r>
      <w:r w:rsidRPr="00C848E5">
        <w:rPr>
          <w:rFonts w:ascii="Arial" w:hAnsi="Arial" w:cs="Arial"/>
          <w:b/>
          <w:color w:val="000000"/>
          <w:sz w:val="24"/>
          <w:szCs w:val="24"/>
        </w:rPr>
        <w:t xml:space="preserve"> </w:t>
      </w:r>
      <w:r w:rsidRPr="00C848E5">
        <w:rPr>
          <w:rFonts w:ascii="Arial" w:hAnsi="Arial" w:cs="Arial"/>
          <w:bCs/>
          <w:color w:val="000000"/>
          <w:sz w:val="24"/>
          <w:szCs w:val="24"/>
        </w:rPr>
        <w:t xml:space="preserve">(IP), is an electromagnetic method in widespread use in the mining industry. It is a method to image the conductivity and chargeability of porous rocks.  It is most commonly used to delineate disseminated and massive </w:t>
      </w:r>
      <w:r w:rsidR="007745B5">
        <w:rPr>
          <w:rFonts w:ascii="Arial" w:hAnsi="Arial" w:cs="Arial"/>
          <w:bCs/>
          <w:color w:val="000000"/>
          <w:sz w:val="24"/>
          <w:szCs w:val="24"/>
        </w:rPr>
        <w:t>sulphide</w:t>
      </w:r>
      <w:r w:rsidRPr="00C848E5">
        <w:rPr>
          <w:rFonts w:ascii="Arial" w:hAnsi="Arial" w:cs="Arial"/>
          <w:bCs/>
          <w:color w:val="000000"/>
          <w:sz w:val="24"/>
          <w:szCs w:val="24"/>
        </w:rPr>
        <w:t xml:space="preserve">s within a host rock. </w:t>
      </w:r>
    </w:p>
    <w:p w14:paraId="45AEEF50" w14:textId="12C8B3DC" w:rsidR="008300BD" w:rsidRDefault="00056B88" w:rsidP="0036648C">
      <w:pPr>
        <w:spacing w:after="0" w:line="276" w:lineRule="auto"/>
        <w:contextualSpacing/>
        <w:rPr>
          <w:rFonts w:ascii="Arial" w:hAnsi="Arial" w:cs="Arial"/>
          <w:bCs/>
          <w:color w:val="000000"/>
          <w:sz w:val="24"/>
          <w:szCs w:val="24"/>
          <w:vertAlign w:val="superscript"/>
        </w:rPr>
      </w:pPr>
      <w:r>
        <w:rPr>
          <w:rFonts w:ascii="Arial" w:hAnsi="Arial" w:cs="Arial"/>
          <w:bCs/>
          <w:color w:val="000000"/>
          <w:sz w:val="24"/>
          <w:szCs w:val="24"/>
        </w:rPr>
        <w:br/>
      </w:r>
      <w:r w:rsidR="008300BD" w:rsidRPr="00C848E5">
        <w:rPr>
          <w:rFonts w:ascii="Arial" w:hAnsi="Arial" w:cs="Arial"/>
          <w:bCs/>
          <w:color w:val="000000"/>
          <w:sz w:val="24"/>
          <w:szCs w:val="24"/>
        </w:rPr>
        <w:t xml:space="preserve">For a 2 or 3D output, a </w:t>
      </w:r>
      <w:proofErr w:type="spellStart"/>
      <w:r w:rsidR="008300BD" w:rsidRPr="00C848E5">
        <w:rPr>
          <w:rFonts w:ascii="Arial" w:hAnsi="Arial" w:cs="Arial"/>
          <w:bCs/>
          <w:color w:val="000000"/>
          <w:sz w:val="24"/>
          <w:szCs w:val="24"/>
        </w:rPr>
        <w:t>Wenner</w:t>
      </w:r>
      <w:proofErr w:type="spellEnd"/>
      <w:r w:rsidR="008300BD" w:rsidRPr="00C848E5">
        <w:rPr>
          <w:rFonts w:ascii="Arial" w:hAnsi="Arial" w:cs="Arial"/>
          <w:bCs/>
          <w:color w:val="000000"/>
          <w:sz w:val="24"/>
          <w:szCs w:val="24"/>
        </w:rPr>
        <w:t xml:space="preserve">-Schlumberger configuration selects combinations of electrodes in groups of four (two current electrodes and a pair of non-polarizable potential electrodes) applied on the ground.  Apparent chargeability and resistivity are recorded by each electrode and the measurement assigned to a geometric depth in the ground. </w:t>
      </w:r>
      <w:r w:rsidR="008300BD" w:rsidRPr="00C848E5">
        <w:rPr>
          <w:rFonts w:ascii="Arial" w:hAnsi="Arial" w:cs="Arial"/>
          <w:bCs/>
          <w:color w:val="000000"/>
          <w:sz w:val="24"/>
          <w:szCs w:val="24"/>
          <w:vertAlign w:val="superscript"/>
        </w:rPr>
        <w:t>(</w:t>
      </w:r>
      <w:r w:rsidR="00976063">
        <w:rPr>
          <w:rFonts w:ascii="Arial" w:hAnsi="Arial" w:cs="Arial"/>
          <w:bCs/>
          <w:color w:val="000000"/>
          <w:sz w:val="24"/>
          <w:szCs w:val="24"/>
          <w:vertAlign w:val="superscript"/>
        </w:rPr>
        <w:t>10</w:t>
      </w:r>
      <w:r w:rsidR="008300BD" w:rsidRPr="00C848E5">
        <w:rPr>
          <w:rFonts w:ascii="Arial" w:hAnsi="Arial" w:cs="Arial"/>
          <w:bCs/>
          <w:color w:val="000000"/>
          <w:sz w:val="24"/>
          <w:szCs w:val="24"/>
          <w:vertAlign w:val="superscript"/>
        </w:rPr>
        <w:t>)</w:t>
      </w:r>
    </w:p>
    <w:p w14:paraId="13667414" w14:textId="77777777" w:rsidR="00A046E3" w:rsidRPr="00C848E5" w:rsidRDefault="00A046E3" w:rsidP="0036648C">
      <w:pPr>
        <w:spacing w:after="0" w:line="276" w:lineRule="auto"/>
        <w:contextualSpacing/>
        <w:rPr>
          <w:rFonts w:ascii="Arial" w:hAnsi="Arial" w:cs="Arial"/>
          <w:bCs/>
          <w:color w:val="000000"/>
          <w:sz w:val="24"/>
          <w:szCs w:val="24"/>
        </w:rPr>
      </w:pPr>
    </w:p>
    <w:p w14:paraId="631FA0E9" w14:textId="77777777" w:rsidR="008300BD" w:rsidRPr="00C848E5" w:rsidRDefault="008300BD" w:rsidP="00A046E3">
      <w:pPr>
        <w:spacing w:after="0" w:line="276" w:lineRule="auto"/>
        <w:contextualSpacing/>
        <w:jc w:val="center"/>
        <w:rPr>
          <w:rFonts w:ascii="Arial" w:hAnsi="Arial" w:cs="Arial"/>
          <w:bCs/>
          <w:color w:val="000000"/>
          <w:sz w:val="24"/>
          <w:szCs w:val="24"/>
        </w:rPr>
      </w:pPr>
      <w:r w:rsidRPr="00C848E5">
        <w:rPr>
          <w:rFonts w:ascii="Arial" w:hAnsi="Arial" w:cs="Arial"/>
          <w:bCs/>
          <w:noProof/>
          <w:color w:val="000000"/>
          <w:sz w:val="24"/>
          <w:szCs w:val="24"/>
          <w:lang w:eastAsia="en-CA"/>
        </w:rPr>
        <w:drawing>
          <wp:inline distT="0" distB="0" distL="0" distR="0" wp14:anchorId="02BBE030" wp14:editId="7C945432">
            <wp:extent cx="3265200" cy="2062800"/>
            <wp:effectExtent l="0" t="0" r="0" b="0"/>
            <wp:docPr id="243492840" name="Picture 5" descr="A picture containing diagram, line, tex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92840" name="Picture 5" descr="A picture containing diagram, line, text, paralle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65200" cy="2062800"/>
                    </a:xfrm>
                    <a:prstGeom prst="rect">
                      <a:avLst/>
                    </a:prstGeom>
                  </pic:spPr>
                </pic:pic>
              </a:graphicData>
            </a:graphic>
          </wp:inline>
        </w:drawing>
      </w:r>
    </w:p>
    <w:p w14:paraId="3B3F3D45" w14:textId="52668687" w:rsidR="008300BD" w:rsidRPr="00C848E5" w:rsidRDefault="008300BD" w:rsidP="009B7A37">
      <w:pPr>
        <w:spacing w:after="0" w:line="276" w:lineRule="auto"/>
        <w:contextualSpacing/>
        <w:jc w:val="center"/>
        <w:rPr>
          <w:rFonts w:ascii="Arial" w:hAnsi="Arial" w:cs="Arial"/>
          <w:bCs/>
          <w:color w:val="000000"/>
          <w:sz w:val="24"/>
          <w:szCs w:val="24"/>
          <w:vertAlign w:val="superscript"/>
        </w:rPr>
      </w:pPr>
      <w:r w:rsidRPr="00C848E5">
        <w:rPr>
          <w:rFonts w:ascii="Arial" w:hAnsi="Arial" w:cs="Arial"/>
          <w:i/>
          <w:color w:val="000000"/>
          <w:sz w:val="24"/>
          <w:szCs w:val="24"/>
        </w:rPr>
        <w:t xml:space="preserve">Figure 5:  Simplified acquisition scheme for apparent chargeability and resistivity. </w:t>
      </w:r>
      <w:r w:rsidRPr="00C848E5">
        <w:rPr>
          <w:rFonts w:ascii="Arial" w:hAnsi="Arial" w:cs="Arial"/>
          <w:i/>
          <w:color w:val="000000"/>
          <w:sz w:val="24"/>
          <w:szCs w:val="24"/>
          <w:vertAlign w:val="superscript"/>
        </w:rPr>
        <w:t>(</w:t>
      </w:r>
      <w:r w:rsidR="00976063">
        <w:rPr>
          <w:rFonts w:ascii="Arial" w:hAnsi="Arial" w:cs="Arial"/>
          <w:i/>
          <w:color w:val="000000"/>
          <w:sz w:val="24"/>
          <w:szCs w:val="24"/>
          <w:vertAlign w:val="superscript"/>
        </w:rPr>
        <w:t>10</w:t>
      </w:r>
      <w:r w:rsidRPr="00C848E5">
        <w:rPr>
          <w:rFonts w:ascii="Arial" w:hAnsi="Arial" w:cs="Arial"/>
          <w:i/>
          <w:color w:val="000000"/>
          <w:sz w:val="24"/>
          <w:szCs w:val="24"/>
          <w:vertAlign w:val="superscript"/>
        </w:rPr>
        <w:t>)</w:t>
      </w:r>
    </w:p>
    <w:p w14:paraId="5EF2AC4B" w14:textId="77777777" w:rsidR="003B0A5A" w:rsidRPr="00C848E5" w:rsidRDefault="003B0A5A" w:rsidP="0036648C">
      <w:pPr>
        <w:spacing w:after="0" w:line="276" w:lineRule="auto"/>
        <w:contextualSpacing/>
        <w:rPr>
          <w:rFonts w:ascii="Arial" w:hAnsi="Arial" w:cs="Arial"/>
          <w:bCs/>
          <w:color w:val="000000"/>
          <w:sz w:val="24"/>
          <w:szCs w:val="24"/>
        </w:rPr>
      </w:pPr>
    </w:p>
    <w:p w14:paraId="041E5796" w14:textId="2252D644" w:rsidR="008300BD" w:rsidRPr="00C848E5" w:rsidRDefault="008300BD" w:rsidP="0036648C">
      <w:pPr>
        <w:spacing w:after="0" w:line="276" w:lineRule="auto"/>
        <w:contextualSpacing/>
        <w:rPr>
          <w:rFonts w:ascii="Arial" w:hAnsi="Arial" w:cs="Arial"/>
          <w:bCs/>
          <w:color w:val="000000"/>
          <w:sz w:val="24"/>
          <w:szCs w:val="24"/>
        </w:rPr>
      </w:pPr>
      <w:proofErr w:type="gramStart"/>
      <w:r w:rsidRPr="00C848E5">
        <w:rPr>
          <w:rFonts w:ascii="Arial" w:hAnsi="Arial" w:cs="Arial"/>
          <w:bCs/>
          <w:color w:val="000000"/>
          <w:sz w:val="24"/>
          <w:szCs w:val="24"/>
        </w:rPr>
        <w:t>When a charging current is turned off, the voltage decays over a finite time (discharging) back to zero.</w:t>
      </w:r>
      <w:proofErr w:type="gramEnd"/>
      <w:r w:rsidRPr="00C848E5">
        <w:rPr>
          <w:rFonts w:ascii="Arial" w:hAnsi="Arial" w:cs="Arial"/>
          <w:bCs/>
          <w:color w:val="000000"/>
          <w:sz w:val="24"/>
          <w:szCs w:val="24"/>
        </w:rPr>
        <w:t xml:space="preserve">  When the current is turned on, voltage builds up over a </w:t>
      </w:r>
      <w:r w:rsidRPr="00C848E5">
        <w:rPr>
          <w:rFonts w:ascii="Arial" w:hAnsi="Arial" w:cs="Arial"/>
          <w:bCs/>
          <w:color w:val="000000"/>
          <w:sz w:val="24"/>
          <w:szCs w:val="24"/>
        </w:rPr>
        <w:lastRenderedPageBreak/>
        <w:t xml:space="preserve">finite time to a maximum applied value.  The current is, for a time, stored in the ground (capacitance), causing some material to become polarized. This phenomenon is called induced polarization.  Chargeability is affected by grain size, mineral type, mobility of ions in pore fluid, interactions between solid surfaces and fluids (such as clay particles in the fluid), and surface area of the material.  For example, </w:t>
      </w:r>
      <w:proofErr w:type="spellStart"/>
      <w:r w:rsidRPr="00C848E5">
        <w:rPr>
          <w:rFonts w:ascii="Arial" w:hAnsi="Arial" w:cs="Arial"/>
          <w:bCs/>
          <w:color w:val="000000"/>
          <w:sz w:val="24"/>
          <w:szCs w:val="24"/>
        </w:rPr>
        <w:t>illite</w:t>
      </w:r>
      <w:proofErr w:type="spellEnd"/>
      <w:r w:rsidRPr="00C848E5">
        <w:rPr>
          <w:rFonts w:ascii="Arial" w:hAnsi="Arial" w:cs="Arial"/>
          <w:bCs/>
          <w:color w:val="000000"/>
          <w:sz w:val="24"/>
          <w:szCs w:val="24"/>
        </w:rPr>
        <w:t>, a clay, which has a much greater surface area than sandstone, tends to hold a charge, whereas the latter (a possible host rock) does not.  IP surveys are useful in hydrogeology, to isolate saline water from clay, which both have low resistivity.</w:t>
      </w:r>
    </w:p>
    <w:p w14:paraId="1B12CEF7" w14:textId="4BE9739F" w:rsidR="008300BD" w:rsidRDefault="000617B0" w:rsidP="0036648C">
      <w:pPr>
        <w:spacing w:after="0" w:line="276" w:lineRule="auto"/>
        <w:contextualSpacing/>
        <w:rPr>
          <w:rFonts w:ascii="Arial" w:hAnsi="Arial" w:cs="Arial"/>
          <w:bCs/>
          <w:color w:val="000000"/>
          <w:sz w:val="24"/>
          <w:szCs w:val="24"/>
          <w:vertAlign w:val="superscript"/>
        </w:rPr>
      </w:pPr>
      <w:r>
        <w:rPr>
          <w:rFonts w:ascii="Arial" w:hAnsi="Arial" w:cs="Arial"/>
          <w:bCs/>
          <w:color w:val="000000"/>
          <w:sz w:val="24"/>
          <w:szCs w:val="24"/>
        </w:rPr>
        <w:br/>
      </w:r>
      <w:r w:rsidR="008300BD" w:rsidRPr="00C848E5">
        <w:rPr>
          <w:rFonts w:ascii="Arial" w:hAnsi="Arial" w:cs="Arial"/>
          <w:bCs/>
          <w:color w:val="000000"/>
          <w:sz w:val="24"/>
          <w:szCs w:val="24"/>
        </w:rPr>
        <w:t xml:space="preserve">Chargeability can be measured in the time domain, calculated as the normalized area underneath the decay curve indicated in figure </w:t>
      </w:r>
      <w:r w:rsidR="009B7A37">
        <w:rPr>
          <w:rFonts w:ascii="Arial" w:hAnsi="Arial" w:cs="Arial"/>
          <w:bCs/>
          <w:color w:val="000000"/>
          <w:sz w:val="24"/>
          <w:szCs w:val="24"/>
        </w:rPr>
        <w:t>6</w:t>
      </w:r>
      <w:r w:rsidR="008300BD" w:rsidRPr="00C848E5">
        <w:rPr>
          <w:rFonts w:ascii="Arial" w:hAnsi="Arial" w:cs="Arial"/>
          <w:bCs/>
          <w:color w:val="000000"/>
          <w:sz w:val="24"/>
          <w:szCs w:val="24"/>
        </w:rPr>
        <w:t xml:space="preserve">d below.  The data are inverted, resulting in a resistivity model which quantifies the rock above the deposit and a chargeability model which images the deposit itself. Chargeability can be measured in </w:t>
      </w:r>
      <w:r w:rsidR="003245DC" w:rsidRPr="00C848E5">
        <w:rPr>
          <w:rFonts w:ascii="Arial" w:hAnsi="Arial" w:cs="Arial"/>
          <w:bCs/>
          <w:color w:val="000000"/>
          <w:sz w:val="24"/>
          <w:szCs w:val="24"/>
        </w:rPr>
        <w:t xml:space="preserve">both </w:t>
      </w:r>
      <w:r w:rsidR="008300BD" w:rsidRPr="00C848E5">
        <w:rPr>
          <w:rFonts w:ascii="Arial" w:hAnsi="Arial" w:cs="Arial"/>
          <w:bCs/>
          <w:color w:val="000000"/>
          <w:sz w:val="24"/>
          <w:szCs w:val="24"/>
        </w:rPr>
        <w:t>frequency and phase domains</w:t>
      </w:r>
      <w:r w:rsidR="008300BD" w:rsidRPr="00C848E5">
        <w:rPr>
          <w:rFonts w:ascii="Arial" w:hAnsi="Arial" w:cs="Arial"/>
          <w:bCs/>
          <w:color w:val="7030A0"/>
          <w:sz w:val="24"/>
          <w:szCs w:val="24"/>
        </w:rPr>
        <w:t xml:space="preserve">.  </w:t>
      </w:r>
      <w:r w:rsidR="008300BD" w:rsidRPr="00C848E5">
        <w:rPr>
          <w:rFonts w:ascii="Arial" w:hAnsi="Arial" w:cs="Arial"/>
          <w:bCs/>
          <w:color w:val="000000"/>
          <w:sz w:val="24"/>
          <w:szCs w:val="24"/>
          <w:vertAlign w:val="superscript"/>
        </w:rPr>
        <w:t>(</w:t>
      </w:r>
      <w:r w:rsidR="00942E8A">
        <w:rPr>
          <w:rFonts w:ascii="Arial" w:hAnsi="Arial" w:cs="Arial"/>
          <w:bCs/>
          <w:color w:val="000000"/>
          <w:sz w:val="24"/>
          <w:szCs w:val="24"/>
          <w:vertAlign w:val="superscript"/>
        </w:rPr>
        <w:t>1</w:t>
      </w:r>
      <w:r w:rsidR="00976063">
        <w:rPr>
          <w:rFonts w:ascii="Arial" w:hAnsi="Arial" w:cs="Arial"/>
          <w:bCs/>
          <w:color w:val="000000"/>
          <w:sz w:val="24"/>
          <w:szCs w:val="24"/>
          <w:vertAlign w:val="superscript"/>
        </w:rPr>
        <w:t>1</w:t>
      </w:r>
      <w:r w:rsidR="008300BD" w:rsidRPr="00C848E5">
        <w:rPr>
          <w:rFonts w:ascii="Arial" w:hAnsi="Arial" w:cs="Arial"/>
          <w:bCs/>
          <w:color w:val="000000"/>
          <w:sz w:val="24"/>
          <w:szCs w:val="24"/>
          <w:vertAlign w:val="superscript"/>
        </w:rPr>
        <w:t>)</w:t>
      </w:r>
      <w:r w:rsidR="008300BD" w:rsidRPr="00C848E5">
        <w:rPr>
          <w:rFonts w:ascii="Arial" w:hAnsi="Arial" w:cs="Arial"/>
          <w:bCs/>
          <w:color w:val="000000"/>
          <w:sz w:val="24"/>
          <w:szCs w:val="24"/>
        </w:rPr>
        <w:t xml:space="preserve"> In the latter, the data is solved for MF, or metal factor, in Siemens per meter (S/m). </w:t>
      </w:r>
      <w:r w:rsidR="008300BD" w:rsidRPr="00C848E5">
        <w:rPr>
          <w:rFonts w:ascii="Arial" w:hAnsi="Arial" w:cs="Arial"/>
          <w:bCs/>
          <w:color w:val="000000"/>
          <w:sz w:val="24"/>
          <w:szCs w:val="24"/>
          <w:vertAlign w:val="superscript"/>
        </w:rPr>
        <w:t>(</w:t>
      </w:r>
      <w:r w:rsidR="00976063">
        <w:rPr>
          <w:rFonts w:ascii="Arial" w:hAnsi="Arial" w:cs="Arial"/>
          <w:bCs/>
          <w:color w:val="000000"/>
          <w:sz w:val="24"/>
          <w:szCs w:val="24"/>
          <w:vertAlign w:val="superscript"/>
        </w:rPr>
        <w:t>10</w:t>
      </w:r>
      <w:r w:rsidR="008300BD" w:rsidRPr="00C848E5">
        <w:rPr>
          <w:rFonts w:ascii="Arial" w:hAnsi="Arial" w:cs="Arial"/>
          <w:bCs/>
          <w:color w:val="000000"/>
          <w:sz w:val="24"/>
          <w:szCs w:val="24"/>
          <w:vertAlign w:val="superscript"/>
        </w:rPr>
        <w:t>)</w:t>
      </w:r>
    </w:p>
    <w:p w14:paraId="5C7FECD8" w14:textId="77777777" w:rsidR="00A046E3" w:rsidRPr="00C848E5" w:rsidRDefault="00A046E3" w:rsidP="0036648C">
      <w:pPr>
        <w:spacing w:after="0" w:line="276" w:lineRule="auto"/>
        <w:contextualSpacing/>
        <w:rPr>
          <w:rFonts w:ascii="Arial" w:hAnsi="Arial" w:cs="Arial"/>
          <w:bCs/>
          <w:color w:val="7030A0"/>
          <w:sz w:val="24"/>
          <w:szCs w:val="24"/>
        </w:rPr>
      </w:pPr>
    </w:p>
    <w:p w14:paraId="3B9A996C" w14:textId="77777777" w:rsidR="008300BD" w:rsidRPr="00C848E5" w:rsidRDefault="008300BD" w:rsidP="00A046E3">
      <w:pPr>
        <w:spacing w:after="0" w:line="276" w:lineRule="auto"/>
        <w:contextualSpacing/>
        <w:jc w:val="center"/>
        <w:rPr>
          <w:rFonts w:ascii="Arial" w:hAnsi="Arial" w:cs="Arial"/>
          <w:bCs/>
          <w:color w:val="7030A0"/>
          <w:sz w:val="24"/>
          <w:szCs w:val="24"/>
        </w:rPr>
      </w:pPr>
      <w:r w:rsidRPr="00C848E5">
        <w:rPr>
          <w:rFonts w:ascii="Arial" w:hAnsi="Arial" w:cs="Arial"/>
          <w:bCs/>
          <w:noProof/>
          <w:color w:val="000000"/>
          <w:sz w:val="24"/>
          <w:szCs w:val="24"/>
          <w:lang w:eastAsia="en-CA"/>
        </w:rPr>
        <w:drawing>
          <wp:inline distT="0" distB="0" distL="0" distR="0" wp14:anchorId="14A87186" wp14:editId="1D17D05D">
            <wp:extent cx="2905200" cy="1670400"/>
            <wp:effectExtent l="19050" t="19050" r="9525" b="25400"/>
            <wp:docPr id="1257714129" name="Picture 1"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4129" name="Picture 1" descr="A picture containing text, diagram, plan, technical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00" cy="1670400"/>
                    </a:xfrm>
                    <a:prstGeom prst="rect">
                      <a:avLst/>
                    </a:prstGeom>
                    <a:ln>
                      <a:solidFill>
                        <a:schemeClr val="tx1"/>
                      </a:solidFill>
                    </a:ln>
                  </pic:spPr>
                </pic:pic>
              </a:graphicData>
            </a:graphic>
          </wp:inline>
        </w:drawing>
      </w:r>
    </w:p>
    <w:p w14:paraId="07653B9A" w14:textId="48352D7C" w:rsidR="008300BD" w:rsidRPr="00C848E5" w:rsidRDefault="008300BD" w:rsidP="00A046E3">
      <w:pPr>
        <w:spacing w:after="0" w:line="276" w:lineRule="auto"/>
        <w:contextualSpacing/>
        <w:jc w:val="center"/>
        <w:rPr>
          <w:rFonts w:ascii="Arial" w:hAnsi="Arial" w:cs="Arial"/>
          <w:i/>
          <w:sz w:val="24"/>
          <w:szCs w:val="24"/>
        </w:rPr>
      </w:pPr>
      <w:r w:rsidRPr="00C848E5">
        <w:rPr>
          <w:rFonts w:ascii="Arial" w:hAnsi="Arial" w:cs="Arial"/>
          <w:i/>
          <w:sz w:val="24"/>
          <w:szCs w:val="24"/>
        </w:rPr>
        <w:t xml:space="preserve">Figure </w:t>
      </w:r>
      <w:r w:rsidR="00E0153A" w:rsidRPr="00C848E5">
        <w:rPr>
          <w:rFonts w:ascii="Arial" w:hAnsi="Arial" w:cs="Arial"/>
          <w:i/>
          <w:sz w:val="24"/>
          <w:szCs w:val="24"/>
        </w:rPr>
        <w:t>6</w:t>
      </w:r>
      <w:r w:rsidRPr="00C848E5">
        <w:rPr>
          <w:rFonts w:ascii="Arial" w:hAnsi="Arial" w:cs="Arial"/>
          <w:i/>
          <w:sz w:val="24"/>
          <w:szCs w:val="24"/>
        </w:rPr>
        <w:t xml:space="preserve">: Induced Polarization in time domain showing a) on/off time increments of inducing current, b) measured potential, c) overvoltage delay and d) calculation of apparent chargeability. </w:t>
      </w:r>
      <w:r w:rsidRPr="00C848E5">
        <w:rPr>
          <w:rFonts w:ascii="Arial" w:hAnsi="Arial" w:cs="Arial"/>
          <w:i/>
          <w:sz w:val="24"/>
          <w:szCs w:val="24"/>
          <w:vertAlign w:val="superscript"/>
        </w:rPr>
        <w:t>(</w:t>
      </w:r>
      <w:r w:rsidR="00976063">
        <w:rPr>
          <w:rFonts w:ascii="Arial" w:hAnsi="Arial" w:cs="Arial"/>
          <w:i/>
          <w:sz w:val="24"/>
          <w:szCs w:val="24"/>
          <w:vertAlign w:val="superscript"/>
        </w:rPr>
        <w:t>10</w:t>
      </w:r>
      <w:r w:rsidRPr="00C848E5">
        <w:rPr>
          <w:rFonts w:ascii="Arial" w:hAnsi="Arial" w:cs="Arial"/>
          <w:i/>
          <w:sz w:val="24"/>
          <w:szCs w:val="24"/>
          <w:vertAlign w:val="superscript"/>
        </w:rPr>
        <w:t>)</w:t>
      </w:r>
    </w:p>
    <w:p w14:paraId="430F9868" w14:textId="77777777" w:rsidR="000617B0" w:rsidRDefault="000617B0" w:rsidP="0036648C">
      <w:pPr>
        <w:spacing w:after="0" w:line="276" w:lineRule="auto"/>
        <w:contextualSpacing/>
        <w:rPr>
          <w:rFonts w:ascii="Arial" w:hAnsi="Arial" w:cs="Arial"/>
          <w:bCs/>
          <w:color w:val="000000"/>
          <w:sz w:val="24"/>
          <w:szCs w:val="24"/>
        </w:rPr>
      </w:pPr>
    </w:p>
    <w:p w14:paraId="51AC3838" w14:textId="0CE6493A" w:rsidR="008300BD" w:rsidRPr="00C848E5" w:rsidRDefault="003B0A5A" w:rsidP="0036648C">
      <w:pPr>
        <w:spacing w:after="0" w:line="276" w:lineRule="auto"/>
        <w:contextualSpacing/>
        <w:rPr>
          <w:rFonts w:ascii="Arial" w:hAnsi="Arial" w:cs="Arial"/>
          <w:bCs/>
          <w:color w:val="000000"/>
          <w:sz w:val="24"/>
          <w:szCs w:val="24"/>
        </w:rPr>
      </w:pPr>
      <w:r w:rsidRPr="00C848E5">
        <w:rPr>
          <w:rFonts w:ascii="Arial" w:hAnsi="Arial" w:cs="Arial"/>
          <w:bCs/>
          <w:color w:val="000000"/>
          <w:sz w:val="24"/>
          <w:szCs w:val="24"/>
        </w:rPr>
        <w:t>M</w:t>
      </w:r>
      <w:r w:rsidR="008300BD" w:rsidRPr="00C848E5">
        <w:rPr>
          <w:rFonts w:ascii="Arial" w:hAnsi="Arial" w:cs="Arial"/>
          <w:bCs/>
          <w:color w:val="000000"/>
          <w:sz w:val="24"/>
          <w:szCs w:val="24"/>
        </w:rPr>
        <w:t xml:space="preserve">ultiple logs must be run for a definitive result. </w:t>
      </w:r>
      <w:r w:rsidRPr="00C848E5">
        <w:rPr>
          <w:rFonts w:ascii="Arial" w:hAnsi="Arial" w:cs="Arial"/>
          <w:bCs/>
          <w:color w:val="000000"/>
          <w:sz w:val="24"/>
          <w:szCs w:val="24"/>
        </w:rPr>
        <w:t xml:space="preserve">For example, disseminated </w:t>
      </w:r>
      <w:r w:rsidR="007745B5">
        <w:rPr>
          <w:rFonts w:ascii="Arial" w:hAnsi="Arial" w:cs="Arial"/>
          <w:bCs/>
          <w:color w:val="000000"/>
          <w:sz w:val="24"/>
          <w:szCs w:val="24"/>
        </w:rPr>
        <w:t>sulphide</w:t>
      </w:r>
      <w:r w:rsidRPr="00C848E5">
        <w:rPr>
          <w:rFonts w:ascii="Arial" w:hAnsi="Arial" w:cs="Arial"/>
          <w:bCs/>
          <w:color w:val="000000"/>
          <w:sz w:val="24"/>
          <w:szCs w:val="24"/>
        </w:rPr>
        <w:t xml:space="preserve">s, which gold deposits could be associated with, can be resistive or conductive, plus resistivity can appear lower due to either the presence of clays or ore minerals. </w:t>
      </w:r>
      <w:r w:rsidR="008300BD" w:rsidRPr="00C848E5">
        <w:rPr>
          <w:rFonts w:ascii="Arial" w:hAnsi="Arial" w:cs="Arial"/>
          <w:bCs/>
          <w:color w:val="000000"/>
          <w:sz w:val="24"/>
          <w:szCs w:val="24"/>
        </w:rPr>
        <w:t xml:space="preserve">There is a large range in chargeability between different materials, from 0 </w:t>
      </w:r>
      <w:proofErr w:type="spellStart"/>
      <w:r w:rsidR="008300BD" w:rsidRPr="00C848E5">
        <w:rPr>
          <w:rFonts w:ascii="Arial" w:hAnsi="Arial" w:cs="Arial"/>
          <w:bCs/>
          <w:color w:val="000000"/>
          <w:sz w:val="24"/>
          <w:szCs w:val="24"/>
        </w:rPr>
        <w:t>msec</w:t>
      </w:r>
      <w:proofErr w:type="spellEnd"/>
      <w:r w:rsidR="008300BD" w:rsidRPr="00C848E5">
        <w:rPr>
          <w:rFonts w:ascii="Arial" w:hAnsi="Arial" w:cs="Arial"/>
          <w:bCs/>
          <w:color w:val="000000"/>
          <w:sz w:val="24"/>
          <w:szCs w:val="24"/>
        </w:rPr>
        <w:t xml:space="preserve"> for groundwater, up to 30 </w:t>
      </w:r>
      <w:proofErr w:type="spellStart"/>
      <w:r w:rsidR="008300BD" w:rsidRPr="00C848E5">
        <w:rPr>
          <w:rFonts w:ascii="Arial" w:hAnsi="Arial" w:cs="Arial"/>
          <w:bCs/>
          <w:color w:val="000000"/>
          <w:sz w:val="24"/>
          <w:szCs w:val="24"/>
        </w:rPr>
        <w:t>msec</w:t>
      </w:r>
      <w:proofErr w:type="spellEnd"/>
      <w:r w:rsidR="008300BD" w:rsidRPr="00C848E5">
        <w:rPr>
          <w:rFonts w:ascii="Arial" w:hAnsi="Arial" w:cs="Arial"/>
          <w:bCs/>
          <w:color w:val="000000"/>
          <w:sz w:val="24"/>
          <w:szCs w:val="24"/>
        </w:rPr>
        <w:t xml:space="preserve"> in a Precambrian Gneiss.  For specific minerals, chargeability is dependent on the concentration within the host rock.  </w:t>
      </w:r>
      <w:r w:rsidR="0052349A" w:rsidRPr="00C848E5">
        <w:rPr>
          <w:rFonts w:ascii="Arial" w:hAnsi="Arial" w:cs="Arial"/>
          <w:bCs/>
          <w:color w:val="000000"/>
          <w:sz w:val="24"/>
          <w:szCs w:val="24"/>
        </w:rPr>
        <w:t>T</w:t>
      </w:r>
      <w:r w:rsidR="008300BD" w:rsidRPr="00C848E5">
        <w:rPr>
          <w:rFonts w:ascii="Arial" w:hAnsi="Arial" w:cs="Arial"/>
          <w:bCs/>
          <w:color w:val="000000"/>
          <w:sz w:val="24"/>
          <w:szCs w:val="24"/>
        </w:rPr>
        <w:t xml:space="preserve">here is a large spread of </w:t>
      </w:r>
      <w:r w:rsidR="0052349A" w:rsidRPr="00C848E5">
        <w:rPr>
          <w:rFonts w:ascii="Arial" w:hAnsi="Arial" w:cs="Arial"/>
          <w:bCs/>
          <w:color w:val="000000"/>
          <w:sz w:val="24"/>
          <w:szCs w:val="24"/>
        </w:rPr>
        <w:t xml:space="preserve">possible </w:t>
      </w:r>
      <w:r w:rsidR="008300BD" w:rsidRPr="00C848E5">
        <w:rPr>
          <w:rFonts w:ascii="Arial" w:hAnsi="Arial" w:cs="Arial"/>
          <w:bCs/>
          <w:color w:val="000000"/>
          <w:sz w:val="24"/>
          <w:szCs w:val="24"/>
        </w:rPr>
        <w:t xml:space="preserve">values, ranging from 13.4 </w:t>
      </w:r>
      <w:proofErr w:type="spellStart"/>
      <w:r w:rsidR="008300BD" w:rsidRPr="00C848E5">
        <w:rPr>
          <w:rFonts w:ascii="Arial" w:hAnsi="Arial" w:cs="Arial"/>
          <w:bCs/>
          <w:color w:val="000000"/>
          <w:sz w:val="24"/>
          <w:szCs w:val="24"/>
        </w:rPr>
        <w:t>msec</w:t>
      </w:r>
      <w:proofErr w:type="spellEnd"/>
      <w:r w:rsidR="008300BD" w:rsidRPr="00C848E5">
        <w:rPr>
          <w:rFonts w:ascii="Arial" w:hAnsi="Arial" w:cs="Arial"/>
          <w:bCs/>
          <w:color w:val="000000"/>
          <w:sz w:val="24"/>
          <w:szCs w:val="24"/>
        </w:rPr>
        <w:t xml:space="preserve"> in a 1% sample concentration of pyrite, down to 2.2 </w:t>
      </w:r>
      <w:proofErr w:type="spellStart"/>
      <w:r w:rsidR="008300BD" w:rsidRPr="00C848E5">
        <w:rPr>
          <w:rFonts w:ascii="Arial" w:hAnsi="Arial" w:cs="Arial"/>
          <w:bCs/>
          <w:color w:val="000000"/>
          <w:sz w:val="24"/>
          <w:szCs w:val="24"/>
        </w:rPr>
        <w:t>msec</w:t>
      </w:r>
      <w:proofErr w:type="spellEnd"/>
      <w:r w:rsidR="008300BD" w:rsidRPr="00C848E5">
        <w:rPr>
          <w:rFonts w:ascii="Arial" w:hAnsi="Arial" w:cs="Arial"/>
          <w:bCs/>
          <w:color w:val="000000"/>
          <w:sz w:val="24"/>
          <w:szCs w:val="24"/>
        </w:rPr>
        <w:t xml:space="preserve"> in a similar concentration of magnetite.</w:t>
      </w:r>
    </w:p>
    <w:p w14:paraId="56F59BCD" w14:textId="251E15B4" w:rsidR="008300BD" w:rsidRPr="00C848E5" w:rsidRDefault="000617B0" w:rsidP="0036648C">
      <w:pPr>
        <w:spacing w:after="0" w:line="276" w:lineRule="auto"/>
        <w:contextualSpacing/>
        <w:rPr>
          <w:rFonts w:ascii="Arial" w:hAnsi="Arial" w:cs="Arial"/>
          <w:bCs/>
          <w:color w:val="000000"/>
          <w:sz w:val="24"/>
          <w:szCs w:val="24"/>
        </w:rPr>
      </w:pPr>
      <w:r>
        <w:rPr>
          <w:rFonts w:ascii="Arial" w:hAnsi="Arial" w:cs="Arial"/>
          <w:bCs/>
          <w:color w:val="000000"/>
          <w:sz w:val="24"/>
          <w:szCs w:val="24"/>
        </w:rPr>
        <w:br/>
      </w:r>
      <w:r w:rsidR="008300BD" w:rsidRPr="00C848E5">
        <w:rPr>
          <w:rFonts w:ascii="Arial" w:hAnsi="Arial" w:cs="Arial"/>
          <w:bCs/>
          <w:color w:val="000000"/>
          <w:sz w:val="24"/>
          <w:szCs w:val="24"/>
        </w:rPr>
        <w:t xml:space="preserve">This anomalously high chargeability of pyrite has sparked a novel use for IP in hydrocarbon exploration.  Minor amounts of hydrocarbon leaking through the top seal of a deeper hydrocarbon trap can form a pyrite rich alteration zone.  These halo-shaped </w:t>
      </w:r>
      <w:r w:rsidR="008300BD" w:rsidRPr="00C848E5">
        <w:rPr>
          <w:rFonts w:ascii="Arial" w:hAnsi="Arial" w:cs="Arial"/>
          <w:bCs/>
          <w:color w:val="000000"/>
          <w:sz w:val="24"/>
          <w:szCs w:val="24"/>
        </w:rPr>
        <w:lastRenderedPageBreak/>
        <w:t xml:space="preserve">zones can be identified as anomalies with an IP survey, helping to reduce drilling costs. </w:t>
      </w:r>
      <w:r w:rsidR="008300BD" w:rsidRPr="00C848E5">
        <w:rPr>
          <w:rFonts w:ascii="Arial" w:hAnsi="Arial" w:cs="Arial"/>
          <w:bCs/>
          <w:color w:val="000000"/>
          <w:sz w:val="24"/>
          <w:szCs w:val="24"/>
          <w:vertAlign w:val="superscript"/>
        </w:rPr>
        <w:t>(</w:t>
      </w:r>
      <w:r w:rsidR="0053512B">
        <w:rPr>
          <w:rFonts w:ascii="Arial" w:hAnsi="Arial" w:cs="Arial"/>
          <w:bCs/>
          <w:color w:val="000000"/>
          <w:sz w:val="24"/>
          <w:szCs w:val="24"/>
          <w:vertAlign w:val="superscript"/>
        </w:rPr>
        <w:t>1</w:t>
      </w:r>
      <w:r w:rsidR="00976063">
        <w:rPr>
          <w:rFonts w:ascii="Arial" w:hAnsi="Arial" w:cs="Arial"/>
          <w:bCs/>
          <w:color w:val="000000"/>
          <w:sz w:val="24"/>
          <w:szCs w:val="24"/>
          <w:vertAlign w:val="superscript"/>
        </w:rPr>
        <w:t>2</w:t>
      </w:r>
      <w:r w:rsidR="008300BD" w:rsidRPr="00C848E5">
        <w:rPr>
          <w:rFonts w:ascii="Arial" w:hAnsi="Arial" w:cs="Arial"/>
          <w:bCs/>
          <w:color w:val="000000"/>
          <w:sz w:val="24"/>
          <w:szCs w:val="24"/>
          <w:vertAlign w:val="superscript"/>
        </w:rPr>
        <w:t>)</w:t>
      </w:r>
    </w:p>
    <w:p w14:paraId="32AE028C" w14:textId="77777777" w:rsidR="00A046E3" w:rsidRDefault="00A046E3" w:rsidP="0036648C">
      <w:pPr>
        <w:spacing w:after="0" w:line="276" w:lineRule="auto"/>
        <w:contextualSpacing/>
        <w:rPr>
          <w:rFonts w:ascii="Arial" w:hAnsi="Arial" w:cs="Arial"/>
          <w:b/>
          <w:caps/>
          <w:color w:val="000000"/>
          <w:sz w:val="24"/>
          <w:szCs w:val="24"/>
        </w:rPr>
      </w:pPr>
    </w:p>
    <w:p w14:paraId="7C14BFA1" w14:textId="74F27D4A" w:rsidR="005642A0" w:rsidRPr="00C848E5" w:rsidRDefault="008300BD" w:rsidP="0036648C">
      <w:pPr>
        <w:spacing w:after="0" w:line="276" w:lineRule="auto"/>
        <w:contextualSpacing/>
        <w:rPr>
          <w:rFonts w:ascii="Arial" w:hAnsi="Arial" w:cs="Arial"/>
          <w:bCs/>
          <w:sz w:val="24"/>
          <w:szCs w:val="24"/>
        </w:rPr>
      </w:pPr>
      <w:r w:rsidRPr="00C848E5">
        <w:rPr>
          <w:rFonts w:ascii="Arial" w:hAnsi="Arial" w:cs="Arial"/>
          <w:b/>
          <w:caps/>
          <w:color w:val="000000"/>
          <w:sz w:val="24"/>
          <w:szCs w:val="24"/>
        </w:rPr>
        <w:t>aeromagnetic Methods</w:t>
      </w:r>
      <w:r w:rsidR="00A430E5" w:rsidRPr="00C848E5">
        <w:rPr>
          <w:rFonts w:ascii="Arial" w:hAnsi="Arial" w:cs="Arial"/>
          <w:b/>
          <w:caps/>
          <w:color w:val="000000"/>
          <w:sz w:val="24"/>
          <w:szCs w:val="24"/>
        </w:rPr>
        <w:t xml:space="preserve"> (EM, TEM</w:t>
      </w:r>
      <w:proofErr w:type="gramStart"/>
      <w:r w:rsidR="00A430E5" w:rsidRPr="00C848E5">
        <w:rPr>
          <w:rFonts w:ascii="Arial" w:hAnsi="Arial" w:cs="Arial"/>
          <w:b/>
          <w:caps/>
          <w:color w:val="000000"/>
          <w:sz w:val="24"/>
          <w:szCs w:val="24"/>
        </w:rPr>
        <w:t>)</w:t>
      </w:r>
      <w:proofErr w:type="gramEnd"/>
      <w:r w:rsidR="000617B0">
        <w:rPr>
          <w:rFonts w:ascii="Arial" w:hAnsi="Arial" w:cs="Arial"/>
          <w:b/>
          <w:caps/>
          <w:color w:val="000000"/>
          <w:sz w:val="24"/>
          <w:szCs w:val="24"/>
        </w:rPr>
        <w:br/>
      </w:r>
      <w:r w:rsidRPr="00C848E5">
        <w:rPr>
          <w:rFonts w:ascii="Arial" w:hAnsi="Arial" w:cs="Arial"/>
          <w:bCs/>
          <w:color w:val="000000"/>
          <w:sz w:val="24"/>
          <w:szCs w:val="24"/>
        </w:rPr>
        <w:t xml:space="preserve">These surveys can be acquired by aircraft flying a track or grid pattern at relatively low altitude, or on the ground. </w:t>
      </w:r>
      <w:r w:rsidR="000F7989" w:rsidRPr="00C848E5">
        <w:rPr>
          <w:rFonts w:ascii="Arial" w:hAnsi="Arial" w:cs="Arial"/>
          <w:bCs/>
          <w:color w:val="000000"/>
          <w:sz w:val="24"/>
          <w:szCs w:val="24"/>
        </w:rPr>
        <w:t>They measure spatial variations in Earth’s magnetic field over the surveyed area, which are usually related to mineralogy.</w:t>
      </w:r>
      <w:r w:rsidR="000F7989" w:rsidRPr="00C848E5">
        <w:rPr>
          <w:rFonts w:ascii="Arial" w:hAnsi="Arial" w:cs="Arial"/>
          <w:b/>
          <w:color w:val="000000"/>
          <w:sz w:val="24"/>
          <w:szCs w:val="24"/>
        </w:rPr>
        <w:t xml:space="preserve"> </w:t>
      </w:r>
      <w:r w:rsidR="000F7989" w:rsidRPr="00C848E5">
        <w:rPr>
          <w:rFonts w:ascii="Arial" w:hAnsi="Arial" w:cs="Arial"/>
          <w:bCs/>
          <w:color w:val="000000"/>
          <w:sz w:val="24"/>
          <w:szCs w:val="24"/>
        </w:rPr>
        <w:t xml:space="preserve">The main objective of an </w:t>
      </w:r>
      <w:proofErr w:type="spellStart"/>
      <w:r w:rsidR="000F7989" w:rsidRPr="00C848E5">
        <w:rPr>
          <w:rFonts w:ascii="Arial" w:hAnsi="Arial" w:cs="Arial"/>
          <w:bCs/>
          <w:color w:val="000000"/>
          <w:sz w:val="24"/>
          <w:szCs w:val="24"/>
        </w:rPr>
        <w:t>aeromag</w:t>
      </w:r>
      <w:proofErr w:type="spellEnd"/>
      <w:r w:rsidR="000F7989" w:rsidRPr="00C848E5">
        <w:rPr>
          <w:rFonts w:ascii="Arial" w:hAnsi="Arial" w:cs="Arial"/>
          <w:bCs/>
          <w:color w:val="000000"/>
          <w:sz w:val="24"/>
          <w:szCs w:val="24"/>
        </w:rPr>
        <w:t xml:space="preserve"> survey is direct detection of iron ore, subsurface lithology, and structure, as well as </w:t>
      </w:r>
      <w:r w:rsidR="005642A0" w:rsidRPr="00C848E5">
        <w:rPr>
          <w:rFonts w:ascii="Arial" w:hAnsi="Arial" w:cs="Arial"/>
          <w:bCs/>
          <w:color w:val="000000"/>
          <w:sz w:val="24"/>
          <w:szCs w:val="24"/>
        </w:rPr>
        <w:t xml:space="preserve">the </w:t>
      </w:r>
      <w:r w:rsidR="000F7989" w:rsidRPr="00C848E5">
        <w:rPr>
          <w:rFonts w:ascii="Arial" w:hAnsi="Arial" w:cs="Arial"/>
          <w:bCs/>
          <w:color w:val="000000"/>
          <w:sz w:val="24"/>
          <w:szCs w:val="24"/>
        </w:rPr>
        <w:t xml:space="preserve">extent of permissive </w:t>
      </w:r>
      <w:proofErr w:type="spellStart"/>
      <w:r w:rsidR="000F7989" w:rsidRPr="00C848E5">
        <w:rPr>
          <w:rFonts w:ascii="Arial" w:hAnsi="Arial" w:cs="Arial"/>
          <w:bCs/>
          <w:color w:val="000000"/>
          <w:sz w:val="24"/>
          <w:szCs w:val="24"/>
        </w:rPr>
        <w:t>terranes</w:t>
      </w:r>
      <w:proofErr w:type="spellEnd"/>
      <w:r w:rsidR="000F7989" w:rsidRPr="00C848E5">
        <w:rPr>
          <w:rFonts w:ascii="Arial" w:hAnsi="Arial" w:cs="Arial"/>
          <w:bCs/>
          <w:color w:val="000000"/>
          <w:sz w:val="24"/>
          <w:szCs w:val="24"/>
        </w:rPr>
        <w:t xml:space="preserve"> (</w:t>
      </w:r>
      <w:r w:rsidR="000F7989" w:rsidRPr="00C848E5">
        <w:rPr>
          <w:rFonts w:ascii="Arial" w:hAnsi="Arial" w:cs="Arial"/>
          <w:sz w:val="24"/>
          <w:szCs w:val="24"/>
        </w:rPr>
        <w:t>area</w:t>
      </w:r>
      <w:r w:rsidR="005642A0" w:rsidRPr="00C848E5">
        <w:rPr>
          <w:rFonts w:ascii="Arial" w:hAnsi="Arial" w:cs="Arial"/>
          <w:sz w:val="24"/>
          <w:szCs w:val="24"/>
        </w:rPr>
        <w:t>s</w:t>
      </w:r>
      <w:r w:rsidR="000F7989" w:rsidRPr="00C848E5">
        <w:rPr>
          <w:rFonts w:ascii="Arial" w:hAnsi="Arial" w:cs="Arial"/>
          <w:sz w:val="24"/>
          <w:szCs w:val="24"/>
        </w:rPr>
        <w:t xml:space="preserve"> that can contain a certain type of mineral occurrence or ore deposit).</w:t>
      </w:r>
      <w:r w:rsidR="000F7989" w:rsidRPr="00C848E5">
        <w:rPr>
          <w:sz w:val="24"/>
          <w:szCs w:val="24"/>
        </w:rPr>
        <w:t xml:space="preserve"> </w:t>
      </w:r>
      <w:r w:rsidR="000F7989" w:rsidRPr="00C848E5">
        <w:rPr>
          <w:rFonts w:ascii="Arial" w:hAnsi="Arial" w:cs="Arial"/>
          <w:sz w:val="24"/>
          <w:szCs w:val="24"/>
        </w:rPr>
        <w:t xml:space="preserve">It can be used to identify hazardous material from nickel/copper or asbestos in serpentine. </w:t>
      </w:r>
      <w:r w:rsidR="005642A0" w:rsidRPr="00C848E5">
        <w:rPr>
          <w:rFonts w:ascii="Arial" w:hAnsi="Arial" w:cs="Arial"/>
          <w:bCs/>
          <w:sz w:val="24"/>
          <w:szCs w:val="24"/>
        </w:rPr>
        <w:t xml:space="preserve">Like IP, TEM has been used to map geochemical anomalies and oil-water contacts in shallow hydrocarbon reservoirs - a lot of this investigation has been done </w:t>
      </w:r>
      <w:r w:rsidR="003245DC" w:rsidRPr="00C848E5">
        <w:rPr>
          <w:rFonts w:ascii="Arial" w:hAnsi="Arial" w:cs="Arial"/>
          <w:bCs/>
          <w:sz w:val="24"/>
          <w:szCs w:val="24"/>
        </w:rPr>
        <w:t>in</w:t>
      </w:r>
      <w:r w:rsidR="005642A0" w:rsidRPr="00C848E5">
        <w:rPr>
          <w:rFonts w:ascii="Arial" w:hAnsi="Arial" w:cs="Arial"/>
          <w:bCs/>
          <w:sz w:val="24"/>
          <w:szCs w:val="24"/>
        </w:rPr>
        <w:t xml:space="preserve"> Russia.  </w:t>
      </w:r>
      <w:r w:rsidR="005642A0" w:rsidRPr="00C848E5">
        <w:rPr>
          <w:rFonts w:ascii="Arial" w:hAnsi="Arial" w:cs="Arial"/>
          <w:bCs/>
          <w:sz w:val="24"/>
          <w:szCs w:val="24"/>
          <w:vertAlign w:val="superscript"/>
        </w:rPr>
        <w:t>(</w:t>
      </w:r>
      <w:r w:rsidR="00FF5160">
        <w:rPr>
          <w:rFonts w:ascii="Arial" w:hAnsi="Arial" w:cs="Arial"/>
          <w:bCs/>
          <w:sz w:val="24"/>
          <w:szCs w:val="24"/>
          <w:vertAlign w:val="superscript"/>
        </w:rPr>
        <w:t>4</w:t>
      </w:r>
      <w:r w:rsidR="005642A0" w:rsidRPr="00C848E5">
        <w:rPr>
          <w:rFonts w:ascii="Arial" w:hAnsi="Arial" w:cs="Arial"/>
          <w:bCs/>
          <w:sz w:val="24"/>
          <w:szCs w:val="24"/>
          <w:vertAlign w:val="superscript"/>
        </w:rPr>
        <w:t>)</w:t>
      </w:r>
      <w:r w:rsidR="005642A0" w:rsidRPr="00C848E5">
        <w:rPr>
          <w:rFonts w:ascii="Arial" w:hAnsi="Arial" w:cs="Arial"/>
          <w:bCs/>
          <w:sz w:val="24"/>
          <w:szCs w:val="24"/>
        </w:rPr>
        <w:t xml:space="preserve"> </w:t>
      </w:r>
    </w:p>
    <w:p w14:paraId="73FEEE33" w14:textId="62C33AE8" w:rsidR="00650ED7" w:rsidRPr="00C848E5" w:rsidRDefault="000617B0" w:rsidP="0036648C">
      <w:pPr>
        <w:spacing w:after="0" w:line="276" w:lineRule="auto"/>
        <w:contextualSpacing/>
        <w:rPr>
          <w:rFonts w:ascii="Arial" w:hAnsi="Arial" w:cs="Arial"/>
          <w:bCs/>
          <w:sz w:val="24"/>
          <w:szCs w:val="24"/>
        </w:rPr>
      </w:pPr>
      <w:r>
        <w:rPr>
          <w:rFonts w:ascii="Arial" w:hAnsi="Arial" w:cs="Arial"/>
          <w:bCs/>
          <w:sz w:val="24"/>
          <w:szCs w:val="24"/>
        </w:rPr>
        <w:br/>
      </w:r>
      <w:r w:rsidR="008300BD" w:rsidRPr="00C848E5">
        <w:rPr>
          <w:rFonts w:ascii="Arial" w:hAnsi="Arial" w:cs="Arial"/>
          <w:bCs/>
          <w:sz w:val="24"/>
          <w:szCs w:val="24"/>
        </w:rPr>
        <w:t>Like IP, the data can be represented in the time domain (TEM:  Transient Electro</w:t>
      </w:r>
      <w:r w:rsidR="004563A9">
        <w:rPr>
          <w:rFonts w:ascii="Arial" w:hAnsi="Arial" w:cs="Arial"/>
          <w:bCs/>
          <w:sz w:val="24"/>
          <w:szCs w:val="24"/>
        </w:rPr>
        <w:t>m</w:t>
      </w:r>
      <w:r w:rsidR="008300BD" w:rsidRPr="00C848E5">
        <w:rPr>
          <w:rFonts w:ascii="Arial" w:hAnsi="Arial" w:cs="Arial"/>
          <w:bCs/>
          <w:sz w:val="24"/>
          <w:szCs w:val="24"/>
        </w:rPr>
        <w:t xml:space="preserve">agnetic), or the frequency domain (EM).  In the frequency domain, </w:t>
      </w:r>
      <w:r w:rsidR="0049601F" w:rsidRPr="00C848E5">
        <w:rPr>
          <w:rFonts w:ascii="Arial" w:hAnsi="Arial" w:cs="Arial"/>
          <w:bCs/>
          <w:sz w:val="24"/>
          <w:szCs w:val="24"/>
        </w:rPr>
        <w:t xml:space="preserve">a </w:t>
      </w:r>
      <w:r w:rsidR="008300BD" w:rsidRPr="00C848E5">
        <w:rPr>
          <w:rFonts w:ascii="Arial" w:hAnsi="Arial" w:cs="Arial"/>
          <w:bCs/>
          <w:sz w:val="24"/>
          <w:szCs w:val="24"/>
        </w:rPr>
        <w:t>current is transmitted continuously as a single frequency</w:t>
      </w:r>
      <w:r w:rsidR="003B0A5A" w:rsidRPr="00C848E5">
        <w:rPr>
          <w:rFonts w:ascii="Arial" w:hAnsi="Arial" w:cs="Arial"/>
          <w:bCs/>
          <w:sz w:val="24"/>
          <w:szCs w:val="24"/>
        </w:rPr>
        <w:t>, which</w:t>
      </w:r>
      <w:r w:rsidR="008300BD" w:rsidRPr="00C848E5">
        <w:rPr>
          <w:rFonts w:ascii="Arial" w:hAnsi="Arial" w:cs="Arial"/>
          <w:bCs/>
          <w:sz w:val="24"/>
          <w:szCs w:val="24"/>
        </w:rPr>
        <w:t xml:space="preserve"> works well for shallow targets. </w:t>
      </w:r>
    </w:p>
    <w:p w14:paraId="7B61EE58" w14:textId="0264644F" w:rsidR="00650ED7" w:rsidRPr="00C848E5" w:rsidRDefault="000617B0" w:rsidP="0036648C">
      <w:pPr>
        <w:spacing w:after="0" w:line="276" w:lineRule="auto"/>
        <w:contextualSpacing/>
        <w:rPr>
          <w:rFonts w:ascii="Arial" w:hAnsi="Arial" w:cs="Arial"/>
          <w:bCs/>
          <w:sz w:val="24"/>
          <w:szCs w:val="24"/>
        </w:rPr>
      </w:pPr>
      <w:r>
        <w:rPr>
          <w:rFonts w:ascii="Arial" w:hAnsi="Arial" w:cs="Arial"/>
          <w:bCs/>
          <w:sz w:val="24"/>
          <w:szCs w:val="24"/>
        </w:rPr>
        <w:br/>
      </w:r>
      <w:r w:rsidR="00980B0E" w:rsidRPr="00C848E5">
        <w:rPr>
          <w:rFonts w:ascii="Arial" w:hAnsi="Arial" w:cs="Arial"/>
          <w:bCs/>
          <w:sz w:val="24"/>
          <w:szCs w:val="24"/>
        </w:rPr>
        <w:t>For helicopter conveyed</w:t>
      </w:r>
      <w:r w:rsidR="00650ED7" w:rsidRPr="00C848E5">
        <w:rPr>
          <w:rFonts w:ascii="Arial" w:hAnsi="Arial" w:cs="Arial"/>
          <w:bCs/>
          <w:sz w:val="24"/>
          <w:szCs w:val="24"/>
        </w:rPr>
        <w:t xml:space="preserve"> TEM,</w:t>
      </w:r>
      <w:r w:rsidR="00F76397" w:rsidRPr="00C848E5">
        <w:rPr>
          <w:rFonts w:ascii="Arial" w:hAnsi="Arial" w:cs="Arial"/>
          <w:bCs/>
          <w:sz w:val="24"/>
          <w:szCs w:val="24"/>
        </w:rPr>
        <w:t xml:space="preserve"> the transmitter coil is fixed to a rigid frame suspended beneath a helicopter, with a receiver</w:t>
      </w:r>
      <w:r w:rsidR="00980B0E" w:rsidRPr="00C848E5">
        <w:rPr>
          <w:rFonts w:ascii="Arial" w:hAnsi="Arial" w:cs="Arial"/>
          <w:bCs/>
          <w:sz w:val="24"/>
          <w:szCs w:val="24"/>
        </w:rPr>
        <w:t xml:space="preserve"> </w:t>
      </w:r>
      <w:r w:rsidR="000F7989" w:rsidRPr="00C848E5">
        <w:rPr>
          <w:rFonts w:ascii="Arial" w:hAnsi="Arial" w:cs="Arial"/>
          <w:bCs/>
          <w:sz w:val="24"/>
          <w:szCs w:val="24"/>
        </w:rPr>
        <w:t xml:space="preserve">positioned </w:t>
      </w:r>
      <w:r w:rsidR="00980B0E" w:rsidRPr="00C848E5">
        <w:rPr>
          <w:rFonts w:ascii="Arial" w:hAnsi="Arial" w:cs="Arial"/>
          <w:bCs/>
          <w:sz w:val="24"/>
          <w:szCs w:val="24"/>
        </w:rPr>
        <w:t>central</w:t>
      </w:r>
      <w:r w:rsidR="000F7989" w:rsidRPr="00C848E5">
        <w:rPr>
          <w:rFonts w:ascii="Arial" w:hAnsi="Arial" w:cs="Arial"/>
          <w:bCs/>
          <w:sz w:val="24"/>
          <w:szCs w:val="24"/>
        </w:rPr>
        <w:t xml:space="preserve">ly within </w:t>
      </w:r>
      <w:r w:rsidR="00980B0E" w:rsidRPr="00C848E5">
        <w:rPr>
          <w:rFonts w:ascii="Arial" w:hAnsi="Arial" w:cs="Arial"/>
          <w:bCs/>
          <w:sz w:val="24"/>
          <w:szCs w:val="24"/>
        </w:rPr>
        <w:t>the frame</w:t>
      </w:r>
      <w:r w:rsidR="00F76397" w:rsidRPr="00C848E5">
        <w:rPr>
          <w:rFonts w:ascii="Arial" w:hAnsi="Arial" w:cs="Arial"/>
          <w:bCs/>
          <w:sz w:val="24"/>
          <w:szCs w:val="24"/>
        </w:rPr>
        <w:t>. A</w:t>
      </w:r>
      <w:r w:rsidR="0049601F" w:rsidRPr="00C848E5">
        <w:rPr>
          <w:rFonts w:ascii="Arial" w:hAnsi="Arial" w:cs="Arial"/>
          <w:bCs/>
          <w:sz w:val="24"/>
          <w:szCs w:val="24"/>
        </w:rPr>
        <w:t xml:space="preserve"> DC current is </w:t>
      </w:r>
      <w:r w:rsidR="00650ED7" w:rsidRPr="00C848E5">
        <w:rPr>
          <w:rFonts w:ascii="Arial" w:hAnsi="Arial" w:cs="Arial"/>
          <w:bCs/>
          <w:sz w:val="24"/>
          <w:szCs w:val="24"/>
        </w:rPr>
        <w:t>run</w:t>
      </w:r>
      <w:r w:rsidR="0049601F" w:rsidRPr="00C848E5">
        <w:rPr>
          <w:rFonts w:ascii="Arial" w:hAnsi="Arial" w:cs="Arial"/>
          <w:bCs/>
          <w:sz w:val="24"/>
          <w:szCs w:val="24"/>
        </w:rPr>
        <w:t xml:space="preserve"> through the transmitter</w:t>
      </w:r>
      <w:r w:rsidR="00650ED7" w:rsidRPr="00C848E5">
        <w:rPr>
          <w:rFonts w:ascii="Arial" w:hAnsi="Arial" w:cs="Arial"/>
          <w:bCs/>
          <w:sz w:val="24"/>
          <w:szCs w:val="24"/>
        </w:rPr>
        <w:t>,</w:t>
      </w:r>
      <w:r w:rsidR="0049601F" w:rsidRPr="00C848E5">
        <w:rPr>
          <w:rFonts w:ascii="Arial" w:hAnsi="Arial" w:cs="Arial"/>
          <w:bCs/>
          <w:sz w:val="24"/>
          <w:szCs w:val="24"/>
        </w:rPr>
        <w:t xml:space="preserve"> </w:t>
      </w:r>
      <w:proofErr w:type="gramStart"/>
      <w:r w:rsidR="0049601F" w:rsidRPr="00C848E5">
        <w:rPr>
          <w:rFonts w:ascii="Arial" w:hAnsi="Arial" w:cs="Arial"/>
          <w:bCs/>
          <w:sz w:val="24"/>
          <w:szCs w:val="24"/>
        </w:rPr>
        <w:t>then</w:t>
      </w:r>
      <w:proofErr w:type="gramEnd"/>
      <w:r w:rsidR="0049601F" w:rsidRPr="00C848E5">
        <w:rPr>
          <w:rFonts w:ascii="Arial" w:hAnsi="Arial" w:cs="Arial"/>
          <w:bCs/>
          <w:sz w:val="24"/>
          <w:szCs w:val="24"/>
        </w:rPr>
        <w:t xml:space="preserve"> rapidly switched off, generating a square wave.  This in turn generates a time-varying magnetic field in the subsurface which </w:t>
      </w:r>
      <w:r w:rsidR="00F76397" w:rsidRPr="00C848E5">
        <w:rPr>
          <w:rFonts w:ascii="Arial" w:hAnsi="Arial" w:cs="Arial"/>
          <w:bCs/>
          <w:sz w:val="24"/>
          <w:szCs w:val="24"/>
        </w:rPr>
        <w:t>instigate</w:t>
      </w:r>
      <w:r w:rsidR="0049601F" w:rsidRPr="00C848E5">
        <w:rPr>
          <w:rFonts w:ascii="Arial" w:hAnsi="Arial" w:cs="Arial"/>
          <w:bCs/>
          <w:sz w:val="24"/>
          <w:szCs w:val="24"/>
        </w:rPr>
        <w:t>s eddy currents</w:t>
      </w:r>
      <w:r w:rsidR="00650ED7" w:rsidRPr="00C848E5">
        <w:rPr>
          <w:rFonts w:ascii="Arial" w:hAnsi="Arial" w:cs="Arial"/>
          <w:bCs/>
          <w:sz w:val="24"/>
          <w:szCs w:val="24"/>
        </w:rPr>
        <w:t>.  These currents caus</w:t>
      </w:r>
      <w:r w:rsidR="0049601F" w:rsidRPr="00C848E5">
        <w:rPr>
          <w:rFonts w:ascii="Arial" w:hAnsi="Arial" w:cs="Arial"/>
          <w:bCs/>
          <w:sz w:val="24"/>
          <w:szCs w:val="24"/>
        </w:rPr>
        <w:t>e</w:t>
      </w:r>
      <w:r w:rsidR="00650ED7" w:rsidRPr="00C848E5">
        <w:rPr>
          <w:rFonts w:ascii="Arial" w:hAnsi="Arial" w:cs="Arial"/>
          <w:bCs/>
          <w:sz w:val="24"/>
          <w:szCs w:val="24"/>
        </w:rPr>
        <w:t xml:space="preserve"> the onset of</w:t>
      </w:r>
      <w:r w:rsidR="0049601F" w:rsidRPr="00C848E5">
        <w:rPr>
          <w:rFonts w:ascii="Arial" w:hAnsi="Arial" w:cs="Arial"/>
          <w:bCs/>
          <w:sz w:val="24"/>
          <w:szCs w:val="24"/>
        </w:rPr>
        <w:t xml:space="preserve"> a </w:t>
      </w:r>
      <w:r w:rsidR="00650ED7" w:rsidRPr="00C848E5">
        <w:rPr>
          <w:rFonts w:ascii="Arial" w:hAnsi="Arial" w:cs="Arial"/>
          <w:bCs/>
          <w:sz w:val="24"/>
          <w:szCs w:val="24"/>
        </w:rPr>
        <w:t xml:space="preserve">secondary magnetic field.  </w:t>
      </w:r>
      <w:r w:rsidR="00F76397" w:rsidRPr="00C848E5">
        <w:rPr>
          <w:rFonts w:ascii="Arial" w:hAnsi="Arial" w:cs="Arial"/>
          <w:bCs/>
          <w:sz w:val="24"/>
          <w:szCs w:val="24"/>
        </w:rPr>
        <w:t>The</w:t>
      </w:r>
      <w:r w:rsidR="00650ED7" w:rsidRPr="00C848E5">
        <w:rPr>
          <w:rFonts w:ascii="Arial" w:hAnsi="Arial" w:cs="Arial"/>
          <w:bCs/>
          <w:sz w:val="24"/>
          <w:szCs w:val="24"/>
        </w:rPr>
        <w:t xml:space="preserve"> receiver coil measures this secondary field’s strength and temporal </w:t>
      </w:r>
      <w:r w:rsidR="00980B0E" w:rsidRPr="00C848E5">
        <w:rPr>
          <w:rFonts w:ascii="Arial" w:hAnsi="Arial" w:cs="Arial"/>
          <w:bCs/>
          <w:sz w:val="24"/>
          <w:szCs w:val="24"/>
        </w:rPr>
        <w:t>response, and</w:t>
      </w:r>
      <w:r w:rsidR="00650ED7" w:rsidRPr="00C848E5">
        <w:rPr>
          <w:rFonts w:ascii="Arial" w:hAnsi="Arial" w:cs="Arial"/>
          <w:bCs/>
          <w:sz w:val="24"/>
          <w:szCs w:val="24"/>
        </w:rPr>
        <w:t xml:space="preserve"> </w:t>
      </w:r>
      <w:r w:rsidR="00980B0E" w:rsidRPr="00C848E5">
        <w:rPr>
          <w:rFonts w:ascii="Arial" w:hAnsi="Arial" w:cs="Arial"/>
          <w:bCs/>
          <w:sz w:val="24"/>
          <w:szCs w:val="24"/>
        </w:rPr>
        <w:t xml:space="preserve">data </w:t>
      </w:r>
      <w:proofErr w:type="gramStart"/>
      <w:r w:rsidR="00980B0E" w:rsidRPr="00C848E5">
        <w:rPr>
          <w:rFonts w:ascii="Arial" w:hAnsi="Arial" w:cs="Arial"/>
          <w:bCs/>
          <w:sz w:val="24"/>
          <w:szCs w:val="24"/>
        </w:rPr>
        <w:t>is</w:t>
      </w:r>
      <w:proofErr w:type="gramEnd"/>
      <w:r w:rsidR="00980B0E" w:rsidRPr="00C848E5">
        <w:rPr>
          <w:rFonts w:ascii="Arial" w:hAnsi="Arial" w:cs="Arial"/>
          <w:bCs/>
          <w:sz w:val="24"/>
          <w:szCs w:val="24"/>
        </w:rPr>
        <w:t xml:space="preserve"> displayed as </w:t>
      </w:r>
      <w:r w:rsidR="00650ED7" w:rsidRPr="00C848E5">
        <w:rPr>
          <w:rFonts w:ascii="Arial" w:hAnsi="Arial" w:cs="Arial"/>
          <w:bCs/>
          <w:sz w:val="24"/>
          <w:szCs w:val="24"/>
        </w:rPr>
        <w:t xml:space="preserve">time/magnitude </w:t>
      </w:r>
      <w:r w:rsidR="008300BD" w:rsidRPr="00C848E5">
        <w:rPr>
          <w:rFonts w:ascii="Arial" w:hAnsi="Arial" w:cs="Arial"/>
          <w:bCs/>
          <w:sz w:val="24"/>
          <w:szCs w:val="24"/>
        </w:rPr>
        <w:t xml:space="preserve">decay </w:t>
      </w:r>
      <w:r w:rsidR="00980B0E" w:rsidRPr="00C848E5">
        <w:rPr>
          <w:rFonts w:ascii="Arial" w:hAnsi="Arial" w:cs="Arial"/>
          <w:bCs/>
          <w:sz w:val="24"/>
          <w:szCs w:val="24"/>
        </w:rPr>
        <w:t>curves</w:t>
      </w:r>
      <w:r w:rsidR="008300BD" w:rsidRPr="00C848E5">
        <w:rPr>
          <w:rFonts w:ascii="Arial" w:hAnsi="Arial" w:cs="Arial"/>
          <w:bCs/>
          <w:sz w:val="24"/>
          <w:szCs w:val="24"/>
        </w:rPr>
        <w:t xml:space="preserve">. </w:t>
      </w:r>
      <w:r w:rsidR="00F76397" w:rsidRPr="00C848E5">
        <w:rPr>
          <w:rFonts w:ascii="Arial" w:hAnsi="Arial" w:cs="Arial"/>
          <w:bCs/>
          <w:sz w:val="24"/>
          <w:szCs w:val="24"/>
        </w:rPr>
        <w:t>The resultant time amplitude data is inverted to arrive at a resistivity image of the subsurface.</w:t>
      </w:r>
    </w:p>
    <w:p w14:paraId="24BFECBF" w14:textId="45A86FDA" w:rsidR="008300BD" w:rsidRPr="00C848E5" w:rsidRDefault="000617B0" w:rsidP="0036648C">
      <w:pPr>
        <w:spacing w:after="0" w:line="276" w:lineRule="auto"/>
        <w:contextualSpacing/>
        <w:rPr>
          <w:rFonts w:ascii="Arial" w:hAnsi="Arial" w:cs="Arial"/>
          <w:bCs/>
          <w:noProof/>
          <w:sz w:val="24"/>
          <w:szCs w:val="24"/>
        </w:rPr>
      </w:pPr>
      <w:r>
        <w:rPr>
          <w:rFonts w:ascii="Arial" w:hAnsi="Arial" w:cs="Arial"/>
          <w:bCs/>
          <w:sz w:val="24"/>
          <w:szCs w:val="24"/>
        </w:rPr>
        <w:br/>
      </w:r>
      <w:r w:rsidR="00980B0E" w:rsidRPr="00C848E5">
        <w:rPr>
          <w:rFonts w:ascii="Arial" w:hAnsi="Arial" w:cs="Arial"/>
          <w:bCs/>
          <w:sz w:val="24"/>
          <w:szCs w:val="24"/>
        </w:rPr>
        <w:t>When deployed by a fixed wing airplane, the receiver</w:t>
      </w:r>
      <w:r w:rsidR="00A430E5" w:rsidRPr="00C848E5">
        <w:rPr>
          <w:rFonts w:ascii="Arial" w:hAnsi="Arial" w:cs="Arial"/>
          <w:bCs/>
          <w:sz w:val="24"/>
          <w:szCs w:val="24"/>
        </w:rPr>
        <w:t>, or</w:t>
      </w:r>
      <w:r w:rsidR="00980B0E" w:rsidRPr="00C848E5">
        <w:rPr>
          <w:rFonts w:ascii="Arial" w:hAnsi="Arial" w:cs="Arial"/>
          <w:bCs/>
          <w:sz w:val="24"/>
          <w:szCs w:val="24"/>
        </w:rPr>
        <w:t xml:space="preserve"> bird</w:t>
      </w:r>
      <w:r w:rsidR="00A430E5" w:rsidRPr="00C848E5">
        <w:rPr>
          <w:rFonts w:ascii="Arial" w:hAnsi="Arial" w:cs="Arial"/>
          <w:bCs/>
          <w:sz w:val="24"/>
          <w:szCs w:val="24"/>
        </w:rPr>
        <w:t>,</w:t>
      </w:r>
      <w:r w:rsidR="00980B0E" w:rsidRPr="00C848E5">
        <w:rPr>
          <w:rFonts w:ascii="Arial" w:hAnsi="Arial" w:cs="Arial"/>
          <w:bCs/>
          <w:sz w:val="24"/>
          <w:szCs w:val="24"/>
        </w:rPr>
        <w:t xml:space="preserve"> is towed behind in an offset configuration.  A ground-based system has a similar transmitter/receiver arrangement as the </w:t>
      </w:r>
      <w:r w:rsidR="007D6802" w:rsidRPr="00C848E5">
        <w:rPr>
          <w:rFonts w:ascii="Arial" w:hAnsi="Arial" w:cs="Arial"/>
          <w:bCs/>
          <w:sz w:val="24"/>
          <w:szCs w:val="24"/>
        </w:rPr>
        <w:t>h</w:t>
      </w:r>
      <w:r w:rsidR="00980B0E" w:rsidRPr="00C848E5">
        <w:rPr>
          <w:rFonts w:ascii="Arial" w:hAnsi="Arial" w:cs="Arial"/>
          <w:bCs/>
          <w:sz w:val="24"/>
          <w:szCs w:val="24"/>
        </w:rPr>
        <w:t>elicopter, providing information about the ground directly beneath the loops.</w:t>
      </w:r>
    </w:p>
    <w:p w14:paraId="7D7C39F2" w14:textId="428A2DAA" w:rsidR="007D6802" w:rsidRPr="00C848E5" w:rsidRDefault="007D6802" w:rsidP="00BB2C6F">
      <w:pPr>
        <w:spacing w:after="0" w:line="276" w:lineRule="auto"/>
        <w:contextualSpacing/>
        <w:jc w:val="center"/>
        <w:rPr>
          <w:rFonts w:ascii="Arial" w:hAnsi="Arial" w:cs="Arial"/>
          <w:bCs/>
          <w:sz w:val="24"/>
          <w:szCs w:val="24"/>
        </w:rPr>
      </w:pPr>
      <w:r w:rsidRPr="00C848E5">
        <w:rPr>
          <w:rFonts w:ascii="Arial" w:hAnsi="Arial" w:cs="Arial"/>
          <w:bCs/>
          <w:noProof/>
          <w:sz w:val="24"/>
          <w:szCs w:val="24"/>
          <w:lang w:eastAsia="en-CA"/>
        </w:rPr>
        <w:lastRenderedPageBreak/>
        <w:drawing>
          <wp:inline distT="0" distB="0" distL="0" distR="0" wp14:anchorId="4A06BA89" wp14:editId="47B8211D">
            <wp:extent cx="4502381" cy="3721291"/>
            <wp:effectExtent l="0" t="0" r="0" b="0"/>
            <wp:docPr id="509755030" name="Picture 6" descr="A diagram of a magnetic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030" name="Picture 6" descr="A diagram of a magnetic fiel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502381" cy="3721291"/>
                    </a:xfrm>
                    <a:prstGeom prst="rect">
                      <a:avLst/>
                    </a:prstGeom>
                  </pic:spPr>
                </pic:pic>
              </a:graphicData>
            </a:graphic>
          </wp:inline>
        </w:drawing>
      </w:r>
    </w:p>
    <w:p w14:paraId="71EA1C7F" w14:textId="06F87B02" w:rsidR="008300BD" w:rsidRPr="00C848E5" w:rsidRDefault="008300BD" w:rsidP="0036648C">
      <w:pPr>
        <w:spacing w:after="0" w:line="276" w:lineRule="auto"/>
        <w:contextualSpacing/>
        <w:jc w:val="center"/>
        <w:rPr>
          <w:rFonts w:ascii="Arial" w:hAnsi="Arial" w:cs="Arial"/>
          <w:bCs/>
          <w:color w:val="FF0000"/>
          <w:sz w:val="24"/>
          <w:szCs w:val="24"/>
        </w:rPr>
      </w:pPr>
      <w:proofErr w:type="gramStart"/>
      <w:r w:rsidRPr="00C848E5">
        <w:rPr>
          <w:rFonts w:ascii="Arial" w:hAnsi="Arial" w:cs="Arial"/>
          <w:i/>
          <w:sz w:val="24"/>
          <w:szCs w:val="24"/>
        </w:rPr>
        <w:t xml:space="preserve">Figure </w:t>
      </w:r>
      <w:r w:rsidR="00E0153A" w:rsidRPr="00C848E5">
        <w:rPr>
          <w:rFonts w:ascii="Arial" w:hAnsi="Arial" w:cs="Arial"/>
          <w:i/>
          <w:sz w:val="24"/>
          <w:szCs w:val="24"/>
        </w:rPr>
        <w:t>7</w:t>
      </w:r>
      <w:r w:rsidRPr="00C848E5">
        <w:rPr>
          <w:rFonts w:ascii="Arial" w:hAnsi="Arial" w:cs="Arial"/>
          <w:i/>
          <w:sz w:val="24"/>
          <w:szCs w:val="24"/>
        </w:rPr>
        <w:t>:   TEM system waveforms:  2a) transmitter current, 2b) the induced electromotive force, 2c) the secondary current and magnetic field.</w:t>
      </w:r>
      <w:proofErr w:type="gramEnd"/>
      <w:r w:rsidR="00293ECB">
        <w:rPr>
          <w:rFonts w:ascii="Arial" w:hAnsi="Arial" w:cs="Arial"/>
          <w:i/>
          <w:sz w:val="24"/>
          <w:szCs w:val="24"/>
        </w:rPr>
        <w:t xml:space="preserve"> </w:t>
      </w:r>
      <w:r w:rsidR="00293ECB" w:rsidRPr="00293ECB">
        <w:rPr>
          <w:rFonts w:ascii="Arial" w:hAnsi="Arial" w:cs="Arial"/>
          <w:i/>
          <w:sz w:val="24"/>
          <w:szCs w:val="24"/>
          <w:vertAlign w:val="superscript"/>
        </w:rPr>
        <w:t>(13)</w:t>
      </w:r>
    </w:p>
    <w:p w14:paraId="63554603" w14:textId="77777777" w:rsidR="00BB2C6F" w:rsidRDefault="00BB2C6F" w:rsidP="0036648C">
      <w:pPr>
        <w:spacing w:after="0" w:line="276" w:lineRule="auto"/>
        <w:contextualSpacing/>
        <w:rPr>
          <w:rFonts w:ascii="Arial" w:hAnsi="Arial" w:cs="Arial"/>
          <w:bCs/>
          <w:color w:val="000000"/>
          <w:sz w:val="24"/>
          <w:szCs w:val="24"/>
        </w:rPr>
      </w:pPr>
    </w:p>
    <w:p w14:paraId="109C6E3B" w14:textId="520F75FE" w:rsidR="00A51636" w:rsidRPr="00C848E5" w:rsidRDefault="0086608E" w:rsidP="0036648C">
      <w:pPr>
        <w:spacing w:after="0" w:line="276" w:lineRule="auto"/>
        <w:contextualSpacing/>
        <w:rPr>
          <w:rFonts w:ascii="Arial" w:hAnsi="Arial" w:cs="Arial"/>
          <w:bCs/>
          <w:color w:val="000000"/>
          <w:sz w:val="24"/>
          <w:szCs w:val="24"/>
        </w:rPr>
      </w:pPr>
      <w:proofErr w:type="spellStart"/>
      <w:r w:rsidRPr="00C848E5">
        <w:rPr>
          <w:rFonts w:ascii="Arial" w:hAnsi="Arial" w:cs="Arial"/>
          <w:bCs/>
          <w:color w:val="000000"/>
          <w:sz w:val="24"/>
          <w:szCs w:val="24"/>
        </w:rPr>
        <w:t>Aeromag</w:t>
      </w:r>
      <w:proofErr w:type="spellEnd"/>
      <w:r w:rsidRPr="00C848E5">
        <w:rPr>
          <w:rFonts w:ascii="Arial" w:hAnsi="Arial" w:cs="Arial"/>
          <w:bCs/>
          <w:color w:val="000000"/>
          <w:sz w:val="24"/>
          <w:szCs w:val="24"/>
        </w:rPr>
        <w:t xml:space="preserve"> requires data corrections for flight altitude and flight track closure errors</w:t>
      </w:r>
      <w:r w:rsidR="00634A3B">
        <w:rPr>
          <w:rFonts w:ascii="Arial" w:hAnsi="Arial" w:cs="Arial"/>
          <w:bCs/>
          <w:color w:val="000000"/>
          <w:sz w:val="24"/>
          <w:szCs w:val="24"/>
        </w:rPr>
        <w:t xml:space="preserve"> (pre-GOS only)</w:t>
      </w:r>
      <w:r w:rsidRPr="00C848E5">
        <w:rPr>
          <w:rFonts w:ascii="Arial" w:hAnsi="Arial" w:cs="Arial"/>
          <w:bCs/>
          <w:color w:val="000000"/>
          <w:sz w:val="24"/>
          <w:szCs w:val="24"/>
        </w:rPr>
        <w:t>. Subtraction of 3</w:t>
      </w:r>
      <w:r w:rsidRPr="00C848E5">
        <w:rPr>
          <w:rFonts w:ascii="Arial" w:hAnsi="Arial" w:cs="Arial"/>
          <w:bCs/>
          <w:color w:val="000000"/>
          <w:sz w:val="24"/>
          <w:szCs w:val="24"/>
          <w:vertAlign w:val="superscript"/>
        </w:rPr>
        <w:t>rd</w:t>
      </w:r>
      <w:r w:rsidRPr="00C848E5">
        <w:rPr>
          <w:rFonts w:ascii="Arial" w:hAnsi="Arial" w:cs="Arial"/>
          <w:bCs/>
          <w:color w:val="000000"/>
          <w:sz w:val="24"/>
          <w:szCs w:val="24"/>
        </w:rPr>
        <w:t xml:space="preserve"> order regional surface from corrected data set will give contour map of the magnetic anomaly. An optimized borehole drilling and coring program is derived from this map.</w:t>
      </w:r>
      <w:r w:rsidR="00A430E5" w:rsidRPr="00C848E5">
        <w:rPr>
          <w:rFonts w:ascii="Arial" w:hAnsi="Arial" w:cs="Arial"/>
          <w:bCs/>
          <w:color w:val="000000"/>
          <w:sz w:val="24"/>
          <w:szCs w:val="24"/>
        </w:rPr>
        <w:t xml:space="preserve"> </w:t>
      </w:r>
      <w:r w:rsidR="00A430E5" w:rsidRPr="00C848E5">
        <w:rPr>
          <w:rFonts w:ascii="Arial" w:hAnsi="Arial" w:cs="Arial"/>
          <w:bCs/>
          <w:color w:val="000000"/>
          <w:sz w:val="24"/>
          <w:szCs w:val="24"/>
          <w:vertAlign w:val="superscript"/>
        </w:rPr>
        <w:t>(</w:t>
      </w:r>
      <w:r w:rsidR="004F117F">
        <w:rPr>
          <w:rFonts w:ascii="Arial" w:hAnsi="Arial" w:cs="Arial"/>
          <w:bCs/>
          <w:color w:val="000000"/>
          <w:sz w:val="24"/>
          <w:szCs w:val="24"/>
          <w:vertAlign w:val="superscript"/>
        </w:rPr>
        <w:t>5</w:t>
      </w:r>
      <w:r w:rsidR="00A430E5" w:rsidRPr="00C848E5">
        <w:rPr>
          <w:rFonts w:ascii="Arial" w:hAnsi="Arial" w:cs="Arial"/>
          <w:bCs/>
          <w:color w:val="000000"/>
          <w:sz w:val="24"/>
          <w:szCs w:val="24"/>
          <w:vertAlign w:val="superscript"/>
        </w:rPr>
        <w:t>)</w:t>
      </w:r>
    </w:p>
    <w:p w14:paraId="4BBE7053" w14:textId="3902C687" w:rsidR="00A51636" w:rsidRPr="00C848E5" w:rsidRDefault="00A51636" w:rsidP="0036648C">
      <w:pPr>
        <w:spacing w:after="0" w:line="276" w:lineRule="auto"/>
        <w:contextualSpacing/>
        <w:jc w:val="center"/>
        <w:rPr>
          <w:rFonts w:ascii="Arial" w:hAnsi="Arial" w:cs="Arial"/>
          <w:bCs/>
          <w:color w:val="000000"/>
          <w:sz w:val="24"/>
          <w:szCs w:val="24"/>
        </w:rPr>
      </w:pPr>
      <w:r w:rsidRPr="00C848E5">
        <w:rPr>
          <w:rFonts w:ascii="Arial" w:hAnsi="Arial" w:cs="Arial"/>
          <w:bCs/>
          <w:noProof/>
          <w:color w:val="000000"/>
          <w:sz w:val="24"/>
          <w:szCs w:val="24"/>
          <w:lang w:eastAsia="en-CA"/>
        </w:rPr>
        <w:lastRenderedPageBreak/>
        <w:drawing>
          <wp:inline distT="0" distB="0" distL="0" distR="0" wp14:anchorId="51EA7626" wp14:editId="231A438C">
            <wp:extent cx="5943600" cy="4457700"/>
            <wp:effectExtent l="0" t="0" r="0" b="0"/>
            <wp:docPr id="1436619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9845" name="Picture 1436619845"/>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6608E" w:rsidRPr="00C848E5">
        <w:rPr>
          <w:rFonts w:ascii="Arial" w:hAnsi="Arial" w:cs="Arial"/>
          <w:bCs/>
          <w:color w:val="000000"/>
          <w:sz w:val="24"/>
          <w:szCs w:val="24"/>
        </w:rPr>
        <w:br/>
      </w:r>
      <w:r w:rsidRPr="00C848E5">
        <w:rPr>
          <w:rFonts w:ascii="Arial" w:hAnsi="Arial" w:cs="Arial"/>
          <w:i/>
          <w:sz w:val="24"/>
          <w:szCs w:val="24"/>
        </w:rPr>
        <w:t xml:space="preserve">Figure </w:t>
      </w:r>
      <w:r w:rsidR="00A71974" w:rsidRPr="00C848E5">
        <w:rPr>
          <w:rFonts w:ascii="Arial" w:hAnsi="Arial" w:cs="Arial"/>
          <w:i/>
          <w:sz w:val="24"/>
          <w:szCs w:val="24"/>
        </w:rPr>
        <w:t>8</w:t>
      </w:r>
      <w:r w:rsidRPr="00C848E5">
        <w:rPr>
          <w:rFonts w:ascii="Arial" w:hAnsi="Arial" w:cs="Arial"/>
          <w:i/>
          <w:sz w:val="24"/>
          <w:szCs w:val="24"/>
        </w:rPr>
        <w:t>:</w:t>
      </w:r>
      <w:r w:rsidR="00A71974" w:rsidRPr="00C848E5">
        <w:rPr>
          <w:rFonts w:ascii="Arial" w:hAnsi="Arial" w:cs="Arial"/>
          <w:i/>
          <w:sz w:val="24"/>
          <w:szCs w:val="24"/>
        </w:rPr>
        <w:t xml:space="preserve">  Contoured Aeromagnetic data (left), post-processed 3</w:t>
      </w:r>
      <w:r w:rsidR="00A71974" w:rsidRPr="00C848E5">
        <w:rPr>
          <w:rFonts w:ascii="Arial" w:hAnsi="Arial" w:cs="Arial"/>
          <w:i/>
          <w:sz w:val="24"/>
          <w:szCs w:val="24"/>
          <w:vertAlign w:val="superscript"/>
        </w:rPr>
        <w:t>rd</w:t>
      </w:r>
      <w:r w:rsidR="00A71974" w:rsidRPr="00C848E5">
        <w:rPr>
          <w:rFonts w:ascii="Arial" w:hAnsi="Arial" w:cs="Arial"/>
          <w:i/>
          <w:sz w:val="24"/>
          <w:szCs w:val="24"/>
        </w:rPr>
        <w:t xml:space="preserve"> order residual map of same dataset (right).</w:t>
      </w:r>
    </w:p>
    <w:p w14:paraId="596BB9A7" w14:textId="77777777" w:rsidR="00BB2C6F" w:rsidRDefault="00BB2C6F" w:rsidP="0036648C">
      <w:pPr>
        <w:spacing w:after="0" w:line="276" w:lineRule="auto"/>
        <w:contextualSpacing/>
        <w:rPr>
          <w:rFonts w:ascii="Arial" w:hAnsi="Arial" w:cs="Arial"/>
          <w:bCs/>
          <w:color w:val="000000"/>
          <w:sz w:val="24"/>
          <w:szCs w:val="24"/>
        </w:rPr>
      </w:pPr>
    </w:p>
    <w:p w14:paraId="65DF9493" w14:textId="4C6050E2" w:rsidR="008300BD" w:rsidRPr="00C848E5" w:rsidRDefault="00F76397" w:rsidP="0036648C">
      <w:pPr>
        <w:spacing w:after="0" w:line="276" w:lineRule="auto"/>
        <w:contextualSpacing/>
        <w:rPr>
          <w:rFonts w:ascii="Arial" w:hAnsi="Arial" w:cs="Arial"/>
          <w:bCs/>
          <w:color w:val="000000"/>
          <w:sz w:val="24"/>
          <w:szCs w:val="24"/>
        </w:rPr>
      </w:pPr>
      <w:r w:rsidRPr="00C848E5">
        <w:rPr>
          <w:rFonts w:ascii="Arial" w:hAnsi="Arial" w:cs="Arial"/>
          <w:bCs/>
          <w:color w:val="000000"/>
          <w:sz w:val="24"/>
          <w:szCs w:val="24"/>
        </w:rPr>
        <w:t>Unsurprisingly, e</w:t>
      </w:r>
      <w:r w:rsidR="008300BD" w:rsidRPr="00C848E5">
        <w:rPr>
          <w:rFonts w:ascii="Arial" w:hAnsi="Arial" w:cs="Arial"/>
          <w:bCs/>
          <w:color w:val="000000"/>
          <w:sz w:val="24"/>
          <w:szCs w:val="24"/>
        </w:rPr>
        <w:t xml:space="preserve">lectromagnetic measurements </w:t>
      </w:r>
      <w:r w:rsidRPr="00C848E5">
        <w:rPr>
          <w:rFonts w:ascii="Arial" w:hAnsi="Arial" w:cs="Arial"/>
          <w:bCs/>
          <w:color w:val="000000"/>
          <w:sz w:val="24"/>
          <w:szCs w:val="24"/>
        </w:rPr>
        <w:t>can be</w:t>
      </w:r>
      <w:r w:rsidR="008300BD" w:rsidRPr="00C848E5">
        <w:rPr>
          <w:rFonts w:ascii="Arial" w:hAnsi="Arial" w:cs="Arial"/>
          <w:bCs/>
          <w:color w:val="000000"/>
          <w:sz w:val="24"/>
          <w:szCs w:val="24"/>
        </w:rPr>
        <w:t xml:space="preserve"> complicated by the IP effect.</w:t>
      </w:r>
      <w:r w:rsidRPr="00C848E5">
        <w:rPr>
          <w:rFonts w:ascii="Arial" w:hAnsi="Arial" w:cs="Arial"/>
          <w:bCs/>
          <w:color w:val="000000"/>
          <w:sz w:val="24"/>
          <w:szCs w:val="24"/>
        </w:rPr>
        <w:t xml:space="preserve">  This occurs where the earth is </w:t>
      </w:r>
      <w:proofErr w:type="gramStart"/>
      <w:r w:rsidRPr="00C848E5">
        <w:rPr>
          <w:rFonts w:ascii="Arial" w:hAnsi="Arial" w:cs="Arial"/>
          <w:bCs/>
          <w:color w:val="000000"/>
          <w:sz w:val="24"/>
          <w:szCs w:val="24"/>
        </w:rPr>
        <w:t>neither acting</w:t>
      </w:r>
      <w:proofErr w:type="gramEnd"/>
      <w:r w:rsidRPr="00C848E5">
        <w:rPr>
          <w:rFonts w:ascii="Arial" w:hAnsi="Arial" w:cs="Arial"/>
          <w:bCs/>
          <w:color w:val="000000"/>
          <w:sz w:val="24"/>
          <w:szCs w:val="24"/>
        </w:rPr>
        <w:t xml:space="preserve"> as a resistive </w:t>
      </w:r>
      <w:r w:rsidR="00980B0E" w:rsidRPr="00C848E5">
        <w:rPr>
          <w:rFonts w:ascii="Arial" w:hAnsi="Arial" w:cs="Arial"/>
          <w:bCs/>
          <w:color w:val="000000"/>
          <w:sz w:val="24"/>
          <w:szCs w:val="24"/>
        </w:rPr>
        <w:t>n</w:t>
      </w:r>
      <w:r w:rsidRPr="00C848E5">
        <w:rPr>
          <w:rFonts w:ascii="Arial" w:hAnsi="Arial" w:cs="Arial"/>
          <w:bCs/>
          <w:color w:val="000000"/>
          <w:sz w:val="24"/>
          <w:szCs w:val="24"/>
        </w:rPr>
        <w:t xml:space="preserve">or conductive body but instead acts as a capacitor.  In cases where this is known to be a problem, the data can be inverted using a special model which inverts not just for resistivity but also for IP effects. </w:t>
      </w:r>
      <w:r w:rsidR="00980B0E" w:rsidRPr="00C848E5">
        <w:rPr>
          <w:rFonts w:ascii="Arial" w:hAnsi="Arial" w:cs="Arial"/>
          <w:bCs/>
          <w:color w:val="000000"/>
          <w:sz w:val="24"/>
          <w:szCs w:val="24"/>
        </w:rPr>
        <w:t xml:space="preserve"> A description of this workflow can be found in reference </w:t>
      </w:r>
      <w:r w:rsidR="00A00E51" w:rsidRPr="00C848E5">
        <w:rPr>
          <w:rFonts w:ascii="Arial" w:hAnsi="Arial" w:cs="Arial"/>
          <w:bCs/>
          <w:color w:val="000000"/>
          <w:sz w:val="24"/>
          <w:szCs w:val="24"/>
        </w:rPr>
        <w:t>1</w:t>
      </w:r>
      <w:r w:rsidR="000F5D2D">
        <w:rPr>
          <w:rFonts w:ascii="Arial" w:hAnsi="Arial" w:cs="Arial"/>
          <w:bCs/>
          <w:color w:val="000000"/>
          <w:sz w:val="24"/>
          <w:szCs w:val="24"/>
        </w:rPr>
        <w:t>4</w:t>
      </w:r>
      <w:r w:rsidR="00A00E51" w:rsidRPr="00C848E5">
        <w:rPr>
          <w:rFonts w:ascii="Arial" w:hAnsi="Arial" w:cs="Arial"/>
          <w:bCs/>
          <w:color w:val="000000"/>
          <w:sz w:val="24"/>
          <w:szCs w:val="24"/>
        </w:rPr>
        <w:t>.</w:t>
      </w:r>
      <w:r w:rsidR="0086608E" w:rsidRPr="00C848E5">
        <w:rPr>
          <w:rFonts w:ascii="Arial" w:hAnsi="Arial" w:cs="Arial"/>
          <w:bCs/>
          <w:color w:val="000000"/>
          <w:sz w:val="24"/>
          <w:szCs w:val="24"/>
        </w:rPr>
        <w:t xml:space="preserve">  </w:t>
      </w:r>
    </w:p>
    <w:p w14:paraId="2A02CF2A" w14:textId="38B8C573" w:rsidR="00E0153A" w:rsidRPr="00C848E5" w:rsidRDefault="00634A3B" w:rsidP="0036648C">
      <w:pPr>
        <w:spacing w:after="0" w:line="276" w:lineRule="auto"/>
        <w:contextualSpacing/>
        <w:rPr>
          <w:rFonts w:ascii="Arial" w:hAnsi="Arial" w:cs="Arial"/>
          <w:bCs/>
          <w:color w:val="000000"/>
          <w:sz w:val="24"/>
          <w:szCs w:val="24"/>
        </w:rPr>
      </w:pPr>
      <w:r>
        <w:rPr>
          <w:rFonts w:ascii="Arial" w:hAnsi="Arial" w:cs="Arial"/>
          <w:bCs/>
          <w:color w:val="000000"/>
          <w:sz w:val="24"/>
          <w:szCs w:val="24"/>
        </w:rPr>
        <w:br/>
      </w:r>
      <w:r w:rsidR="00E0153A" w:rsidRPr="00C848E5">
        <w:rPr>
          <w:rFonts w:ascii="Arial" w:hAnsi="Arial" w:cs="Arial"/>
          <w:bCs/>
          <w:color w:val="000000"/>
          <w:sz w:val="24"/>
          <w:szCs w:val="24"/>
        </w:rPr>
        <w:t xml:space="preserve">Current trends in TEM involve complex </w:t>
      </w:r>
      <w:r w:rsidR="00A51636" w:rsidRPr="00C848E5">
        <w:rPr>
          <w:rFonts w:ascii="Arial" w:hAnsi="Arial" w:cs="Arial"/>
          <w:bCs/>
          <w:color w:val="000000"/>
          <w:sz w:val="24"/>
          <w:szCs w:val="24"/>
        </w:rPr>
        <w:t xml:space="preserve">forward </w:t>
      </w:r>
      <w:r w:rsidR="00E0153A" w:rsidRPr="00C848E5">
        <w:rPr>
          <w:rFonts w:ascii="Arial" w:hAnsi="Arial" w:cs="Arial"/>
          <w:bCs/>
          <w:color w:val="000000"/>
          <w:sz w:val="24"/>
          <w:szCs w:val="24"/>
        </w:rPr>
        <w:t xml:space="preserve">modeling of massive </w:t>
      </w:r>
      <w:r w:rsidR="007745B5">
        <w:rPr>
          <w:rFonts w:ascii="Arial" w:hAnsi="Arial" w:cs="Arial"/>
          <w:bCs/>
          <w:color w:val="000000"/>
          <w:sz w:val="24"/>
          <w:szCs w:val="24"/>
        </w:rPr>
        <w:t>sulphide</w:t>
      </w:r>
      <w:r w:rsidR="00E0153A" w:rsidRPr="00C848E5">
        <w:rPr>
          <w:rFonts w:ascii="Arial" w:hAnsi="Arial" w:cs="Arial"/>
          <w:bCs/>
          <w:color w:val="000000"/>
          <w:sz w:val="24"/>
          <w:szCs w:val="24"/>
        </w:rPr>
        <w:t xml:space="preserve">s, with a focus on recognizing </w:t>
      </w:r>
      <w:r w:rsidR="003245DC" w:rsidRPr="00C848E5">
        <w:rPr>
          <w:rFonts w:ascii="Arial" w:hAnsi="Arial" w:cs="Arial"/>
          <w:bCs/>
          <w:color w:val="000000"/>
          <w:sz w:val="24"/>
          <w:szCs w:val="24"/>
        </w:rPr>
        <w:t xml:space="preserve">various </w:t>
      </w:r>
      <w:r w:rsidR="00A51636" w:rsidRPr="00C848E5">
        <w:rPr>
          <w:rFonts w:ascii="Arial" w:hAnsi="Arial" w:cs="Arial"/>
          <w:bCs/>
          <w:color w:val="000000"/>
          <w:sz w:val="24"/>
          <w:szCs w:val="24"/>
        </w:rPr>
        <w:t>possible</w:t>
      </w:r>
      <w:r w:rsidR="00E0153A" w:rsidRPr="00C848E5">
        <w:rPr>
          <w:rFonts w:ascii="Arial" w:hAnsi="Arial" w:cs="Arial"/>
          <w:bCs/>
          <w:color w:val="000000"/>
          <w:sz w:val="24"/>
          <w:szCs w:val="24"/>
        </w:rPr>
        <w:t xml:space="preserve"> morphologies.</w:t>
      </w:r>
      <w:r w:rsidR="00A430E5" w:rsidRPr="00C848E5">
        <w:rPr>
          <w:rFonts w:ascii="Arial" w:hAnsi="Arial" w:cs="Arial"/>
          <w:bCs/>
          <w:color w:val="000000"/>
          <w:sz w:val="24"/>
          <w:szCs w:val="24"/>
        </w:rPr>
        <w:t xml:space="preserve"> </w:t>
      </w:r>
      <w:r w:rsidR="00A430E5" w:rsidRPr="00C848E5">
        <w:rPr>
          <w:rFonts w:ascii="Arial" w:hAnsi="Arial" w:cs="Arial"/>
          <w:bCs/>
          <w:color w:val="000000"/>
          <w:sz w:val="24"/>
          <w:szCs w:val="24"/>
          <w:vertAlign w:val="superscript"/>
        </w:rPr>
        <w:t>(1</w:t>
      </w:r>
      <w:r w:rsidR="00976063">
        <w:rPr>
          <w:rFonts w:ascii="Arial" w:hAnsi="Arial" w:cs="Arial"/>
          <w:bCs/>
          <w:color w:val="000000"/>
          <w:sz w:val="24"/>
          <w:szCs w:val="24"/>
          <w:vertAlign w:val="superscript"/>
        </w:rPr>
        <w:t>5</w:t>
      </w:r>
      <w:r w:rsidR="00A430E5" w:rsidRPr="00C848E5">
        <w:rPr>
          <w:rFonts w:ascii="Arial" w:hAnsi="Arial" w:cs="Arial"/>
          <w:bCs/>
          <w:color w:val="000000"/>
          <w:sz w:val="24"/>
          <w:szCs w:val="24"/>
          <w:vertAlign w:val="superscript"/>
        </w:rPr>
        <w:t>)</w:t>
      </w:r>
    </w:p>
    <w:p w14:paraId="75DF3F48" w14:textId="55EE9D8D" w:rsidR="00E0153A" w:rsidRPr="00C848E5" w:rsidRDefault="00E0153A" w:rsidP="00BB2C6F">
      <w:pPr>
        <w:spacing w:after="0" w:line="276" w:lineRule="auto"/>
        <w:contextualSpacing/>
        <w:jc w:val="center"/>
        <w:rPr>
          <w:rFonts w:ascii="Arial" w:hAnsi="Arial" w:cs="Arial"/>
          <w:sz w:val="24"/>
          <w:szCs w:val="24"/>
        </w:rPr>
      </w:pPr>
      <w:r w:rsidRPr="00C848E5">
        <w:rPr>
          <w:rFonts w:ascii="Arial" w:hAnsi="Arial" w:cs="Arial"/>
          <w:noProof/>
          <w:sz w:val="24"/>
          <w:szCs w:val="24"/>
          <w:lang w:eastAsia="en-CA"/>
        </w:rPr>
        <w:lastRenderedPageBreak/>
        <w:drawing>
          <wp:inline distT="0" distB="0" distL="0" distR="0" wp14:anchorId="3E1F18F8" wp14:editId="701A98A4">
            <wp:extent cx="5943600" cy="2586355"/>
            <wp:effectExtent l="0" t="0" r="0" b="4445"/>
            <wp:docPr id="107951078"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078" name="Picture 2" descr="A picture containing text, screenshot, line,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586355"/>
                    </a:xfrm>
                    <a:prstGeom prst="rect">
                      <a:avLst/>
                    </a:prstGeom>
                  </pic:spPr>
                </pic:pic>
              </a:graphicData>
            </a:graphic>
          </wp:inline>
        </w:drawing>
      </w:r>
    </w:p>
    <w:p w14:paraId="4D53A7F0" w14:textId="5701EC1B" w:rsidR="008300BD" w:rsidRPr="00C848E5" w:rsidRDefault="00E0153A" w:rsidP="0036648C">
      <w:pPr>
        <w:spacing w:after="0" w:line="276" w:lineRule="auto"/>
        <w:contextualSpacing/>
        <w:jc w:val="center"/>
        <w:rPr>
          <w:rFonts w:ascii="Arial" w:hAnsi="Arial" w:cs="Arial"/>
          <w:i/>
          <w:iCs/>
          <w:sz w:val="24"/>
          <w:szCs w:val="24"/>
        </w:rPr>
      </w:pPr>
      <w:r w:rsidRPr="00C848E5">
        <w:rPr>
          <w:rFonts w:ascii="Arial" w:hAnsi="Arial" w:cs="Arial"/>
          <w:i/>
          <w:iCs/>
          <w:sz w:val="24"/>
          <w:szCs w:val="24"/>
        </w:rPr>
        <w:t xml:space="preserve">Figure </w:t>
      </w:r>
      <w:r w:rsidR="00634A3B">
        <w:rPr>
          <w:rFonts w:ascii="Arial" w:hAnsi="Arial" w:cs="Arial"/>
          <w:i/>
          <w:iCs/>
          <w:sz w:val="24"/>
          <w:szCs w:val="24"/>
        </w:rPr>
        <w:t>9</w:t>
      </w:r>
      <w:r w:rsidRPr="00C848E5">
        <w:rPr>
          <w:rFonts w:ascii="Arial" w:hAnsi="Arial" w:cs="Arial"/>
          <w:i/>
          <w:iCs/>
          <w:sz w:val="24"/>
          <w:szCs w:val="24"/>
        </w:rPr>
        <w:t xml:space="preserve">:  Model morphology of classic volcanic-associated massive </w:t>
      </w:r>
      <w:r w:rsidR="007745B5">
        <w:rPr>
          <w:rFonts w:ascii="Arial" w:hAnsi="Arial" w:cs="Arial"/>
          <w:i/>
          <w:iCs/>
          <w:sz w:val="24"/>
          <w:szCs w:val="24"/>
        </w:rPr>
        <w:t>sulphide</w:t>
      </w:r>
      <w:r w:rsidRPr="00C848E5">
        <w:rPr>
          <w:rFonts w:ascii="Arial" w:hAnsi="Arial" w:cs="Arial"/>
          <w:i/>
          <w:iCs/>
          <w:sz w:val="24"/>
          <w:szCs w:val="24"/>
        </w:rPr>
        <w:t xml:space="preserve"> deposit with central mound and discordant feeder along a </w:t>
      </w:r>
      <w:proofErr w:type="spellStart"/>
      <w:r w:rsidRPr="00C848E5">
        <w:rPr>
          <w:rFonts w:ascii="Arial" w:hAnsi="Arial" w:cs="Arial"/>
          <w:i/>
          <w:iCs/>
          <w:sz w:val="24"/>
          <w:szCs w:val="24"/>
        </w:rPr>
        <w:t>synvolcanic</w:t>
      </w:r>
      <w:proofErr w:type="spellEnd"/>
      <w:r w:rsidRPr="00C848E5">
        <w:rPr>
          <w:rFonts w:ascii="Arial" w:hAnsi="Arial" w:cs="Arial"/>
          <w:i/>
          <w:iCs/>
          <w:sz w:val="24"/>
          <w:szCs w:val="24"/>
        </w:rPr>
        <w:t xml:space="preserve"> fault.</w:t>
      </w:r>
    </w:p>
    <w:p w14:paraId="34D541FF" w14:textId="4671BC06" w:rsidR="00943C7B" w:rsidRDefault="00634A3B" w:rsidP="0036648C">
      <w:pPr>
        <w:spacing w:after="0" w:line="276" w:lineRule="auto"/>
        <w:contextualSpacing/>
        <w:rPr>
          <w:rFonts w:ascii="Arial" w:hAnsi="Arial" w:cs="Arial"/>
          <w:bCs/>
          <w:color w:val="000000"/>
          <w:sz w:val="24"/>
          <w:szCs w:val="24"/>
          <w:vertAlign w:val="superscript"/>
        </w:rPr>
      </w:pPr>
      <w:r>
        <w:rPr>
          <w:rFonts w:ascii="Arial" w:hAnsi="Arial" w:cs="Arial"/>
          <w:b/>
          <w:caps/>
          <w:color w:val="000000"/>
          <w:sz w:val="24"/>
          <w:szCs w:val="24"/>
        </w:rPr>
        <w:br/>
      </w:r>
      <w:r w:rsidR="008300BD" w:rsidRPr="00C848E5">
        <w:rPr>
          <w:rFonts w:ascii="Arial" w:hAnsi="Arial" w:cs="Arial"/>
          <w:b/>
          <w:caps/>
          <w:color w:val="000000"/>
          <w:sz w:val="24"/>
          <w:szCs w:val="24"/>
        </w:rPr>
        <w:t>Radiometric Field Mapping and data processing</w:t>
      </w:r>
      <w:r w:rsidR="008300BD" w:rsidRPr="00C848E5">
        <w:rPr>
          <w:rFonts w:ascii="Arial" w:hAnsi="Arial" w:cs="Arial"/>
          <w:bCs/>
          <w:caps/>
          <w:color w:val="000000"/>
          <w:sz w:val="24"/>
          <w:szCs w:val="24"/>
        </w:rPr>
        <w:br/>
      </w:r>
      <w:proofErr w:type="gramStart"/>
      <w:r w:rsidR="008300BD" w:rsidRPr="00C848E5">
        <w:rPr>
          <w:rFonts w:ascii="Arial" w:hAnsi="Arial" w:cs="Arial"/>
          <w:bCs/>
          <w:color w:val="000000"/>
          <w:sz w:val="24"/>
          <w:szCs w:val="24"/>
        </w:rPr>
        <w:t>These</w:t>
      </w:r>
      <w:proofErr w:type="gramEnd"/>
      <w:r w:rsidR="008300BD" w:rsidRPr="00C848E5">
        <w:rPr>
          <w:rFonts w:ascii="Arial" w:hAnsi="Arial" w:cs="Arial"/>
          <w:bCs/>
          <w:color w:val="000000"/>
          <w:sz w:val="24"/>
          <w:szCs w:val="24"/>
        </w:rPr>
        <w:t xml:space="preserve"> surveys can be acquired by aircraft or on land surface. They measure natural occurring radiation from potassium, thorium, and uranium. </w:t>
      </w:r>
      <w:r w:rsidR="00975873" w:rsidRPr="00C848E5">
        <w:rPr>
          <w:rFonts w:ascii="Arial" w:hAnsi="Arial" w:cs="Arial"/>
          <w:bCs/>
          <w:color w:val="000000"/>
          <w:sz w:val="24"/>
          <w:szCs w:val="24"/>
        </w:rPr>
        <w:t>Also known a gamma-ray spectrometry, t</w:t>
      </w:r>
      <w:r w:rsidR="008300BD" w:rsidRPr="00C848E5">
        <w:rPr>
          <w:rFonts w:ascii="Arial" w:hAnsi="Arial" w:cs="Arial"/>
          <w:bCs/>
          <w:color w:val="000000"/>
          <w:sz w:val="24"/>
          <w:szCs w:val="24"/>
        </w:rPr>
        <w:t>heir main purpose is direct detection of uranium prospects</w:t>
      </w:r>
      <w:r w:rsidR="00975873" w:rsidRPr="00C848E5">
        <w:rPr>
          <w:rFonts w:ascii="Arial" w:hAnsi="Arial" w:cs="Arial"/>
          <w:bCs/>
          <w:color w:val="000000"/>
          <w:sz w:val="24"/>
          <w:szCs w:val="24"/>
        </w:rPr>
        <w:t xml:space="preserve">.  </w:t>
      </w:r>
      <w:r w:rsidR="008300BD" w:rsidRPr="00C848E5">
        <w:rPr>
          <w:rFonts w:ascii="Arial" w:hAnsi="Arial" w:cs="Arial"/>
          <w:bCs/>
          <w:color w:val="000000"/>
          <w:sz w:val="24"/>
          <w:szCs w:val="24"/>
        </w:rPr>
        <w:br/>
      </w:r>
      <w:r w:rsidR="008300BD" w:rsidRPr="00C848E5">
        <w:rPr>
          <w:rFonts w:ascii="Arial" w:hAnsi="Arial" w:cs="Arial"/>
          <w:bCs/>
          <w:color w:val="000000"/>
          <w:sz w:val="24"/>
          <w:szCs w:val="24"/>
        </w:rPr>
        <w:br/>
        <w:t xml:space="preserve">Thorium increases in felsic rocks, indicating alkalinity, which in turn provides an indication of oxidation of </w:t>
      </w:r>
      <w:r w:rsidR="007745B5">
        <w:rPr>
          <w:rFonts w:ascii="Arial" w:hAnsi="Arial" w:cs="Arial"/>
          <w:bCs/>
          <w:color w:val="000000"/>
          <w:sz w:val="24"/>
          <w:szCs w:val="24"/>
        </w:rPr>
        <w:t>sulphide</w:t>
      </w:r>
      <w:r w:rsidR="008300BD" w:rsidRPr="00C848E5">
        <w:rPr>
          <w:rFonts w:ascii="Arial" w:hAnsi="Arial" w:cs="Arial"/>
          <w:bCs/>
          <w:color w:val="000000"/>
          <w:sz w:val="24"/>
          <w:szCs w:val="24"/>
        </w:rPr>
        <w:t xml:space="preserve">s, leading to faster uranium mobilization.  </w:t>
      </w:r>
      <w:r w:rsidR="00975873" w:rsidRPr="00C848E5">
        <w:rPr>
          <w:rFonts w:ascii="Arial" w:hAnsi="Arial" w:cs="Arial"/>
          <w:bCs/>
          <w:color w:val="000000"/>
          <w:sz w:val="24"/>
          <w:szCs w:val="24"/>
        </w:rPr>
        <w:t xml:space="preserve">Potassium alteration associated with hydrothermal ore deposits can also be detected. </w:t>
      </w:r>
      <w:r w:rsidR="00045209" w:rsidRPr="00C848E5">
        <w:rPr>
          <w:rFonts w:ascii="Arial" w:hAnsi="Arial" w:cs="Arial"/>
          <w:bCs/>
          <w:color w:val="000000"/>
          <w:sz w:val="24"/>
          <w:szCs w:val="24"/>
        </w:rPr>
        <w:t xml:space="preserve">Other uses include heat flow studies and environmental mapping.  </w:t>
      </w:r>
      <w:r w:rsidR="008300BD" w:rsidRPr="00C848E5">
        <w:rPr>
          <w:rFonts w:ascii="Arial" w:hAnsi="Arial" w:cs="Arial"/>
          <w:bCs/>
          <w:color w:val="000000"/>
          <w:sz w:val="24"/>
          <w:szCs w:val="24"/>
        </w:rPr>
        <w:br/>
      </w:r>
      <w:r w:rsidR="008300BD" w:rsidRPr="00C848E5">
        <w:rPr>
          <w:rFonts w:ascii="Arial" w:hAnsi="Arial" w:cs="Arial"/>
          <w:bCs/>
          <w:color w:val="000000"/>
          <w:sz w:val="24"/>
          <w:szCs w:val="24"/>
        </w:rPr>
        <w:br/>
        <w:t>Recorded data requires corrections for flight altitude and flight track closure errors</w:t>
      </w:r>
      <w:r>
        <w:rPr>
          <w:rFonts w:ascii="Arial" w:hAnsi="Arial" w:cs="Arial"/>
          <w:bCs/>
          <w:color w:val="000000"/>
          <w:sz w:val="24"/>
          <w:szCs w:val="24"/>
        </w:rPr>
        <w:t xml:space="preserve"> (pre-GPS only)</w:t>
      </w:r>
      <w:r w:rsidR="008300BD" w:rsidRPr="00C848E5">
        <w:rPr>
          <w:rFonts w:ascii="Arial" w:hAnsi="Arial" w:cs="Arial"/>
          <w:bCs/>
          <w:color w:val="000000"/>
          <w:sz w:val="24"/>
          <w:szCs w:val="24"/>
        </w:rPr>
        <w:t>. Subtraction of 3</w:t>
      </w:r>
      <w:r w:rsidR="008300BD" w:rsidRPr="00C848E5">
        <w:rPr>
          <w:rFonts w:ascii="Arial" w:hAnsi="Arial" w:cs="Arial"/>
          <w:bCs/>
          <w:color w:val="000000"/>
          <w:sz w:val="24"/>
          <w:szCs w:val="24"/>
          <w:vertAlign w:val="superscript"/>
        </w:rPr>
        <w:t>rd</w:t>
      </w:r>
      <w:r w:rsidR="008300BD" w:rsidRPr="00C848E5">
        <w:rPr>
          <w:rFonts w:ascii="Arial" w:hAnsi="Arial" w:cs="Arial"/>
          <w:bCs/>
          <w:color w:val="000000"/>
          <w:sz w:val="24"/>
          <w:szCs w:val="24"/>
        </w:rPr>
        <w:t xml:space="preserve"> order regional surface from corrected data set will give contour map of the radiometric anomaly.</w:t>
      </w:r>
      <w:r w:rsidR="00975873" w:rsidRPr="00C848E5">
        <w:rPr>
          <w:rFonts w:ascii="Arial" w:hAnsi="Arial" w:cs="Arial"/>
          <w:bCs/>
          <w:color w:val="000000"/>
          <w:sz w:val="24"/>
          <w:szCs w:val="24"/>
        </w:rPr>
        <w:t xml:space="preserve">  </w:t>
      </w:r>
      <w:r w:rsidR="00045209" w:rsidRPr="00C848E5">
        <w:rPr>
          <w:rFonts w:ascii="Arial" w:hAnsi="Arial" w:cs="Arial"/>
          <w:bCs/>
          <w:color w:val="000000"/>
          <w:sz w:val="24"/>
          <w:szCs w:val="24"/>
        </w:rPr>
        <w:t xml:space="preserve">It is interesting to note that combined airborne magnetic and radiometric surveys, being the most cost-effective geophysical survey method, have become a means to “stimulating mineral exploration” worldwide.  </w:t>
      </w:r>
      <w:r w:rsidR="00045209" w:rsidRPr="00C848E5">
        <w:rPr>
          <w:rFonts w:ascii="Arial" w:hAnsi="Arial" w:cs="Arial"/>
          <w:bCs/>
          <w:color w:val="000000"/>
          <w:sz w:val="24"/>
          <w:szCs w:val="24"/>
          <w:vertAlign w:val="superscript"/>
        </w:rPr>
        <w:t>(1</w:t>
      </w:r>
      <w:r w:rsidR="00976063">
        <w:rPr>
          <w:rFonts w:ascii="Arial" w:hAnsi="Arial" w:cs="Arial"/>
          <w:bCs/>
          <w:color w:val="000000"/>
          <w:sz w:val="24"/>
          <w:szCs w:val="24"/>
          <w:vertAlign w:val="superscript"/>
        </w:rPr>
        <w:t>6</w:t>
      </w:r>
      <w:r w:rsidR="00045209" w:rsidRPr="00C848E5">
        <w:rPr>
          <w:rFonts w:ascii="Arial" w:hAnsi="Arial" w:cs="Arial"/>
          <w:bCs/>
          <w:color w:val="000000"/>
          <w:sz w:val="24"/>
          <w:szCs w:val="24"/>
          <w:vertAlign w:val="superscript"/>
        </w:rPr>
        <w:t>)</w:t>
      </w:r>
    </w:p>
    <w:p w14:paraId="3E85FE17" w14:textId="77777777" w:rsidR="004161C1" w:rsidRPr="00C848E5" w:rsidRDefault="004161C1" w:rsidP="0036648C">
      <w:pPr>
        <w:spacing w:after="0" w:line="276" w:lineRule="auto"/>
        <w:contextualSpacing/>
        <w:rPr>
          <w:rFonts w:ascii="Arial" w:hAnsi="Arial" w:cs="Arial"/>
          <w:bCs/>
          <w:color w:val="000000"/>
          <w:sz w:val="24"/>
          <w:szCs w:val="24"/>
        </w:rPr>
      </w:pPr>
    </w:p>
    <w:p w14:paraId="4273E447" w14:textId="77777777" w:rsidR="00943C7B" w:rsidRPr="00C848E5" w:rsidRDefault="00943C7B" w:rsidP="00BB2C6F">
      <w:pPr>
        <w:spacing w:after="0" w:line="276" w:lineRule="auto"/>
        <w:contextualSpacing/>
        <w:jc w:val="center"/>
        <w:rPr>
          <w:rFonts w:ascii="Arial" w:hAnsi="Arial" w:cs="Arial"/>
          <w:bCs/>
          <w:color w:val="000000"/>
          <w:sz w:val="24"/>
          <w:szCs w:val="24"/>
        </w:rPr>
      </w:pPr>
      <w:r w:rsidRPr="00C848E5">
        <w:rPr>
          <w:rFonts w:ascii="Arial" w:hAnsi="Arial" w:cs="Arial"/>
          <w:bCs/>
          <w:noProof/>
          <w:color w:val="000000"/>
          <w:sz w:val="24"/>
          <w:szCs w:val="24"/>
          <w:lang w:eastAsia="en-CA"/>
        </w:rPr>
        <w:lastRenderedPageBreak/>
        <w:drawing>
          <wp:inline distT="0" distB="0" distL="0" distR="0" wp14:anchorId="0AA3D88E" wp14:editId="79840CF7">
            <wp:extent cx="2940201" cy="4153113"/>
            <wp:effectExtent l="0" t="0" r="0" b="0"/>
            <wp:docPr id="140373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33681" name="Picture 1403733681"/>
                    <pic:cNvPicPr/>
                  </pic:nvPicPr>
                  <pic:blipFill>
                    <a:blip r:embed="rId15">
                      <a:extLst>
                        <a:ext uri="{28A0092B-C50C-407E-A947-70E740481C1C}">
                          <a14:useLocalDpi xmlns:a14="http://schemas.microsoft.com/office/drawing/2010/main" val="0"/>
                        </a:ext>
                      </a:extLst>
                    </a:blip>
                    <a:stretch>
                      <a:fillRect/>
                    </a:stretch>
                  </pic:blipFill>
                  <pic:spPr>
                    <a:xfrm>
                      <a:off x="0" y="0"/>
                      <a:ext cx="2940201" cy="4153113"/>
                    </a:xfrm>
                    <a:prstGeom prst="rect">
                      <a:avLst/>
                    </a:prstGeom>
                  </pic:spPr>
                </pic:pic>
              </a:graphicData>
            </a:graphic>
          </wp:inline>
        </w:drawing>
      </w:r>
    </w:p>
    <w:p w14:paraId="272F8B6C" w14:textId="4A99FB70" w:rsidR="008300BD" w:rsidRPr="00C848E5" w:rsidRDefault="00943C7B" w:rsidP="0036648C">
      <w:pPr>
        <w:spacing w:after="0" w:line="276" w:lineRule="auto"/>
        <w:contextualSpacing/>
        <w:jc w:val="center"/>
        <w:rPr>
          <w:rFonts w:ascii="Arial" w:hAnsi="Arial" w:cs="Arial"/>
          <w:b/>
          <w:bCs/>
          <w:i/>
          <w:iCs/>
          <w:caps/>
          <w:color w:val="000000"/>
          <w:sz w:val="24"/>
          <w:szCs w:val="24"/>
        </w:rPr>
      </w:pPr>
      <w:r w:rsidRPr="00C848E5">
        <w:rPr>
          <w:rFonts w:ascii="Arial" w:hAnsi="Arial" w:cs="Arial"/>
          <w:bCs/>
          <w:i/>
          <w:iCs/>
          <w:color w:val="000000"/>
          <w:sz w:val="24"/>
          <w:szCs w:val="24"/>
        </w:rPr>
        <w:t xml:space="preserve">Figure </w:t>
      </w:r>
      <w:r w:rsidR="00634A3B">
        <w:rPr>
          <w:rFonts w:ascii="Arial" w:hAnsi="Arial" w:cs="Arial"/>
          <w:bCs/>
          <w:i/>
          <w:iCs/>
          <w:color w:val="000000"/>
          <w:sz w:val="24"/>
          <w:szCs w:val="24"/>
        </w:rPr>
        <w:t>10</w:t>
      </w:r>
      <w:r w:rsidRPr="00C848E5">
        <w:rPr>
          <w:rFonts w:ascii="Arial" w:hAnsi="Arial" w:cs="Arial"/>
          <w:bCs/>
          <w:i/>
          <w:iCs/>
          <w:color w:val="000000"/>
          <w:sz w:val="24"/>
          <w:szCs w:val="24"/>
        </w:rPr>
        <w:t xml:space="preserve">:  A:  Ternary radioelement map showing abundance K (red), </w:t>
      </w:r>
      <w:proofErr w:type="spellStart"/>
      <w:r w:rsidRPr="00C848E5">
        <w:rPr>
          <w:rFonts w:ascii="Arial" w:hAnsi="Arial" w:cs="Arial"/>
          <w:bCs/>
          <w:i/>
          <w:iCs/>
          <w:color w:val="000000"/>
          <w:sz w:val="24"/>
          <w:szCs w:val="24"/>
        </w:rPr>
        <w:t>Th</w:t>
      </w:r>
      <w:proofErr w:type="spellEnd"/>
      <w:r w:rsidRPr="00C848E5">
        <w:rPr>
          <w:rFonts w:ascii="Arial" w:hAnsi="Arial" w:cs="Arial"/>
          <w:bCs/>
          <w:i/>
          <w:iCs/>
          <w:color w:val="000000"/>
          <w:sz w:val="24"/>
          <w:szCs w:val="24"/>
        </w:rPr>
        <w:t xml:space="preserve"> (green), U (blue).  B:  IHS composite image.</w:t>
      </w:r>
      <w:r w:rsidR="004161C1">
        <w:rPr>
          <w:rFonts w:ascii="Arial" w:hAnsi="Arial" w:cs="Arial"/>
          <w:bCs/>
          <w:i/>
          <w:iCs/>
          <w:color w:val="000000"/>
          <w:sz w:val="24"/>
          <w:szCs w:val="24"/>
        </w:rPr>
        <w:br/>
      </w:r>
    </w:p>
    <w:p w14:paraId="3433B595" w14:textId="1951B6EE" w:rsidR="00172967" w:rsidRPr="00C848E5" w:rsidRDefault="008300BD" w:rsidP="0036648C">
      <w:pPr>
        <w:spacing w:after="0" w:line="276" w:lineRule="auto"/>
        <w:contextualSpacing/>
        <w:rPr>
          <w:rFonts w:ascii="Arial" w:hAnsi="Arial" w:cs="Arial"/>
          <w:bCs/>
          <w:color w:val="000000"/>
          <w:sz w:val="24"/>
          <w:szCs w:val="24"/>
        </w:rPr>
      </w:pPr>
      <w:r w:rsidRPr="00C848E5">
        <w:rPr>
          <w:rFonts w:ascii="Arial" w:hAnsi="Arial" w:cs="Arial"/>
          <w:b/>
          <w:bCs/>
          <w:caps/>
          <w:color w:val="000000"/>
          <w:sz w:val="24"/>
          <w:szCs w:val="24"/>
        </w:rPr>
        <w:t xml:space="preserve">ElectromagNETIC Spectrum </w:t>
      </w:r>
      <w:r w:rsidRPr="00C848E5">
        <w:rPr>
          <w:rFonts w:ascii="Arial" w:hAnsi="Arial" w:cs="Arial"/>
          <w:b/>
          <w:caps/>
          <w:color w:val="000000"/>
          <w:sz w:val="24"/>
          <w:szCs w:val="24"/>
        </w:rPr>
        <w:t>Remote Sensing</w:t>
      </w:r>
      <w:r w:rsidRPr="00C848E5">
        <w:rPr>
          <w:rFonts w:ascii="Arial" w:hAnsi="Arial" w:cs="Arial"/>
          <w:b/>
          <w:bCs/>
          <w:caps/>
          <w:color w:val="000000"/>
          <w:sz w:val="24"/>
          <w:szCs w:val="24"/>
        </w:rPr>
        <w:br/>
      </w:r>
      <w:r w:rsidRPr="00C848E5">
        <w:rPr>
          <w:rFonts w:ascii="Arial" w:hAnsi="Arial" w:cs="Arial"/>
          <w:bCs/>
          <w:color w:val="000000"/>
          <w:sz w:val="24"/>
          <w:szCs w:val="24"/>
        </w:rPr>
        <w:t xml:space="preserve">These surveys record infra-red (IR), visible, and ultra-violet (UV) light emanating from the earth’s surface, usually acquired from air photos or satellite images from instruments with appropriate filters fit for the survey’s purpose. </w:t>
      </w:r>
      <w:r w:rsidR="00172967" w:rsidRPr="00C848E5">
        <w:rPr>
          <w:rFonts w:ascii="Arial" w:hAnsi="Arial" w:cs="Arial"/>
          <w:bCs/>
          <w:color w:val="000000"/>
          <w:sz w:val="24"/>
          <w:szCs w:val="24"/>
        </w:rPr>
        <w:t xml:space="preserve"> Recent developments include surveying via drone, which provides a compromise between ground-based soil and rock sampling, and large-scale airborne surveys.  This is important, given today’s eco-conscious attitude against mining.  </w:t>
      </w:r>
      <w:proofErr w:type="spellStart"/>
      <w:r w:rsidR="00172967" w:rsidRPr="00C848E5">
        <w:rPr>
          <w:rFonts w:ascii="Arial" w:hAnsi="Arial" w:cs="Arial"/>
          <w:bCs/>
          <w:color w:val="000000"/>
          <w:sz w:val="24"/>
          <w:szCs w:val="24"/>
        </w:rPr>
        <w:t>Hyperspectral</w:t>
      </w:r>
      <w:proofErr w:type="spellEnd"/>
      <w:r w:rsidR="00172967" w:rsidRPr="00C848E5">
        <w:rPr>
          <w:rFonts w:ascii="Arial" w:hAnsi="Arial" w:cs="Arial"/>
          <w:bCs/>
          <w:color w:val="000000"/>
          <w:sz w:val="24"/>
          <w:szCs w:val="24"/>
        </w:rPr>
        <w:t xml:space="preserve"> (the continuous spectrum of reflected sunlight in the visible and near infra-red regions) imaging is being used to map rare-earth-element prone regions in Namibia.  </w:t>
      </w:r>
      <w:r w:rsidR="00172967" w:rsidRPr="00C848E5">
        <w:rPr>
          <w:rFonts w:ascii="Arial" w:hAnsi="Arial" w:cs="Arial"/>
          <w:bCs/>
          <w:color w:val="000000"/>
          <w:sz w:val="24"/>
          <w:szCs w:val="24"/>
          <w:vertAlign w:val="superscript"/>
        </w:rPr>
        <w:t>(</w:t>
      </w:r>
      <w:r w:rsidR="004563A9">
        <w:rPr>
          <w:rFonts w:ascii="Arial" w:hAnsi="Arial" w:cs="Arial"/>
          <w:bCs/>
          <w:color w:val="000000"/>
          <w:sz w:val="24"/>
          <w:szCs w:val="24"/>
          <w:vertAlign w:val="superscript"/>
        </w:rPr>
        <w:t>1</w:t>
      </w:r>
      <w:r w:rsidR="00976063">
        <w:rPr>
          <w:rFonts w:ascii="Arial" w:hAnsi="Arial" w:cs="Arial"/>
          <w:bCs/>
          <w:color w:val="000000"/>
          <w:sz w:val="24"/>
          <w:szCs w:val="24"/>
          <w:vertAlign w:val="superscript"/>
        </w:rPr>
        <w:t>7</w:t>
      </w:r>
      <w:r w:rsidR="00172967" w:rsidRPr="00C848E5">
        <w:rPr>
          <w:rFonts w:ascii="Arial" w:hAnsi="Arial" w:cs="Arial"/>
          <w:bCs/>
          <w:color w:val="000000"/>
          <w:sz w:val="24"/>
          <w:szCs w:val="24"/>
          <w:vertAlign w:val="superscript"/>
        </w:rPr>
        <w:t>)</w:t>
      </w:r>
    </w:p>
    <w:p w14:paraId="660468D4" w14:textId="4F5181C2" w:rsidR="008300BD" w:rsidRPr="00C848E5" w:rsidRDefault="00C85060" w:rsidP="0036648C">
      <w:pPr>
        <w:spacing w:after="0" w:line="276" w:lineRule="auto"/>
        <w:contextualSpacing/>
        <w:rPr>
          <w:rFonts w:ascii="Arial" w:hAnsi="Arial" w:cs="Arial"/>
          <w:bCs/>
          <w:color w:val="000000"/>
          <w:sz w:val="24"/>
          <w:szCs w:val="24"/>
        </w:rPr>
      </w:pPr>
      <w:r>
        <w:rPr>
          <w:rFonts w:ascii="Arial" w:hAnsi="Arial" w:cs="Arial"/>
          <w:bCs/>
          <w:color w:val="000000"/>
          <w:sz w:val="24"/>
          <w:szCs w:val="24"/>
        </w:rPr>
        <w:br/>
      </w:r>
      <w:r w:rsidR="008300BD" w:rsidRPr="00C848E5">
        <w:rPr>
          <w:rFonts w:ascii="Arial" w:hAnsi="Arial" w:cs="Arial"/>
          <w:bCs/>
          <w:color w:val="000000"/>
          <w:sz w:val="24"/>
          <w:szCs w:val="24"/>
        </w:rPr>
        <w:t xml:space="preserve">Often used to locate anomalous vegetation which may indicate minerals in soil, </w:t>
      </w:r>
      <w:r w:rsidR="009B7A37">
        <w:rPr>
          <w:rFonts w:ascii="Arial" w:hAnsi="Arial" w:cs="Arial"/>
          <w:bCs/>
          <w:color w:val="000000"/>
          <w:sz w:val="24"/>
          <w:szCs w:val="24"/>
        </w:rPr>
        <w:t>EMS remote sensing is</w:t>
      </w:r>
      <w:r w:rsidR="008300BD" w:rsidRPr="00C848E5">
        <w:rPr>
          <w:rFonts w:ascii="Arial" w:hAnsi="Arial" w:cs="Arial"/>
          <w:bCs/>
          <w:color w:val="000000"/>
          <w:sz w:val="24"/>
          <w:szCs w:val="24"/>
        </w:rPr>
        <w:t xml:space="preserve"> also used to identify chemical spills, tailings, pond leakage, other environmental damage, or to demonstrate successful environmental restoration. </w:t>
      </w:r>
    </w:p>
    <w:p w14:paraId="2913F059" w14:textId="77777777" w:rsidR="002D3E81" w:rsidRPr="00C848E5" w:rsidRDefault="002D3E81" w:rsidP="0036648C">
      <w:pPr>
        <w:spacing w:after="0" w:line="276" w:lineRule="auto"/>
        <w:contextualSpacing/>
        <w:rPr>
          <w:rFonts w:ascii="Arial" w:hAnsi="Arial" w:cs="Arial"/>
          <w:bCs/>
          <w:color w:val="000000"/>
          <w:sz w:val="24"/>
          <w:szCs w:val="24"/>
        </w:rPr>
      </w:pPr>
    </w:p>
    <w:p w14:paraId="1A43B43A" w14:textId="2FB6C15E" w:rsidR="00F52F6B" w:rsidRPr="00C848E5" w:rsidRDefault="002D3E81" w:rsidP="0036648C">
      <w:pPr>
        <w:spacing w:after="0" w:line="276" w:lineRule="auto"/>
        <w:contextualSpacing/>
        <w:rPr>
          <w:rFonts w:ascii="Arial" w:hAnsi="Arial" w:cs="Arial"/>
          <w:b/>
          <w:sz w:val="24"/>
          <w:szCs w:val="24"/>
        </w:rPr>
      </w:pPr>
      <w:r w:rsidRPr="00C848E5">
        <w:rPr>
          <w:rFonts w:ascii="Arial" w:hAnsi="Arial" w:cs="Arial"/>
          <w:b/>
          <w:caps/>
          <w:color w:val="000000"/>
          <w:sz w:val="24"/>
          <w:szCs w:val="24"/>
        </w:rPr>
        <w:t>Conclusions</w:t>
      </w:r>
      <w:r w:rsidRPr="00C848E5">
        <w:rPr>
          <w:rFonts w:ascii="Arial" w:hAnsi="Arial" w:cs="Arial"/>
          <w:b/>
          <w:caps/>
          <w:color w:val="000000"/>
          <w:sz w:val="24"/>
          <w:szCs w:val="24"/>
        </w:rPr>
        <w:br/>
      </w:r>
      <w:r w:rsidR="00C11196" w:rsidRPr="00C848E5">
        <w:rPr>
          <w:rFonts w:ascii="Arial" w:hAnsi="Arial" w:cs="Arial"/>
          <w:bCs/>
          <w:color w:val="000000"/>
          <w:sz w:val="24"/>
          <w:szCs w:val="24"/>
        </w:rPr>
        <w:t xml:space="preserve">The examples shown in this article illustrate the </w:t>
      </w:r>
      <w:r w:rsidR="00C11196">
        <w:rPr>
          <w:rFonts w:ascii="Arial" w:hAnsi="Arial" w:cs="Arial"/>
          <w:bCs/>
          <w:color w:val="000000"/>
          <w:sz w:val="24"/>
          <w:szCs w:val="24"/>
        </w:rPr>
        <w:t xml:space="preserve">possibilities for </w:t>
      </w:r>
      <w:r w:rsidR="00C11196" w:rsidRPr="00C848E5">
        <w:rPr>
          <w:rFonts w:ascii="Arial" w:hAnsi="Arial" w:cs="Arial"/>
          <w:bCs/>
          <w:color w:val="000000"/>
          <w:sz w:val="24"/>
          <w:szCs w:val="24"/>
        </w:rPr>
        <w:t xml:space="preserve">integration of diverse </w:t>
      </w:r>
      <w:r w:rsidRPr="00C848E5">
        <w:rPr>
          <w:rFonts w:ascii="Arial" w:hAnsi="Arial" w:cs="Arial"/>
          <w:bCs/>
          <w:color w:val="000000"/>
          <w:sz w:val="24"/>
          <w:szCs w:val="24"/>
        </w:rPr>
        <w:t xml:space="preserve">data sets </w:t>
      </w:r>
      <w:r w:rsidR="00C11196">
        <w:rPr>
          <w:rFonts w:ascii="Arial" w:hAnsi="Arial" w:cs="Arial"/>
          <w:bCs/>
          <w:color w:val="000000"/>
          <w:sz w:val="24"/>
          <w:szCs w:val="24"/>
        </w:rPr>
        <w:t xml:space="preserve">that can </w:t>
      </w:r>
      <w:r w:rsidRPr="00C848E5">
        <w:rPr>
          <w:rFonts w:ascii="Arial" w:hAnsi="Arial" w:cs="Arial"/>
          <w:bCs/>
          <w:color w:val="000000"/>
          <w:sz w:val="24"/>
          <w:szCs w:val="24"/>
        </w:rPr>
        <w:t>reduc</w:t>
      </w:r>
      <w:r w:rsidR="00BB2C6F">
        <w:rPr>
          <w:rFonts w:ascii="Arial" w:hAnsi="Arial" w:cs="Arial"/>
          <w:bCs/>
          <w:color w:val="000000"/>
          <w:sz w:val="24"/>
          <w:szCs w:val="24"/>
        </w:rPr>
        <w:t>e</w:t>
      </w:r>
      <w:r w:rsidRPr="00C848E5">
        <w:rPr>
          <w:rFonts w:ascii="Arial" w:hAnsi="Arial" w:cs="Arial"/>
          <w:bCs/>
          <w:color w:val="000000"/>
          <w:sz w:val="24"/>
          <w:szCs w:val="24"/>
        </w:rPr>
        <w:t xml:space="preserve"> the risk of misinterpretation and help to meet </w:t>
      </w:r>
      <w:r w:rsidR="008A0D06">
        <w:rPr>
          <w:rFonts w:ascii="Arial" w:hAnsi="Arial" w:cs="Arial"/>
          <w:bCs/>
          <w:color w:val="000000"/>
          <w:sz w:val="24"/>
          <w:szCs w:val="24"/>
        </w:rPr>
        <w:t xml:space="preserve">the </w:t>
      </w:r>
      <w:r w:rsidRPr="00C848E5">
        <w:rPr>
          <w:rFonts w:ascii="Arial" w:hAnsi="Arial" w:cs="Arial"/>
          <w:bCs/>
          <w:color w:val="000000"/>
          <w:sz w:val="24"/>
          <w:szCs w:val="24"/>
        </w:rPr>
        <w:t xml:space="preserve">objectives of </w:t>
      </w:r>
      <w:r w:rsidRPr="00C848E5">
        <w:rPr>
          <w:rFonts w:ascii="Arial" w:hAnsi="Arial" w:cs="Arial"/>
          <w:bCs/>
          <w:color w:val="000000"/>
          <w:sz w:val="24"/>
          <w:szCs w:val="24"/>
        </w:rPr>
        <w:lastRenderedPageBreak/>
        <w:t xml:space="preserve">an eco-friendlier industry. </w:t>
      </w:r>
      <w:r w:rsidR="00DD2129" w:rsidRPr="00C848E5">
        <w:rPr>
          <w:rFonts w:ascii="Arial" w:hAnsi="Arial" w:cs="Arial"/>
          <w:bCs/>
          <w:color w:val="000000"/>
          <w:sz w:val="24"/>
          <w:szCs w:val="24"/>
        </w:rPr>
        <w:t>The multiple and overlapping usages of surface exploration methods</w:t>
      </w:r>
      <w:r w:rsidRPr="00C848E5">
        <w:rPr>
          <w:rFonts w:ascii="Arial" w:hAnsi="Arial" w:cs="Arial"/>
          <w:bCs/>
          <w:color w:val="000000"/>
          <w:sz w:val="24"/>
          <w:szCs w:val="24"/>
        </w:rPr>
        <w:t xml:space="preserve"> provide </w:t>
      </w:r>
      <w:r w:rsidR="008A0D06">
        <w:rPr>
          <w:rFonts w:ascii="Arial" w:hAnsi="Arial" w:cs="Arial"/>
          <w:bCs/>
          <w:color w:val="000000"/>
          <w:sz w:val="24"/>
          <w:szCs w:val="24"/>
        </w:rPr>
        <w:t>real solutions to real exploration issues.</w:t>
      </w:r>
      <w:r w:rsidR="008A0D06" w:rsidRPr="00C848E5">
        <w:rPr>
          <w:rFonts w:ascii="Arial" w:hAnsi="Arial" w:cs="Arial"/>
          <w:bCs/>
          <w:color w:val="000000"/>
          <w:sz w:val="24"/>
          <w:szCs w:val="24"/>
        </w:rPr>
        <w:t xml:space="preserve"> </w:t>
      </w:r>
      <w:r w:rsidRPr="00C848E5">
        <w:rPr>
          <w:rFonts w:ascii="Arial" w:hAnsi="Arial" w:cs="Arial"/>
          <w:bCs/>
          <w:color w:val="000000"/>
          <w:sz w:val="24"/>
          <w:szCs w:val="24"/>
        </w:rPr>
        <w:br/>
      </w:r>
      <w:r w:rsidRPr="00C848E5">
        <w:rPr>
          <w:rFonts w:ascii="Arial" w:hAnsi="Arial" w:cs="Arial"/>
          <w:bCs/>
          <w:color w:val="000000"/>
          <w:sz w:val="24"/>
          <w:szCs w:val="24"/>
        </w:rPr>
        <w:br/>
        <w:t xml:space="preserve">The “Petro” in Petrophysics means </w:t>
      </w:r>
      <w:r w:rsidR="008A0D06">
        <w:rPr>
          <w:rFonts w:ascii="Arial" w:hAnsi="Arial" w:cs="Arial"/>
          <w:bCs/>
          <w:color w:val="000000"/>
          <w:sz w:val="24"/>
          <w:szCs w:val="24"/>
        </w:rPr>
        <w:t>“</w:t>
      </w:r>
      <w:r w:rsidR="00DD2129" w:rsidRPr="00C848E5">
        <w:rPr>
          <w:rFonts w:ascii="Arial" w:hAnsi="Arial" w:cs="Arial"/>
          <w:bCs/>
          <w:color w:val="000000"/>
          <w:sz w:val="24"/>
          <w:szCs w:val="24"/>
        </w:rPr>
        <w:t>rock</w:t>
      </w:r>
      <w:r w:rsidR="008A0D06">
        <w:rPr>
          <w:rFonts w:ascii="Arial" w:hAnsi="Arial" w:cs="Arial"/>
          <w:bCs/>
          <w:color w:val="000000"/>
          <w:sz w:val="24"/>
          <w:szCs w:val="24"/>
        </w:rPr>
        <w:t>”</w:t>
      </w:r>
      <w:r w:rsidR="00DD2129" w:rsidRPr="00C848E5">
        <w:rPr>
          <w:rFonts w:ascii="Arial" w:hAnsi="Arial" w:cs="Arial"/>
          <w:bCs/>
          <w:color w:val="000000"/>
          <w:sz w:val="24"/>
          <w:szCs w:val="24"/>
        </w:rPr>
        <w:t xml:space="preserve">, not </w:t>
      </w:r>
      <w:r w:rsidR="008A0D06">
        <w:rPr>
          <w:rFonts w:ascii="Arial" w:hAnsi="Arial" w:cs="Arial"/>
          <w:bCs/>
          <w:color w:val="000000"/>
          <w:sz w:val="24"/>
          <w:szCs w:val="24"/>
        </w:rPr>
        <w:t>“</w:t>
      </w:r>
      <w:r w:rsidR="00DD2129" w:rsidRPr="00C848E5">
        <w:rPr>
          <w:rFonts w:ascii="Arial" w:hAnsi="Arial" w:cs="Arial"/>
          <w:bCs/>
          <w:color w:val="000000"/>
          <w:sz w:val="24"/>
          <w:szCs w:val="24"/>
        </w:rPr>
        <w:t>petroleum</w:t>
      </w:r>
      <w:r w:rsidR="008A0D06">
        <w:rPr>
          <w:rFonts w:ascii="Arial" w:hAnsi="Arial" w:cs="Arial"/>
          <w:bCs/>
          <w:color w:val="000000"/>
          <w:sz w:val="24"/>
          <w:szCs w:val="24"/>
        </w:rPr>
        <w:t>”</w:t>
      </w:r>
      <w:r w:rsidR="00DD2129" w:rsidRPr="00C848E5">
        <w:rPr>
          <w:rFonts w:ascii="Arial" w:hAnsi="Arial" w:cs="Arial"/>
          <w:bCs/>
          <w:color w:val="000000"/>
          <w:sz w:val="24"/>
          <w:szCs w:val="24"/>
        </w:rPr>
        <w:t>!</w:t>
      </w:r>
      <w:r w:rsidRPr="00C848E5">
        <w:rPr>
          <w:rFonts w:ascii="Arial" w:hAnsi="Arial" w:cs="Arial"/>
          <w:bCs/>
          <w:color w:val="000000"/>
          <w:sz w:val="24"/>
          <w:szCs w:val="24"/>
        </w:rPr>
        <w:t xml:space="preserve"> The right kind of rock is what mining engineers, management, and shareholders are looking for. It is time to </w:t>
      </w:r>
      <w:r w:rsidR="00B479E7">
        <w:rPr>
          <w:rFonts w:ascii="Arial" w:hAnsi="Arial" w:cs="Arial"/>
          <w:bCs/>
          <w:color w:val="000000"/>
          <w:sz w:val="24"/>
          <w:szCs w:val="24"/>
        </w:rPr>
        <w:t xml:space="preserve">integrate all our </w:t>
      </w:r>
      <w:r w:rsidR="008A0D06">
        <w:rPr>
          <w:rFonts w:ascii="Arial" w:hAnsi="Arial" w:cs="Arial"/>
          <w:bCs/>
          <w:color w:val="000000"/>
          <w:sz w:val="24"/>
          <w:szCs w:val="24"/>
        </w:rPr>
        <w:t xml:space="preserve">petrophysical / </w:t>
      </w:r>
      <w:r w:rsidR="00B479E7">
        <w:rPr>
          <w:rFonts w:ascii="Arial" w:hAnsi="Arial" w:cs="Arial"/>
          <w:bCs/>
          <w:color w:val="000000"/>
          <w:sz w:val="24"/>
          <w:szCs w:val="24"/>
        </w:rPr>
        <w:t>geoscience skills to find</w:t>
      </w:r>
      <w:r w:rsidR="00DD2129" w:rsidRPr="00C848E5">
        <w:rPr>
          <w:rFonts w:ascii="Arial" w:hAnsi="Arial" w:cs="Arial"/>
          <w:bCs/>
          <w:color w:val="000000"/>
          <w:sz w:val="24"/>
          <w:szCs w:val="24"/>
        </w:rPr>
        <w:t xml:space="preserve"> those</w:t>
      </w:r>
      <w:r w:rsidRPr="00C848E5">
        <w:rPr>
          <w:rFonts w:ascii="Arial" w:hAnsi="Arial" w:cs="Arial"/>
          <w:bCs/>
          <w:color w:val="000000"/>
          <w:sz w:val="24"/>
          <w:szCs w:val="24"/>
        </w:rPr>
        <w:t xml:space="preserve"> deeper prospects we know must be out there.</w:t>
      </w:r>
      <w:r w:rsidR="003D2B88">
        <w:rPr>
          <w:rFonts w:ascii="Arial" w:hAnsi="Arial" w:cs="Arial"/>
          <w:bCs/>
          <w:color w:val="000000"/>
          <w:sz w:val="24"/>
          <w:szCs w:val="24"/>
        </w:rPr>
        <w:t xml:space="preserve"> Our World depends on our success.</w:t>
      </w:r>
      <w:r w:rsidRPr="00C848E5">
        <w:rPr>
          <w:rFonts w:ascii="Arial" w:hAnsi="Arial" w:cs="Arial"/>
          <w:b/>
          <w:caps/>
          <w:color w:val="000000"/>
          <w:sz w:val="24"/>
          <w:szCs w:val="24"/>
        </w:rPr>
        <w:br/>
      </w:r>
    </w:p>
    <w:p w14:paraId="47C1679F" w14:textId="084A0237" w:rsidR="00BE1210" w:rsidRPr="00C848E5" w:rsidRDefault="00BE1210" w:rsidP="0036648C">
      <w:pPr>
        <w:spacing w:after="0" w:line="276" w:lineRule="auto"/>
        <w:contextualSpacing/>
        <w:rPr>
          <w:rFonts w:ascii="Arial" w:hAnsi="Arial" w:cs="Arial"/>
          <w:b/>
          <w:sz w:val="24"/>
          <w:szCs w:val="24"/>
        </w:rPr>
      </w:pPr>
      <w:r w:rsidRPr="00C848E5">
        <w:rPr>
          <w:rFonts w:ascii="Arial" w:hAnsi="Arial" w:cs="Arial"/>
          <w:b/>
          <w:sz w:val="24"/>
          <w:szCs w:val="24"/>
        </w:rPr>
        <w:t>REFERENCES</w:t>
      </w:r>
    </w:p>
    <w:p w14:paraId="737384C5" w14:textId="77777777" w:rsidR="0005554F" w:rsidRPr="0005554F" w:rsidRDefault="0005554F" w:rsidP="0005554F">
      <w:pPr>
        <w:pStyle w:val="ListParagraph"/>
        <w:numPr>
          <w:ilvl w:val="0"/>
          <w:numId w:val="1"/>
        </w:numPr>
        <w:spacing w:line="276" w:lineRule="auto"/>
        <w:ind w:left="0"/>
        <w:rPr>
          <w:rFonts w:ascii="Arial" w:hAnsi="Arial" w:cs="Arial"/>
          <w:bCs/>
          <w:sz w:val="20"/>
          <w:szCs w:val="20"/>
        </w:rPr>
      </w:pPr>
      <w:proofErr w:type="spellStart"/>
      <w:r>
        <w:rPr>
          <w:rFonts w:ascii="Arial" w:hAnsi="Arial" w:cs="Arial"/>
          <w:bCs/>
          <w:sz w:val="20"/>
          <w:szCs w:val="20"/>
        </w:rPr>
        <w:t>Exner-Pirot</w:t>
      </w:r>
      <w:proofErr w:type="spellEnd"/>
      <w:r>
        <w:rPr>
          <w:rFonts w:ascii="Arial" w:hAnsi="Arial" w:cs="Arial"/>
          <w:bCs/>
          <w:sz w:val="20"/>
          <w:szCs w:val="20"/>
        </w:rPr>
        <w:t xml:space="preserve">, H. “Drop in mining </w:t>
      </w:r>
      <w:proofErr w:type="spellStart"/>
      <w:r>
        <w:rPr>
          <w:rFonts w:ascii="Arial" w:hAnsi="Arial" w:cs="Arial"/>
          <w:bCs/>
          <w:sz w:val="20"/>
          <w:szCs w:val="20"/>
        </w:rPr>
        <w:t>deratils</w:t>
      </w:r>
      <w:proofErr w:type="spellEnd"/>
      <w:r>
        <w:rPr>
          <w:rFonts w:ascii="Arial" w:hAnsi="Arial" w:cs="Arial"/>
          <w:bCs/>
          <w:sz w:val="20"/>
          <w:szCs w:val="20"/>
        </w:rPr>
        <w:t xml:space="preserve"> drive for Net Zero”.  </w:t>
      </w:r>
      <w:r w:rsidRPr="0005554F">
        <w:rPr>
          <w:rFonts w:ascii="Arial" w:hAnsi="Arial" w:cs="Arial"/>
          <w:bCs/>
          <w:sz w:val="20"/>
          <w:szCs w:val="20"/>
        </w:rPr>
        <w:t xml:space="preserve">The National Post. </w:t>
      </w:r>
      <w:hyperlink r:id="rId16" w:history="1">
        <w:r w:rsidRPr="0005554F">
          <w:rPr>
            <w:rStyle w:val="Hyperlink"/>
            <w:rFonts w:ascii="Arial" w:hAnsi="Arial" w:cs="Arial"/>
            <w:bCs/>
            <w:sz w:val="20"/>
            <w:szCs w:val="20"/>
          </w:rPr>
          <w:t>https://epaper.nationalpost.com/article/281895892585033</w:t>
        </w:r>
      </w:hyperlink>
      <w:r w:rsidRPr="0005554F">
        <w:rPr>
          <w:rFonts w:ascii="Arial" w:hAnsi="Arial" w:cs="Arial"/>
          <w:bCs/>
          <w:sz w:val="20"/>
          <w:szCs w:val="20"/>
        </w:rPr>
        <w:t xml:space="preserve"> (accessed May 11, 2023)</w:t>
      </w:r>
    </w:p>
    <w:p w14:paraId="04E96C81" w14:textId="0062427E" w:rsidR="0005554F" w:rsidRDefault="00132F5A" w:rsidP="00590D48">
      <w:pPr>
        <w:pStyle w:val="ListParagraph"/>
        <w:numPr>
          <w:ilvl w:val="0"/>
          <w:numId w:val="1"/>
        </w:numPr>
        <w:spacing w:line="276" w:lineRule="auto"/>
        <w:ind w:left="0"/>
        <w:rPr>
          <w:rFonts w:ascii="Arial" w:hAnsi="Arial" w:cs="Arial"/>
          <w:bCs/>
          <w:sz w:val="20"/>
          <w:szCs w:val="20"/>
        </w:rPr>
      </w:pPr>
      <w:r w:rsidRPr="00950417">
        <w:rPr>
          <w:rFonts w:ascii="Arial" w:hAnsi="Arial" w:cs="Arial"/>
          <w:bCs/>
          <w:sz w:val="20"/>
          <w:szCs w:val="20"/>
        </w:rPr>
        <w:t xml:space="preserve">The Canadian Minerals and Metals Plan. </w:t>
      </w:r>
      <w:r w:rsidR="00950417" w:rsidRPr="00950417">
        <w:rPr>
          <w:rFonts w:ascii="Arial" w:hAnsi="Arial" w:cs="Arial"/>
          <w:bCs/>
          <w:sz w:val="20"/>
          <w:szCs w:val="20"/>
        </w:rPr>
        <w:t xml:space="preserve">“Action Plan 2020:  Introducing the Pan-Canadian Initiatives”. </w:t>
      </w:r>
      <w:hyperlink r:id="rId17" w:history="1">
        <w:r w:rsidR="00950417" w:rsidRPr="00950417">
          <w:rPr>
            <w:rStyle w:val="Hyperlink"/>
            <w:rFonts w:ascii="Arial" w:hAnsi="Arial" w:cs="Arial"/>
            <w:bCs/>
            <w:sz w:val="20"/>
            <w:szCs w:val="20"/>
          </w:rPr>
          <w:t>https://www.resourcedata.org/dataset/23794a95-1cae-47fd-bbca-da003845fa1d/resource/c4f58523-3a23-4f3f-b393-f63b1efa8f70/download/f6.pdf</w:t>
        </w:r>
      </w:hyperlink>
      <w:r w:rsidR="00950417" w:rsidRPr="00950417">
        <w:rPr>
          <w:rFonts w:ascii="Arial" w:hAnsi="Arial" w:cs="Arial"/>
          <w:bCs/>
          <w:sz w:val="20"/>
          <w:szCs w:val="20"/>
        </w:rPr>
        <w:t>, (page 18) (accessed May 11, 2023)</w:t>
      </w:r>
    </w:p>
    <w:p w14:paraId="78D1FF8B" w14:textId="6F74E20B" w:rsidR="00CA13EC" w:rsidRPr="00950417" w:rsidRDefault="00CA13EC" w:rsidP="00CA13EC">
      <w:pPr>
        <w:pStyle w:val="ListParagraph"/>
        <w:numPr>
          <w:ilvl w:val="0"/>
          <w:numId w:val="1"/>
        </w:numPr>
        <w:spacing w:line="276" w:lineRule="auto"/>
        <w:ind w:left="0"/>
        <w:rPr>
          <w:rFonts w:ascii="Arial" w:hAnsi="Arial" w:cs="Arial"/>
          <w:bCs/>
          <w:sz w:val="20"/>
          <w:szCs w:val="20"/>
        </w:rPr>
      </w:pPr>
      <w:r>
        <w:rPr>
          <w:rFonts w:ascii="Arial" w:hAnsi="Arial" w:cs="Arial"/>
          <w:bCs/>
          <w:sz w:val="20"/>
          <w:szCs w:val="20"/>
        </w:rPr>
        <w:t xml:space="preserve">Schulte, B.W., “Methods of fault detection with geophysical data and surface geology”, </w:t>
      </w:r>
      <w:hyperlink r:id="rId18" w:history="1">
        <w:r w:rsidRPr="008728F4">
          <w:rPr>
            <w:rStyle w:val="Hyperlink"/>
            <w:rFonts w:ascii="Arial" w:hAnsi="Arial" w:cs="Arial"/>
            <w:bCs/>
            <w:sz w:val="20"/>
            <w:szCs w:val="20"/>
          </w:rPr>
          <w:t>https://csegrecorder.com/assets/pdfs/2019/2019-09-RECORDER-Methods_of_fault_detection.pdf</w:t>
        </w:r>
      </w:hyperlink>
      <w:r>
        <w:rPr>
          <w:rFonts w:ascii="Arial" w:hAnsi="Arial" w:cs="Arial"/>
          <w:bCs/>
          <w:sz w:val="20"/>
          <w:szCs w:val="20"/>
        </w:rPr>
        <w:t xml:space="preserve"> (accessed June 28, 2023).</w:t>
      </w:r>
    </w:p>
    <w:p w14:paraId="53FF42D1" w14:textId="67CA3C1D" w:rsidR="00950417" w:rsidRPr="00950417" w:rsidRDefault="00950417" w:rsidP="00950417">
      <w:pPr>
        <w:pStyle w:val="ListParagraph"/>
        <w:numPr>
          <w:ilvl w:val="0"/>
          <w:numId w:val="1"/>
        </w:numPr>
        <w:spacing w:line="276" w:lineRule="auto"/>
        <w:ind w:left="0"/>
        <w:rPr>
          <w:rFonts w:ascii="Arial" w:hAnsi="Arial" w:cs="Arial"/>
          <w:sz w:val="20"/>
          <w:szCs w:val="20"/>
          <w:lang w:val="en-CA"/>
        </w:rPr>
      </w:pPr>
      <w:proofErr w:type="spellStart"/>
      <w:r w:rsidRPr="00BB2C6F">
        <w:rPr>
          <w:rFonts w:ascii="Arial" w:hAnsi="Arial" w:cs="Arial"/>
          <w:sz w:val="20"/>
          <w:szCs w:val="20"/>
          <w:lang w:val="en-CA" w:eastAsia="en-CA"/>
        </w:rPr>
        <w:t>Meju</w:t>
      </w:r>
      <w:proofErr w:type="spellEnd"/>
      <w:r w:rsidRPr="00BB2C6F">
        <w:rPr>
          <w:rFonts w:ascii="Arial" w:hAnsi="Arial" w:cs="Arial"/>
          <w:sz w:val="20"/>
          <w:szCs w:val="20"/>
          <w:lang w:val="en-CA" w:eastAsia="en-CA"/>
        </w:rPr>
        <w:t>, M.A., “</w:t>
      </w:r>
      <w:proofErr w:type="spellStart"/>
      <w:r w:rsidRPr="00BB2C6F">
        <w:rPr>
          <w:rFonts w:ascii="Arial" w:hAnsi="Arial" w:cs="Arial"/>
          <w:sz w:val="20"/>
          <w:szCs w:val="20"/>
          <w:lang w:val="en-CA" w:eastAsia="en-CA"/>
        </w:rPr>
        <w:t>Geoelectromagnetic</w:t>
      </w:r>
      <w:proofErr w:type="spellEnd"/>
      <w:r w:rsidRPr="00BB2C6F">
        <w:rPr>
          <w:rFonts w:ascii="Arial" w:hAnsi="Arial" w:cs="Arial"/>
          <w:sz w:val="20"/>
          <w:szCs w:val="20"/>
          <w:lang w:val="en-CA" w:eastAsia="en-CA"/>
        </w:rPr>
        <w:t xml:space="preserve"> exploration for natural resources:  Models, case studies and challenges.”  Surveys in Geophysics, 23:  133-205 (2002) </w:t>
      </w:r>
    </w:p>
    <w:p w14:paraId="21AE7BAA" w14:textId="55C254DA" w:rsidR="00950417" w:rsidRPr="00976063" w:rsidRDefault="00950417" w:rsidP="00950417">
      <w:pPr>
        <w:pStyle w:val="ListParagraph"/>
        <w:numPr>
          <w:ilvl w:val="0"/>
          <w:numId w:val="1"/>
        </w:numPr>
        <w:spacing w:line="276" w:lineRule="auto"/>
        <w:ind w:left="0"/>
        <w:rPr>
          <w:rFonts w:ascii="Arial" w:hAnsi="Arial" w:cs="Arial"/>
          <w:bCs/>
          <w:sz w:val="20"/>
          <w:szCs w:val="20"/>
        </w:rPr>
      </w:pPr>
      <w:r w:rsidRPr="00BB2C6F">
        <w:rPr>
          <w:rFonts w:ascii="Arial" w:hAnsi="Arial" w:cs="Arial"/>
          <w:bCs/>
          <w:sz w:val="20"/>
          <w:szCs w:val="20"/>
        </w:rPr>
        <w:t xml:space="preserve">Crain, E.R., Pratt, David, Bogehold, R., “Review of Gravity and Magnetic Data Processing Systems, </w:t>
      </w:r>
      <w:r w:rsidRPr="00BB2C6F">
        <w:rPr>
          <w:rFonts w:ascii="Arial" w:hAnsi="Arial" w:cs="Arial"/>
          <w:sz w:val="20"/>
          <w:szCs w:val="20"/>
        </w:rPr>
        <w:t xml:space="preserve">CSEG Journal </w:t>
      </w:r>
      <w:proofErr w:type="spellStart"/>
      <w:r w:rsidRPr="00BB2C6F">
        <w:rPr>
          <w:rFonts w:ascii="Arial" w:hAnsi="Arial" w:cs="Arial"/>
          <w:sz w:val="20"/>
          <w:szCs w:val="20"/>
        </w:rPr>
        <w:t>Vol</w:t>
      </w:r>
      <w:proofErr w:type="spellEnd"/>
      <w:r w:rsidRPr="00BB2C6F">
        <w:rPr>
          <w:rFonts w:ascii="Arial" w:hAnsi="Arial" w:cs="Arial"/>
          <w:sz w:val="20"/>
          <w:szCs w:val="20"/>
        </w:rPr>
        <w:t xml:space="preserve"> 8 No 1 Dec 1972</w:t>
      </w:r>
    </w:p>
    <w:p w14:paraId="0044FFA6" w14:textId="3FC87F5F" w:rsidR="00BF1D58" w:rsidRDefault="00BF1D58" w:rsidP="00BF1D58">
      <w:pPr>
        <w:pStyle w:val="ListParagraph"/>
        <w:numPr>
          <w:ilvl w:val="0"/>
          <w:numId w:val="1"/>
        </w:numPr>
        <w:spacing w:line="276" w:lineRule="auto"/>
        <w:ind w:left="0"/>
        <w:rPr>
          <w:rFonts w:ascii="Arial" w:hAnsi="Arial" w:cs="Arial"/>
          <w:bCs/>
          <w:sz w:val="20"/>
          <w:szCs w:val="20"/>
        </w:rPr>
      </w:pPr>
      <w:r w:rsidRPr="00BB2C6F">
        <w:rPr>
          <w:rFonts w:ascii="Arial" w:hAnsi="Arial" w:cs="Arial"/>
          <w:bCs/>
          <w:sz w:val="20"/>
          <w:szCs w:val="20"/>
        </w:rPr>
        <w:t xml:space="preserve">Gupta, H., Roy, S., “Geothermal Energy”, 2007 </w:t>
      </w:r>
    </w:p>
    <w:p w14:paraId="5FA5A551" w14:textId="476239AE" w:rsidR="00BF1D58" w:rsidRPr="00BF1D58" w:rsidRDefault="00BF1D58" w:rsidP="00BF1D58">
      <w:pPr>
        <w:pStyle w:val="ListParagraph"/>
        <w:numPr>
          <w:ilvl w:val="0"/>
          <w:numId w:val="1"/>
        </w:numPr>
        <w:spacing w:line="276" w:lineRule="auto"/>
        <w:ind w:left="0"/>
        <w:rPr>
          <w:rFonts w:ascii="Arial" w:hAnsi="Arial" w:cs="Arial"/>
          <w:bCs/>
          <w:sz w:val="20"/>
          <w:szCs w:val="20"/>
        </w:rPr>
      </w:pPr>
      <w:proofErr w:type="spellStart"/>
      <w:r w:rsidRPr="00BB2C6F">
        <w:rPr>
          <w:rFonts w:ascii="Arial" w:hAnsi="Arial" w:cs="Arial"/>
          <w:bCs/>
          <w:sz w:val="20"/>
          <w:szCs w:val="20"/>
        </w:rPr>
        <w:t>Kelbert</w:t>
      </w:r>
      <w:proofErr w:type="spellEnd"/>
      <w:r w:rsidRPr="00BB2C6F">
        <w:rPr>
          <w:rFonts w:ascii="Arial" w:hAnsi="Arial" w:cs="Arial"/>
          <w:bCs/>
          <w:sz w:val="20"/>
          <w:szCs w:val="20"/>
        </w:rPr>
        <w:t xml:space="preserve">, A. et al, </w:t>
      </w:r>
      <w:proofErr w:type="spellStart"/>
      <w:r w:rsidRPr="00BB2C6F">
        <w:rPr>
          <w:rFonts w:ascii="Arial" w:hAnsi="Arial" w:cs="Arial"/>
          <w:bCs/>
          <w:sz w:val="20"/>
          <w:szCs w:val="20"/>
        </w:rPr>
        <w:t>Ec</w:t>
      </w:r>
      <w:proofErr w:type="spellEnd"/>
      <w:r w:rsidRPr="00BB2C6F">
        <w:rPr>
          <w:rFonts w:ascii="Arial" w:hAnsi="Arial" w:cs="Arial"/>
          <w:bCs/>
          <w:sz w:val="20"/>
          <w:szCs w:val="20"/>
        </w:rPr>
        <w:t xml:space="preserve"> Newsletter, </w:t>
      </w:r>
      <w:hyperlink r:id="rId19" w:history="1">
        <w:r w:rsidRPr="00BB2C6F">
          <w:rPr>
            <w:rStyle w:val="Hyperlink"/>
            <w:rFonts w:ascii="Arial" w:hAnsi="Arial" w:cs="Arial"/>
            <w:bCs/>
            <w:sz w:val="20"/>
            <w:szCs w:val="20"/>
          </w:rPr>
          <w:t>https://eos.org/science-updates/taking-magnetotelluric-data-out-of-the-drawer 27 December 2018</w:t>
        </w:r>
      </w:hyperlink>
    </w:p>
    <w:p w14:paraId="0DDDAD31" w14:textId="46297192" w:rsidR="00BF1D58" w:rsidRDefault="00BF1D58" w:rsidP="00BF1D58">
      <w:pPr>
        <w:pStyle w:val="ListParagraph"/>
        <w:numPr>
          <w:ilvl w:val="0"/>
          <w:numId w:val="1"/>
        </w:numPr>
        <w:spacing w:line="276" w:lineRule="auto"/>
        <w:ind w:left="0"/>
        <w:rPr>
          <w:rFonts w:ascii="Arial" w:hAnsi="Arial" w:cs="Arial"/>
          <w:sz w:val="20"/>
          <w:szCs w:val="20"/>
          <w:lang w:val="en-CA"/>
        </w:rPr>
      </w:pPr>
      <w:r w:rsidRPr="00BB2C6F">
        <w:rPr>
          <w:rFonts w:ascii="Arial" w:hAnsi="Arial" w:cs="Arial"/>
          <w:sz w:val="20"/>
          <w:szCs w:val="20"/>
          <w:lang w:val="en-CA"/>
        </w:rPr>
        <w:t xml:space="preserve">Martinez, J, Rey, J., Sandoval, S., Hidalgo, M.C., Mendoza, R. “Geophysical prospecting using ERT and IP techniques to locate galena veins.” </w:t>
      </w:r>
      <w:hyperlink r:id="rId20" w:history="1">
        <w:r w:rsidRPr="00BB2C6F">
          <w:rPr>
            <w:rStyle w:val="Hyperlink"/>
            <w:rFonts w:ascii="Arial" w:hAnsi="Arial" w:cs="Arial"/>
            <w:sz w:val="20"/>
            <w:szCs w:val="20"/>
            <w:lang w:val="en-CA"/>
          </w:rPr>
          <w:t>www.mdpi.com/jornal/remotesensing</w:t>
        </w:r>
      </w:hyperlink>
      <w:r w:rsidRPr="00BB2C6F">
        <w:rPr>
          <w:rFonts w:ascii="Arial" w:hAnsi="Arial" w:cs="Arial"/>
          <w:sz w:val="20"/>
          <w:szCs w:val="20"/>
          <w:lang w:val="en-CA"/>
        </w:rPr>
        <w:t xml:space="preserve">. </w:t>
      </w:r>
      <w:r w:rsidRPr="00BB2C6F">
        <w:rPr>
          <w:rFonts w:ascii="Arial" w:hAnsi="Arial" w:cs="Arial"/>
          <w:sz w:val="20"/>
          <w:szCs w:val="20"/>
          <w:lang w:val="en-CA" w:eastAsia="en-CA"/>
        </w:rPr>
        <w:t>Remote Sens</w:t>
      </w:r>
      <w:r w:rsidRPr="00BF1D58">
        <w:rPr>
          <w:rFonts w:ascii="Arial" w:hAnsi="Arial" w:cs="Arial"/>
          <w:sz w:val="20"/>
          <w:szCs w:val="20"/>
          <w:lang w:val="en-CA" w:eastAsia="en-CA"/>
        </w:rPr>
        <w:t>. 2019</w:t>
      </w:r>
      <w:r w:rsidRPr="00BB2C6F">
        <w:rPr>
          <w:rFonts w:ascii="Arial" w:hAnsi="Arial" w:cs="Arial"/>
          <w:sz w:val="20"/>
          <w:szCs w:val="20"/>
          <w:lang w:val="en-CA" w:eastAsia="en-CA"/>
        </w:rPr>
        <w:t>, 11, 2923; doi:10.3390/rs11242923</w:t>
      </w:r>
    </w:p>
    <w:p w14:paraId="00CC70B2" w14:textId="0882CC1C" w:rsidR="00F37E22" w:rsidRDefault="00F37E22" w:rsidP="00F37E22">
      <w:pPr>
        <w:pStyle w:val="ListParagraph"/>
        <w:numPr>
          <w:ilvl w:val="0"/>
          <w:numId w:val="1"/>
        </w:numPr>
        <w:spacing w:line="276" w:lineRule="auto"/>
        <w:ind w:left="0"/>
        <w:rPr>
          <w:rFonts w:ascii="Arial" w:hAnsi="Arial" w:cs="Arial"/>
          <w:sz w:val="20"/>
          <w:szCs w:val="20"/>
          <w:lang w:val="en-CA"/>
        </w:rPr>
      </w:pPr>
      <w:r w:rsidRPr="00BB2C6F">
        <w:rPr>
          <w:rFonts w:ascii="Arial" w:hAnsi="Arial" w:cs="Arial"/>
          <w:sz w:val="20"/>
          <w:szCs w:val="20"/>
          <w:lang w:val="en-CA" w:eastAsia="en-CA"/>
        </w:rPr>
        <w:t xml:space="preserve">EPA Web Archive, Environmental Geophysics, “Equipotential and </w:t>
      </w:r>
      <w:proofErr w:type="spellStart"/>
      <w:r w:rsidRPr="00BB2C6F">
        <w:rPr>
          <w:rFonts w:ascii="Arial" w:hAnsi="Arial" w:cs="Arial"/>
          <w:sz w:val="20"/>
          <w:szCs w:val="20"/>
          <w:lang w:val="en-CA" w:eastAsia="en-CA"/>
        </w:rPr>
        <w:t>Mise</w:t>
      </w:r>
      <w:proofErr w:type="spellEnd"/>
      <w:r w:rsidRPr="00BB2C6F">
        <w:rPr>
          <w:rFonts w:ascii="Arial" w:hAnsi="Arial" w:cs="Arial"/>
          <w:sz w:val="20"/>
          <w:szCs w:val="20"/>
          <w:lang w:val="en-CA" w:eastAsia="en-CA"/>
        </w:rPr>
        <w:t xml:space="preserve">-a-la-Masse Methods”, </w:t>
      </w:r>
      <w:hyperlink r:id="rId21" w:history="1">
        <w:r w:rsidRPr="00BB2C6F">
          <w:rPr>
            <w:rStyle w:val="Hyperlink"/>
            <w:rFonts w:ascii="Arial" w:hAnsi="Arial" w:cs="Arial"/>
            <w:sz w:val="20"/>
            <w:szCs w:val="20"/>
            <w:lang w:val="en-CA" w:eastAsia="en-CA"/>
          </w:rPr>
          <w:t>https://archive.epa.gov/esd/archive-geophysics/web/html/equipotential_and_mise-a-la-messe_methods.html</w:t>
        </w:r>
      </w:hyperlink>
      <w:r w:rsidRPr="00BB2C6F">
        <w:rPr>
          <w:rFonts w:ascii="Arial" w:hAnsi="Arial" w:cs="Arial"/>
          <w:sz w:val="20"/>
          <w:szCs w:val="20"/>
          <w:lang w:val="en-CA" w:eastAsia="en-CA"/>
        </w:rPr>
        <w:t xml:space="preserve"> (accessed June 12, 2023)</w:t>
      </w:r>
    </w:p>
    <w:p w14:paraId="12D7EE62" w14:textId="3567598B" w:rsidR="00F37E22" w:rsidRDefault="00F37E22" w:rsidP="00F37E22">
      <w:pPr>
        <w:pStyle w:val="ListParagraph"/>
        <w:numPr>
          <w:ilvl w:val="0"/>
          <w:numId w:val="1"/>
        </w:numPr>
        <w:spacing w:line="276" w:lineRule="auto"/>
        <w:ind w:left="0"/>
        <w:rPr>
          <w:rFonts w:ascii="Arial" w:hAnsi="Arial" w:cs="Arial"/>
          <w:sz w:val="20"/>
          <w:szCs w:val="20"/>
          <w:lang w:val="en-CA"/>
        </w:rPr>
      </w:pPr>
      <w:proofErr w:type="spellStart"/>
      <w:r w:rsidRPr="00BB2C6F">
        <w:rPr>
          <w:rFonts w:ascii="Arial" w:hAnsi="Arial" w:cs="Arial"/>
          <w:sz w:val="20"/>
          <w:szCs w:val="20"/>
          <w:lang w:val="en-CA" w:eastAsia="en-CA"/>
        </w:rPr>
        <w:t>Marescot</w:t>
      </w:r>
      <w:proofErr w:type="spellEnd"/>
      <w:r w:rsidRPr="00BB2C6F">
        <w:rPr>
          <w:rFonts w:ascii="Arial" w:hAnsi="Arial" w:cs="Arial"/>
          <w:sz w:val="20"/>
          <w:szCs w:val="20"/>
          <w:lang w:val="en-CA" w:eastAsia="en-CA"/>
        </w:rPr>
        <w:t>, L., “Electrical Surveying, Part II:  Induced polarization method”, Swiss Federal Institute of Technology, Zurich, (accessed March 20, 2023)</w:t>
      </w:r>
    </w:p>
    <w:p w14:paraId="335F2350" w14:textId="4C7993F4" w:rsidR="00942E8A" w:rsidRDefault="00942E8A" w:rsidP="00942E8A">
      <w:pPr>
        <w:pStyle w:val="ListParagraph"/>
        <w:numPr>
          <w:ilvl w:val="0"/>
          <w:numId w:val="1"/>
        </w:numPr>
        <w:spacing w:line="276" w:lineRule="auto"/>
        <w:ind w:left="0"/>
        <w:rPr>
          <w:rFonts w:ascii="Arial" w:hAnsi="Arial" w:cs="Arial"/>
          <w:bCs/>
          <w:sz w:val="20"/>
          <w:szCs w:val="20"/>
        </w:rPr>
      </w:pPr>
      <w:r w:rsidRPr="00BB2C6F">
        <w:rPr>
          <w:rFonts w:ascii="Arial" w:hAnsi="Arial" w:cs="Arial"/>
          <w:sz w:val="20"/>
          <w:szCs w:val="20"/>
          <w:lang w:val="en-CA"/>
        </w:rPr>
        <w:t xml:space="preserve">University of British Columbia, “Introduction to induced polarization surveying” </w:t>
      </w:r>
      <w:hyperlink r:id="rId22" w:history="1">
        <w:r w:rsidRPr="00BB2C6F">
          <w:rPr>
            <w:rStyle w:val="Hyperlink"/>
            <w:rFonts w:ascii="Arial" w:hAnsi="Arial" w:cs="Arial"/>
            <w:sz w:val="20"/>
            <w:szCs w:val="20"/>
            <w:lang w:val="en-CA"/>
          </w:rPr>
          <w:t>https://www.eoas.ubc.ca/courses/eosc350/content/methods/meth_2/ip.pdf</w:t>
        </w:r>
      </w:hyperlink>
      <w:r w:rsidRPr="00BB2C6F">
        <w:rPr>
          <w:rFonts w:ascii="Arial" w:hAnsi="Arial" w:cs="Arial"/>
          <w:sz w:val="20"/>
          <w:szCs w:val="20"/>
          <w:lang w:val="en-CA"/>
        </w:rPr>
        <w:t xml:space="preserve"> </w:t>
      </w:r>
      <w:r w:rsidRPr="00BB2C6F">
        <w:rPr>
          <w:rFonts w:ascii="Arial" w:hAnsi="Arial" w:cs="Arial"/>
          <w:bCs/>
          <w:sz w:val="20"/>
          <w:szCs w:val="20"/>
        </w:rPr>
        <w:t>(accessed May 10, 2023)</w:t>
      </w:r>
    </w:p>
    <w:p w14:paraId="25DD2C2E" w14:textId="78F1C8AE" w:rsidR="0053512B" w:rsidRPr="0053512B" w:rsidRDefault="00132F5A" w:rsidP="0053512B">
      <w:pPr>
        <w:pStyle w:val="ListParagraph"/>
        <w:numPr>
          <w:ilvl w:val="0"/>
          <w:numId w:val="1"/>
        </w:numPr>
        <w:spacing w:line="276" w:lineRule="auto"/>
        <w:ind w:left="0"/>
        <w:rPr>
          <w:rFonts w:ascii="Arial" w:hAnsi="Arial" w:cs="Arial"/>
          <w:sz w:val="20"/>
          <w:szCs w:val="20"/>
          <w:lang w:val="en-CA"/>
        </w:rPr>
      </w:pPr>
      <w:r>
        <w:rPr>
          <w:rFonts w:ascii="Arial" w:hAnsi="Arial" w:cs="Arial"/>
          <w:sz w:val="20"/>
          <w:szCs w:val="20"/>
          <w:lang w:val="en-CA"/>
        </w:rPr>
        <w:t xml:space="preserve">SEG, </w:t>
      </w:r>
      <w:r w:rsidR="0053512B" w:rsidRPr="00BB2C6F">
        <w:rPr>
          <w:rFonts w:ascii="Arial" w:hAnsi="Arial" w:cs="Arial"/>
          <w:sz w:val="20"/>
          <w:szCs w:val="20"/>
          <w:lang w:val="en-CA"/>
        </w:rPr>
        <w:t xml:space="preserve">“A review of some experience with the induced-polarization/resistivity method for hydrocarbon surveys: Successes and limitations” </w:t>
      </w:r>
      <w:hyperlink r:id="rId23" w:history="1">
        <w:r w:rsidR="0053512B" w:rsidRPr="00BB2C6F">
          <w:rPr>
            <w:rStyle w:val="Hyperlink"/>
            <w:rFonts w:ascii="Arial" w:hAnsi="Arial" w:cs="Arial"/>
            <w:sz w:val="20"/>
            <w:szCs w:val="20"/>
            <w:lang w:val="en-CA"/>
          </w:rPr>
          <w:t>https://library.seg.org/doi/10.1190/1.1442963</w:t>
        </w:r>
      </w:hyperlink>
      <w:r w:rsidR="0053512B" w:rsidRPr="00BB2C6F">
        <w:rPr>
          <w:rFonts w:ascii="Arial" w:hAnsi="Arial" w:cs="Arial"/>
          <w:sz w:val="20"/>
          <w:szCs w:val="20"/>
          <w:lang w:val="en-CA"/>
        </w:rPr>
        <w:t xml:space="preserve"> </w:t>
      </w:r>
    </w:p>
    <w:p w14:paraId="02B3BD2A" w14:textId="12969477" w:rsidR="007F1886" w:rsidRDefault="007F1886" w:rsidP="0036648C">
      <w:pPr>
        <w:pStyle w:val="ListParagraph"/>
        <w:numPr>
          <w:ilvl w:val="0"/>
          <w:numId w:val="1"/>
        </w:numPr>
        <w:spacing w:line="276" w:lineRule="auto"/>
        <w:ind w:left="0"/>
        <w:rPr>
          <w:rFonts w:ascii="Arial" w:hAnsi="Arial" w:cs="Arial"/>
          <w:bCs/>
          <w:sz w:val="20"/>
          <w:szCs w:val="20"/>
        </w:rPr>
      </w:pPr>
      <w:r>
        <w:rPr>
          <w:rFonts w:ascii="Arial" w:hAnsi="Arial" w:cs="Arial"/>
          <w:bCs/>
          <w:sz w:val="20"/>
          <w:szCs w:val="20"/>
        </w:rPr>
        <w:t xml:space="preserve">McNeill, J.D., “Applications of Transient Electromagnetic Techniques”. </w:t>
      </w:r>
      <w:hyperlink r:id="rId24" w:history="1">
        <w:r w:rsidRPr="008728F4">
          <w:rPr>
            <w:rStyle w:val="Hyperlink"/>
            <w:rFonts w:ascii="Arial" w:hAnsi="Arial" w:cs="Arial"/>
            <w:bCs/>
            <w:sz w:val="20"/>
            <w:szCs w:val="20"/>
          </w:rPr>
          <w:t>http://www.geonics.com/pdfs/technicalnotes/tn7.pdf</w:t>
        </w:r>
      </w:hyperlink>
      <w:r>
        <w:rPr>
          <w:rFonts w:ascii="Arial" w:hAnsi="Arial" w:cs="Arial"/>
          <w:bCs/>
          <w:sz w:val="20"/>
          <w:szCs w:val="20"/>
        </w:rPr>
        <w:t xml:space="preserve">  Oct 1980 (accessed June 12, 2023)</w:t>
      </w:r>
    </w:p>
    <w:p w14:paraId="5798696E" w14:textId="2237CB9D" w:rsidR="007F1886" w:rsidRDefault="007F1886" w:rsidP="007F1886">
      <w:pPr>
        <w:pStyle w:val="ListParagraph"/>
        <w:numPr>
          <w:ilvl w:val="0"/>
          <w:numId w:val="1"/>
        </w:numPr>
        <w:spacing w:line="276" w:lineRule="auto"/>
        <w:ind w:left="0"/>
        <w:rPr>
          <w:rFonts w:ascii="Arial" w:hAnsi="Arial" w:cs="Arial"/>
          <w:bCs/>
          <w:sz w:val="20"/>
          <w:szCs w:val="20"/>
        </w:rPr>
      </w:pPr>
      <w:proofErr w:type="spellStart"/>
      <w:r w:rsidRPr="00BB2C6F">
        <w:rPr>
          <w:rFonts w:ascii="Arial" w:hAnsi="Arial" w:cs="Arial"/>
          <w:bCs/>
          <w:sz w:val="20"/>
          <w:szCs w:val="20"/>
        </w:rPr>
        <w:t>Grombacher</w:t>
      </w:r>
      <w:proofErr w:type="spellEnd"/>
      <w:r w:rsidRPr="00BB2C6F">
        <w:rPr>
          <w:rFonts w:ascii="Arial" w:hAnsi="Arial" w:cs="Arial"/>
          <w:bCs/>
          <w:sz w:val="20"/>
          <w:szCs w:val="20"/>
        </w:rPr>
        <w:t xml:space="preserve">, D., et al, “Induced polarization effects in airborne transient electromagnetic data collected in the McMurdo Dry Valleys, Antarctica”.  Geophysical Journal International, 2021, pg. 1574-1583. </w:t>
      </w:r>
    </w:p>
    <w:p w14:paraId="489D2063" w14:textId="02B683BD" w:rsidR="007F1886" w:rsidRPr="004563A9" w:rsidRDefault="007F1886" w:rsidP="007F1886">
      <w:pPr>
        <w:pStyle w:val="ListParagraph"/>
        <w:numPr>
          <w:ilvl w:val="0"/>
          <w:numId w:val="1"/>
        </w:numPr>
        <w:spacing w:line="276" w:lineRule="auto"/>
        <w:ind w:left="0"/>
        <w:rPr>
          <w:rFonts w:ascii="Arial" w:hAnsi="Arial" w:cs="Arial"/>
          <w:bCs/>
          <w:sz w:val="20"/>
          <w:szCs w:val="20"/>
        </w:rPr>
      </w:pPr>
      <w:proofErr w:type="spellStart"/>
      <w:r w:rsidRPr="00BB2C6F">
        <w:rPr>
          <w:rFonts w:ascii="Arial" w:hAnsi="Arial" w:cs="Arial"/>
          <w:sz w:val="20"/>
          <w:szCs w:val="20"/>
        </w:rPr>
        <w:t>Prikhodko</w:t>
      </w:r>
      <w:proofErr w:type="spellEnd"/>
      <w:r w:rsidRPr="00BB2C6F">
        <w:rPr>
          <w:rFonts w:ascii="Arial" w:hAnsi="Arial" w:cs="Arial"/>
          <w:sz w:val="20"/>
          <w:szCs w:val="20"/>
        </w:rPr>
        <w:t xml:space="preserve">, A., </w:t>
      </w:r>
      <w:proofErr w:type="spellStart"/>
      <w:r w:rsidRPr="00BB2C6F">
        <w:rPr>
          <w:rFonts w:ascii="Arial" w:hAnsi="Arial" w:cs="Arial"/>
          <w:sz w:val="20"/>
          <w:szCs w:val="20"/>
        </w:rPr>
        <w:t>Mumin</w:t>
      </w:r>
      <w:proofErr w:type="spellEnd"/>
      <w:r w:rsidRPr="00BB2C6F">
        <w:rPr>
          <w:rFonts w:ascii="Arial" w:hAnsi="Arial" w:cs="Arial"/>
          <w:sz w:val="20"/>
          <w:szCs w:val="20"/>
        </w:rPr>
        <w:t xml:space="preserve">, H., “Electromagnetic responses to massive </w:t>
      </w:r>
      <w:proofErr w:type="spellStart"/>
      <w:r w:rsidR="007745B5">
        <w:rPr>
          <w:rFonts w:ascii="Arial" w:hAnsi="Arial" w:cs="Arial"/>
          <w:sz w:val="20"/>
          <w:szCs w:val="20"/>
        </w:rPr>
        <w:t>sulphide</w:t>
      </w:r>
      <w:proofErr w:type="spellEnd"/>
      <w:r w:rsidRPr="00BB2C6F">
        <w:rPr>
          <w:rFonts w:ascii="Arial" w:hAnsi="Arial" w:cs="Arial"/>
          <w:sz w:val="20"/>
          <w:szCs w:val="20"/>
        </w:rPr>
        <w:t xml:space="preserve"> ore systems of various morphologies and conductivities.  CIM Journal Vol. 9, No. 4, 2018.</w:t>
      </w:r>
    </w:p>
    <w:p w14:paraId="164ECBD5" w14:textId="2D617A15" w:rsidR="004563A9" w:rsidRDefault="00132F5A" w:rsidP="004563A9">
      <w:pPr>
        <w:pStyle w:val="ListParagraph"/>
        <w:numPr>
          <w:ilvl w:val="0"/>
          <w:numId w:val="1"/>
        </w:numPr>
        <w:spacing w:line="276" w:lineRule="auto"/>
        <w:ind w:left="0"/>
        <w:rPr>
          <w:rFonts w:ascii="Arial" w:hAnsi="Arial" w:cs="Arial"/>
          <w:bCs/>
          <w:sz w:val="20"/>
          <w:szCs w:val="20"/>
        </w:rPr>
      </w:pPr>
      <w:r w:rsidRPr="00BB2C6F">
        <w:rPr>
          <w:rFonts w:ascii="Arial" w:hAnsi="Arial" w:cs="Arial"/>
          <w:bCs/>
          <w:sz w:val="20"/>
          <w:szCs w:val="20"/>
        </w:rPr>
        <w:t xml:space="preserve">IAEA, </w:t>
      </w:r>
      <w:proofErr w:type="spellStart"/>
      <w:r w:rsidRPr="00BB2C6F">
        <w:rPr>
          <w:rFonts w:ascii="Arial" w:hAnsi="Arial" w:cs="Arial"/>
          <w:bCs/>
          <w:sz w:val="20"/>
          <w:szCs w:val="20"/>
        </w:rPr>
        <w:t>Vienna</w:t>
      </w:r>
      <w:r w:rsidR="004563A9" w:rsidRPr="00BB2C6F">
        <w:rPr>
          <w:rFonts w:ascii="Arial" w:hAnsi="Arial" w:cs="Arial"/>
          <w:bCs/>
          <w:sz w:val="20"/>
          <w:szCs w:val="20"/>
        </w:rPr>
        <w:t>“Guidelines</w:t>
      </w:r>
      <w:proofErr w:type="spellEnd"/>
      <w:r w:rsidR="004563A9" w:rsidRPr="00BB2C6F">
        <w:rPr>
          <w:rFonts w:ascii="Arial" w:hAnsi="Arial" w:cs="Arial"/>
          <w:bCs/>
          <w:sz w:val="20"/>
          <w:szCs w:val="20"/>
        </w:rPr>
        <w:t xml:space="preserve"> for radioelement mapping using gamma ray spectrometry data”</w:t>
      </w:r>
      <w:proofErr w:type="gramStart"/>
      <w:r w:rsidR="004563A9" w:rsidRPr="00BB2C6F">
        <w:rPr>
          <w:rFonts w:ascii="Arial" w:hAnsi="Arial" w:cs="Arial"/>
          <w:bCs/>
          <w:sz w:val="20"/>
          <w:szCs w:val="20"/>
        </w:rPr>
        <w:t xml:space="preserve">, </w:t>
      </w:r>
      <w:r w:rsidRPr="00BB2C6F">
        <w:rPr>
          <w:rFonts w:ascii="Arial" w:hAnsi="Arial" w:cs="Arial"/>
          <w:bCs/>
          <w:sz w:val="20"/>
          <w:szCs w:val="20"/>
        </w:rPr>
        <w:t>,</w:t>
      </w:r>
      <w:proofErr w:type="gramEnd"/>
      <w:r w:rsidRPr="00BB2C6F">
        <w:rPr>
          <w:rFonts w:ascii="Arial" w:hAnsi="Arial" w:cs="Arial"/>
          <w:bCs/>
          <w:sz w:val="20"/>
          <w:szCs w:val="20"/>
        </w:rPr>
        <w:t xml:space="preserve"> </w:t>
      </w:r>
      <w:hyperlink r:id="rId25" w:history="1">
        <w:r w:rsidRPr="00BB2C6F">
          <w:rPr>
            <w:rStyle w:val="Hyperlink"/>
            <w:rFonts w:ascii="Arial" w:hAnsi="Arial" w:cs="Arial"/>
            <w:bCs/>
            <w:sz w:val="20"/>
            <w:szCs w:val="20"/>
          </w:rPr>
          <w:t>https://www-pub.iaea.org/mtcd/publications/pdf/te_1363_web.pdf</w:t>
        </w:r>
      </w:hyperlink>
      <w:r w:rsidRPr="00BB2C6F">
        <w:rPr>
          <w:rFonts w:ascii="Arial" w:hAnsi="Arial" w:cs="Arial"/>
          <w:bCs/>
          <w:sz w:val="20"/>
          <w:szCs w:val="20"/>
        </w:rPr>
        <w:t xml:space="preserve">, </w:t>
      </w:r>
      <w:r w:rsidR="004563A9" w:rsidRPr="00BB2C6F">
        <w:rPr>
          <w:rFonts w:ascii="Arial" w:hAnsi="Arial" w:cs="Arial"/>
          <w:bCs/>
          <w:sz w:val="20"/>
          <w:szCs w:val="20"/>
        </w:rPr>
        <w:t xml:space="preserve">2003, </w:t>
      </w:r>
      <w:r w:rsidR="004563A9">
        <w:rPr>
          <w:rFonts w:ascii="Arial" w:hAnsi="Arial" w:cs="Arial"/>
          <w:bCs/>
          <w:sz w:val="20"/>
          <w:szCs w:val="20"/>
        </w:rPr>
        <w:t xml:space="preserve">page 97 </w:t>
      </w:r>
      <w:r w:rsidR="004563A9" w:rsidRPr="00BB2C6F">
        <w:rPr>
          <w:rFonts w:ascii="Arial" w:hAnsi="Arial" w:cs="Arial"/>
          <w:bCs/>
          <w:sz w:val="20"/>
          <w:szCs w:val="20"/>
        </w:rPr>
        <w:t>(accessed June 28, 2023).</w:t>
      </w:r>
    </w:p>
    <w:p w14:paraId="49ED6119" w14:textId="5A19C105" w:rsidR="004563A9" w:rsidRPr="00132F5A" w:rsidRDefault="00132F5A" w:rsidP="00132F5A">
      <w:pPr>
        <w:pStyle w:val="ListParagraph"/>
        <w:numPr>
          <w:ilvl w:val="0"/>
          <w:numId w:val="1"/>
        </w:numPr>
        <w:spacing w:line="276" w:lineRule="auto"/>
        <w:ind w:left="0"/>
        <w:rPr>
          <w:rFonts w:ascii="Arial" w:hAnsi="Arial" w:cs="Arial"/>
          <w:sz w:val="20"/>
          <w:szCs w:val="20"/>
        </w:rPr>
      </w:pPr>
      <w:proofErr w:type="spellStart"/>
      <w:r w:rsidRPr="00132F5A">
        <w:rPr>
          <w:rFonts w:ascii="Arial" w:hAnsi="Arial" w:cs="Arial"/>
          <w:sz w:val="20"/>
          <w:szCs w:val="20"/>
        </w:rPr>
        <w:t>Jackisch</w:t>
      </w:r>
      <w:proofErr w:type="spellEnd"/>
      <w:r w:rsidRPr="00132F5A">
        <w:rPr>
          <w:rFonts w:ascii="Arial" w:hAnsi="Arial" w:cs="Arial"/>
          <w:sz w:val="20"/>
          <w:szCs w:val="20"/>
        </w:rPr>
        <w:t xml:space="preserve">, R. Drone-based surveys of mineral deposits. </w:t>
      </w:r>
      <w:r w:rsidRPr="00132F5A">
        <w:rPr>
          <w:rFonts w:ascii="Arial" w:hAnsi="Arial" w:cs="Arial"/>
          <w:i/>
          <w:iCs/>
          <w:sz w:val="20"/>
          <w:szCs w:val="20"/>
        </w:rPr>
        <w:t>Nat Rev Earth Environ</w:t>
      </w:r>
      <w:r w:rsidRPr="00132F5A">
        <w:rPr>
          <w:rFonts w:ascii="Arial" w:hAnsi="Arial" w:cs="Arial"/>
          <w:sz w:val="20"/>
          <w:szCs w:val="20"/>
        </w:rPr>
        <w:t xml:space="preserve"> 1, 187 (2020). https://doi.org/10.1038/s43017-020-0042-1</w:t>
      </w:r>
    </w:p>
    <w:sectPr w:rsidR="004563A9" w:rsidRPr="00132F5A" w:rsidSect="00C848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817B11"/>
    <w:multiLevelType w:val="hybridMultilevel"/>
    <w:tmpl w:val="C510A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8"/>
  <w:proofState w:spelling="clean" w:grammar="clean"/>
  <w:documentProtection w:edit="readOnly" w:enforcement="1" w:cryptProviderType="rsaFull" w:cryptAlgorithmClass="hash" w:cryptAlgorithmType="typeAny" w:cryptAlgorithmSid="4" w:cryptSpinCount="100000" w:hash="haDLIBAye+J0puMji9z+PcTCEqE=" w:salt="b8Kx23lu9puo25KXTWbexA=="/>
  <w:defaultTabStop w:val="720"/>
  <w:characterSpacingControl w:val="doNotCompress"/>
  <w:compat>
    <w:compatSetting w:name="compatibilityMode" w:uri="http://schemas.microsoft.com/office/word" w:val="12"/>
  </w:compat>
  <w:rsids>
    <w:rsidRoot w:val="00E0108F"/>
    <w:rsid w:val="00045209"/>
    <w:rsid w:val="0005554F"/>
    <w:rsid w:val="00056B88"/>
    <w:rsid w:val="0006135F"/>
    <w:rsid w:val="000617B0"/>
    <w:rsid w:val="00093E23"/>
    <w:rsid w:val="000C06EA"/>
    <w:rsid w:val="000E51FD"/>
    <w:rsid w:val="000F5D2D"/>
    <w:rsid w:val="000F7989"/>
    <w:rsid w:val="00115715"/>
    <w:rsid w:val="00117A2D"/>
    <w:rsid w:val="00121CDD"/>
    <w:rsid w:val="00132F5A"/>
    <w:rsid w:val="00151DE9"/>
    <w:rsid w:val="00172967"/>
    <w:rsid w:val="001C41EE"/>
    <w:rsid w:val="00224CC3"/>
    <w:rsid w:val="002354C7"/>
    <w:rsid w:val="002511CD"/>
    <w:rsid w:val="00265D31"/>
    <w:rsid w:val="00266A39"/>
    <w:rsid w:val="0027258E"/>
    <w:rsid w:val="00293ECB"/>
    <w:rsid w:val="002A1698"/>
    <w:rsid w:val="002A60F6"/>
    <w:rsid w:val="002B58D8"/>
    <w:rsid w:val="002B772E"/>
    <w:rsid w:val="002D3E81"/>
    <w:rsid w:val="00305C06"/>
    <w:rsid w:val="003245DC"/>
    <w:rsid w:val="0036648C"/>
    <w:rsid w:val="003A388E"/>
    <w:rsid w:val="003B0A5A"/>
    <w:rsid w:val="003D2B88"/>
    <w:rsid w:val="004161C1"/>
    <w:rsid w:val="00431680"/>
    <w:rsid w:val="004563A9"/>
    <w:rsid w:val="00490AE0"/>
    <w:rsid w:val="0049601F"/>
    <w:rsid w:val="004F117F"/>
    <w:rsid w:val="005021D3"/>
    <w:rsid w:val="00504A9B"/>
    <w:rsid w:val="0052349A"/>
    <w:rsid w:val="0053512B"/>
    <w:rsid w:val="005639D7"/>
    <w:rsid w:val="005642A0"/>
    <w:rsid w:val="005720C7"/>
    <w:rsid w:val="005829A0"/>
    <w:rsid w:val="00590D48"/>
    <w:rsid w:val="005911C0"/>
    <w:rsid w:val="005C3D60"/>
    <w:rsid w:val="005E18A1"/>
    <w:rsid w:val="005F16DC"/>
    <w:rsid w:val="00616245"/>
    <w:rsid w:val="00627D9B"/>
    <w:rsid w:val="00634A3B"/>
    <w:rsid w:val="00634E68"/>
    <w:rsid w:val="00650ED7"/>
    <w:rsid w:val="00653C01"/>
    <w:rsid w:val="00654333"/>
    <w:rsid w:val="006A1498"/>
    <w:rsid w:val="006E0780"/>
    <w:rsid w:val="00711568"/>
    <w:rsid w:val="00727E8D"/>
    <w:rsid w:val="007379BF"/>
    <w:rsid w:val="007745B5"/>
    <w:rsid w:val="00776421"/>
    <w:rsid w:val="00785BA8"/>
    <w:rsid w:val="007C5DF8"/>
    <w:rsid w:val="007D6802"/>
    <w:rsid w:val="007F1886"/>
    <w:rsid w:val="007F6A03"/>
    <w:rsid w:val="008054A9"/>
    <w:rsid w:val="008074C3"/>
    <w:rsid w:val="00812A62"/>
    <w:rsid w:val="008300BD"/>
    <w:rsid w:val="0086608E"/>
    <w:rsid w:val="00884924"/>
    <w:rsid w:val="008A0D06"/>
    <w:rsid w:val="008A3FD3"/>
    <w:rsid w:val="008B17B8"/>
    <w:rsid w:val="008E3456"/>
    <w:rsid w:val="008E3FB1"/>
    <w:rsid w:val="008E4858"/>
    <w:rsid w:val="008E6581"/>
    <w:rsid w:val="00942E8A"/>
    <w:rsid w:val="00943C7B"/>
    <w:rsid w:val="00950417"/>
    <w:rsid w:val="00952593"/>
    <w:rsid w:val="00965400"/>
    <w:rsid w:val="00975873"/>
    <w:rsid w:val="00976063"/>
    <w:rsid w:val="00980B0E"/>
    <w:rsid w:val="009B7A37"/>
    <w:rsid w:val="00A00E51"/>
    <w:rsid w:val="00A046E3"/>
    <w:rsid w:val="00A230AB"/>
    <w:rsid w:val="00A430E5"/>
    <w:rsid w:val="00A51636"/>
    <w:rsid w:val="00A71974"/>
    <w:rsid w:val="00A8321F"/>
    <w:rsid w:val="00A87451"/>
    <w:rsid w:val="00AA60D0"/>
    <w:rsid w:val="00AF3578"/>
    <w:rsid w:val="00B105AD"/>
    <w:rsid w:val="00B44AB4"/>
    <w:rsid w:val="00B479E7"/>
    <w:rsid w:val="00BB2C6F"/>
    <w:rsid w:val="00BC13B4"/>
    <w:rsid w:val="00BD5E71"/>
    <w:rsid w:val="00BE1210"/>
    <w:rsid w:val="00BF085A"/>
    <w:rsid w:val="00BF1D58"/>
    <w:rsid w:val="00C11196"/>
    <w:rsid w:val="00C24FA6"/>
    <w:rsid w:val="00C522A9"/>
    <w:rsid w:val="00C55A1D"/>
    <w:rsid w:val="00C8275E"/>
    <w:rsid w:val="00C848E5"/>
    <w:rsid w:val="00C85060"/>
    <w:rsid w:val="00C9289B"/>
    <w:rsid w:val="00CA13EC"/>
    <w:rsid w:val="00CA370D"/>
    <w:rsid w:val="00D01AC2"/>
    <w:rsid w:val="00D52128"/>
    <w:rsid w:val="00D86814"/>
    <w:rsid w:val="00DD0A17"/>
    <w:rsid w:val="00DD2129"/>
    <w:rsid w:val="00DD3905"/>
    <w:rsid w:val="00E0108F"/>
    <w:rsid w:val="00E0153A"/>
    <w:rsid w:val="00E02E16"/>
    <w:rsid w:val="00E472DD"/>
    <w:rsid w:val="00F134C2"/>
    <w:rsid w:val="00F162D4"/>
    <w:rsid w:val="00F23E08"/>
    <w:rsid w:val="00F37E22"/>
    <w:rsid w:val="00F402B9"/>
    <w:rsid w:val="00F52F6B"/>
    <w:rsid w:val="00F719B7"/>
    <w:rsid w:val="00F76397"/>
    <w:rsid w:val="00F8009C"/>
    <w:rsid w:val="00F8031C"/>
    <w:rsid w:val="00FF5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E0108F"/>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108F"/>
    <w:rPr>
      <w:rFonts w:ascii="Times New Roman" w:eastAsia="Times New Roman" w:hAnsi="Times New Roman" w:cs="Times New Roman"/>
      <w:b/>
      <w:bCs/>
      <w:kern w:val="0"/>
      <w:sz w:val="36"/>
      <w:szCs w:val="36"/>
      <w:lang w:val="en-US"/>
      <w14:ligatures w14:val="none"/>
    </w:rPr>
  </w:style>
  <w:style w:type="character" w:styleId="Hyperlink">
    <w:name w:val="Hyperlink"/>
    <w:basedOn w:val="DefaultParagraphFont"/>
    <w:uiPriority w:val="99"/>
    <w:rsid w:val="00BE1210"/>
    <w:rPr>
      <w:color w:val="0000FF"/>
      <w:u w:val="single"/>
    </w:rPr>
  </w:style>
  <w:style w:type="paragraph" w:styleId="ListParagraph">
    <w:name w:val="List Paragraph"/>
    <w:basedOn w:val="Normal"/>
    <w:uiPriority w:val="34"/>
    <w:qFormat/>
    <w:rsid w:val="00BE1210"/>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rsid w:val="002511CD"/>
    <w:rPr>
      <w:color w:val="605E5C"/>
      <w:shd w:val="clear" w:color="auto" w:fill="E1DFDD"/>
    </w:rPr>
  </w:style>
  <w:style w:type="character" w:styleId="Emphasis">
    <w:name w:val="Emphasis"/>
    <w:basedOn w:val="DefaultParagraphFont"/>
    <w:uiPriority w:val="20"/>
    <w:qFormat/>
    <w:rsid w:val="008300BD"/>
    <w:rPr>
      <w:i/>
      <w:iCs/>
    </w:rPr>
  </w:style>
  <w:style w:type="paragraph" w:styleId="NormalWeb">
    <w:name w:val="Normal (Web)"/>
    <w:basedOn w:val="Normal"/>
    <w:uiPriority w:val="99"/>
    <w:unhideWhenUsed/>
    <w:rsid w:val="00A8745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BalloonText">
    <w:name w:val="Balloon Text"/>
    <w:basedOn w:val="Normal"/>
    <w:link w:val="BalloonTextChar"/>
    <w:uiPriority w:val="99"/>
    <w:semiHidden/>
    <w:unhideWhenUsed/>
    <w:rsid w:val="00AF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578"/>
    <w:rPr>
      <w:rFonts w:ascii="Tahoma" w:hAnsi="Tahoma" w:cs="Tahoma"/>
      <w:sz w:val="16"/>
      <w:szCs w:val="16"/>
    </w:rPr>
  </w:style>
  <w:style w:type="character" w:customStyle="1" w:styleId="UnresolvedMention">
    <w:name w:val="Unresolved Mention"/>
    <w:basedOn w:val="DefaultParagraphFont"/>
    <w:uiPriority w:val="99"/>
    <w:semiHidden/>
    <w:unhideWhenUsed/>
    <w:rsid w:val="000555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2493">
      <w:bodyDiv w:val="1"/>
      <w:marLeft w:val="0"/>
      <w:marRight w:val="0"/>
      <w:marTop w:val="0"/>
      <w:marBottom w:val="0"/>
      <w:divBdr>
        <w:top w:val="none" w:sz="0" w:space="0" w:color="auto"/>
        <w:left w:val="none" w:sz="0" w:space="0" w:color="auto"/>
        <w:bottom w:val="none" w:sz="0" w:space="0" w:color="auto"/>
        <w:right w:val="none" w:sz="0" w:space="0" w:color="auto"/>
      </w:divBdr>
    </w:div>
    <w:div w:id="178048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csegrecorder.com/assets/pdfs/2019/2019-09-RECORDER-Methods_of_fault_detection.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about:blan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geonics.com/pdfs/technicalnotes/tn7.pd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about:blank" TargetMode="External"/><Relationship Id="rId10" Type="http://schemas.openxmlformats.org/officeDocument/2006/relationships/image" Target="media/image5.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1</Pages>
  <Words>3239</Words>
  <Characters>18466</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bleue</dc:creator>
  <cp:keywords/>
  <dc:description/>
  <cp:lastModifiedBy>Ross Crain</cp:lastModifiedBy>
  <cp:revision>22</cp:revision>
  <cp:lastPrinted>2023-07-03T16:13:00Z</cp:lastPrinted>
  <dcterms:created xsi:type="dcterms:W3CDTF">2023-07-03T15:17:00Z</dcterms:created>
  <dcterms:modified xsi:type="dcterms:W3CDTF">2023-07-10T23:19:00Z</dcterms:modified>
</cp:coreProperties>
</file>